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B8DB" w14:textId="77777777" w:rsidR="00862184" w:rsidRPr="00B9081C" w:rsidRDefault="00AD00A8">
      <w:pPr>
        <w:rPr>
          <w:rFonts w:ascii="David" w:hAnsi="David" w:cs="David"/>
          <w:rtl/>
        </w:rPr>
      </w:pPr>
      <w:r w:rsidRPr="00B9081C">
        <w:rPr>
          <w:rFonts w:ascii="David" w:hAnsi="David" w:cs="David"/>
          <w:rtl/>
        </w:rPr>
        <w:t>בס"ד</w:t>
      </w:r>
    </w:p>
    <w:p w14:paraId="5A729C59" w14:textId="2D06F744" w:rsidR="00AD00A8" w:rsidRPr="00B9081C" w:rsidRDefault="00AD00A8" w:rsidP="00AD391C">
      <w:pPr>
        <w:jc w:val="center"/>
        <w:rPr>
          <w:rFonts w:ascii="David" w:hAnsi="David" w:cs="David"/>
          <w:b/>
          <w:bCs/>
          <w:u w:val="single"/>
          <w:rtl/>
        </w:rPr>
      </w:pPr>
      <w:r w:rsidRPr="00B9081C">
        <w:rPr>
          <w:rFonts w:ascii="David" w:hAnsi="David" w:cs="David"/>
          <w:b/>
          <w:bCs/>
          <w:u w:val="single"/>
          <w:rtl/>
        </w:rPr>
        <w:t xml:space="preserve">מדיניות </w:t>
      </w:r>
      <w:r w:rsidR="00AD391C">
        <w:rPr>
          <w:rFonts w:ascii="David" w:hAnsi="David" w:cs="David" w:hint="cs"/>
          <w:b/>
          <w:bCs/>
          <w:u w:val="single"/>
          <w:rtl/>
        </w:rPr>
        <w:t>הש</w:t>
      </w:r>
      <w:r w:rsidRPr="00B9081C">
        <w:rPr>
          <w:rFonts w:ascii="David" w:hAnsi="David" w:cs="David"/>
          <w:b/>
          <w:bCs/>
          <w:u w:val="single"/>
          <w:rtl/>
        </w:rPr>
        <w:t>ר</w:t>
      </w:r>
      <w:r w:rsidR="00AD391C">
        <w:rPr>
          <w:rFonts w:ascii="David" w:hAnsi="David" w:cs="David" w:hint="cs"/>
          <w:b/>
          <w:bCs/>
          <w:u w:val="single"/>
          <w:rtl/>
        </w:rPr>
        <w:t xml:space="preserve"> לביטחון לאומי</w:t>
      </w:r>
      <w:r w:rsidRPr="00B9081C">
        <w:rPr>
          <w:rFonts w:ascii="David" w:hAnsi="David" w:cs="David"/>
          <w:b/>
          <w:bCs/>
          <w:u w:val="single"/>
          <w:rtl/>
        </w:rPr>
        <w:t xml:space="preserve"> – הפגנות</w:t>
      </w:r>
    </w:p>
    <w:p w14:paraId="79E4E6A8" w14:textId="77777777" w:rsidR="00FB56F1" w:rsidRPr="00B9081C" w:rsidRDefault="00ED0CDE" w:rsidP="00B9081C">
      <w:pPr>
        <w:spacing w:line="360" w:lineRule="auto"/>
        <w:jc w:val="both"/>
        <w:rPr>
          <w:rFonts w:ascii="David" w:hAnsi="David" w:cs="David"/>
        </w:rPr>
      </w:pPr>
      <w:r>
        <w:rPr>
          <w:rFonts w:ascii="David" w:hAnsi="David" w:cs="David" w:hint="cs"/>
          <w:b/>
          <w:bCs/>
          <w:u w:val="single"/>
          <w:rtl/>
        </w:rPr>
        <w:t>העקרונות:</w:t>
      </w:r>
    </w:p>
    <w:p w14:paraId="5D71C38D" w14:textId="55CEF974" w:rsidR="008377B1" w:rsidRDefault="00ED0CDE" w:rsidP="00AD391C">
      <w:pPr>
        <w:pStyle w:val="a3"/>
        <w:numPr>
          <w:ilvl w:val="0"/>
          <w:numId w:val="1"/>
        </w:numPr>
        <w:spacing w:line="360" w:lineRule="auto"/>
        <w:jc w:val="both"/>
        <w:rPr>
          <w:rFonts w:ascii="David" w:hAnsi="David" w:cs="David"/>
        </w:rPr>
      </w:pPr>
      <w:r>
        <w:rPr>
          <w:rFonts w:ascii="David" w:hAnsi="David" w:cs="David" w:hint="cs"/>
          <w:b/>
          <w:bCs/>
          <w:u w:val="single"/>
          <w:rtl/>
        </w:rPr>
        <w:t xml:space="preserve">זכות </w:t>
      </w:r>
      <w:r w:rsidR="00AD391C">
        <w:rPr>
          <w:rFonts w:ascii="David" w:hAnsi="David" w:cs="David" w:hint="cs"/>
          <w:b/>
          <w:bCs/>
          <w:u w:val="single"/>
          <w:rtl/>
        </w:rPr>
        <w:t>ההפגנה והמחאה</w:t>
      </w:r>
      <w:r w:rsidR="00CD3E2D" w:rsidRPr="00B9081C">
        <w:rPr>
          <w:rFonts w:ascii="David" w:hAnsi="David" w:cs="David"/>
          <w:rtl/>
        </w:rPr>
        <w:t xml:space="preserve">: </w:t>
      </w:r>
      <w:r w:rsidR="007F27D1">
        <w:rPr>
          <w:rFonts w:ascii="David" w:hAnsi="David" w:cs="David" w:hint="cs"/>
          <w:rtl/>
        </w:rPr>
        <w:t>הזכות להפגין ולמחות</w:t>
      </w:r>
      <w:r w:rsidR="007F27D1" w:rsidRPr="007F27D1">
        <w:rPr>
          <w:rFonts w:ascii="David" w:hAnsi="David" w:cs="David"/>
          <w:rtl/>
        </w:rPr>
        <w:t xml:space="preserve"> היא מ</w:t>
      </w:r>
      <w:r w:rsidR="007F27D1">
        <w:rPr>
          <w:rFonts w:ascii="David" w:hAnsi="David" w:cs="David"/>
          <w:rtl/>
        </w:rPr>
        <w:t>רכיב חשוב ומרכזי בחברה דמוקרטית</w:t>
      </w:r>
      <w:r w:rsidR="007F27D1">
        <w:rPr>
          <w:rFonts w:ascii="David" w:hAnsi="David" w:cs="David" w:hint="cs"/>
          <w:rtl/>
        </w:rPr>
        <w:t xml:space="preserve">. </w:t>
      </w:r>
      <w:r w:rsidR="007F27D1" w:rsidRPr="007F27D1">
        <w:rPr>
          <w:rFonts w:ascii="David" w:hAnsi="David" w:cs="David"/>
          <w:rtl/>
        </w:rPr>
        <w:t xml:space="preserve">הפגנות, </w:t>
      </w:r>
      <w:proofErr w:type="spellStart"/>
      <w:r w:rsidR="007F27D1" w:rsidRPr="007F27D1">
        <w:rPr>
          <w:rFonts w:ascii="David" w:hAnsi="David" w:cs="David"/>
          <w:rtl/>
        </w:rPr>
        <w:t>אסיפות</w:t>
      </w:r>
      <w:proofErr w:type="spellEnd"/>
      <w:r w:rsidR="007F27D1" w:rsidRPr="007F27D1">
        <w:rPr>
          <w:rFonts w:ascii="David" w:hAnsi="David" w:cs="David"/>
          <w:rtl/>
        </w:rPr>
        <w:t>, תהלוכות ומשמרות מחאה נועדו להגשים את חופש הביטוי והדעה ולהפיץ השקפות</w:t>
      </w:r>
      <w:r w:rsidR="007F27D1">
        <w:rPr>
          <w:rFonts w:ascii="David" w:hAnsi="David" w:cs="David"/>
          <w:rtl/>
        </w:rPr>
        <w:t xml:space="preserve"> ודעות ולהשפיע על השיח הציבורי</w:t>
      </w:r>
      <w:r w:rsidR="007F27D1">
        <w:rPr>
          <w:rFonts w:ascii="David" w:hAnsi="David" w:cs="David" w:hint="cs"/>
          <w:rtl/>
        </w:rPr>
        <w:t>.</w:t>
      </w:r>
      <w:r w:rsidR="00B56192">
        <w:rPr>
          <w:rFonts w:ascii="David" w:hAnsi="David" w:cs="David" w:hint="cs"/>
          <w:rtl/>
        </w:rPr>
        <w:t xml:space="preserve"> </w:t>
      </w:r>
    </w:p>
    <w:p w14:paraId="7067D043" w14:textId="77777777" w:rsidR="008377B1" w:rsidRDefault="008377B1" w:rsidP="00275D0D">
      <w:pPr>
        <w:pStyle w:val="a3"/>
        <w:spacing w:line="360" w:lineRule="auto"/>
        <w:jc w:val="both"/>
        <w:rPr>
          <w:rFonts w:ascii="David" w:hAnsi="David" w:cs="David"/>
        </w:rPr>
      </w:pPr>
    </w:p>
    <w:p w14:paraId="59AD8496" w14:textId="2890631A" w:rsidR="00D202B8" w:rsidRDefault="00174CD4" w:rsidP="00174CD4">
      <w:pPr>
        <w:pStyle w:val="a3"/>
        <w:numPr>
          <w:ilvl w:val="0"/>
          <w:numId w:val="1"/>
        </w:numPr>
        <w:spacing w:line="360" w:lineRule="auto"/>
        <w:jc w:val="both"/>
        <w:rPr>
          <w:rFonts w:ascii="David" w:hAnsi="David" w:cs="David"/>
        </w:rPr>
      </w:pPr>
      <w:r w:rsidRPr="00174CD4">
        <w:rPr>
          <w:rFonts w:ascii="David" w:hAnsi="David" w:cs="David" w:hint="cs"/>
          <w:b/>
          <w:bCs/>
          <w:u w:val="single"/>
          <w:rtl/>
        </w:rPr>
        <w:t>שלטון החוק וזכויות הציבור</w:t>
      </w:r>
      <w:r w:rsidR="008377B1">
        <w:rPr>
          <w:rFonts w:ascii="David" w:hAnsi="David" w:cs="David" w:hint="cs"/>
          <w:rtl/>
        </w:rPr>
        <w:t>:</w:t>
      </w:r>
      <w:r w:rsidR="00F4345A">
        <w:rPr>
          <w:rFonts w:ascii="David" w:hAnsi="David" w:cs="David" w:hint="cs"/>
          <w:rtl/>
        </w:rPr>
        <w:t xml:space="preserve"> </w:t>
      </w:r>
      <w:r w:rsidR="00B56192" w:rsidRPr="00275D0D">
        <w:rPr>
          <w:rFonts w:ascii="David" w:hAnsi="David" w:cs="David"/>
          <w:rtl/>
        </w:rPr>
        <w:t xml:space="preserve">זכות ההפגנה </w:t>
      </w:r>
      <w:r w:rsidR="00B56192" w:rsidRPr="00275D0D">
        <w:rPr>
          <w:rFonts w:ascii="David" w:hAnsi="David" w:cs="David" w:hint="cs"/>
          <w:rtl/>
        </w:rPr>
        <w:t xml:space="preserve">אינה </w:t>
      </w:r>
      <w:r w:rsidR="00F4345A" w:rsidRPr="00275D0D">
        <w:rPr>
          <w:rFonts w:ascii="David" w:hAnsi="David" w:cs="David"/>
          <w:rtl/>
        </w:rPr>
        <w:t>זכות מוחלטת</w:t>
      </w:r>
      <w:r w:rsidR="00F4345A">
        <w:rPr>
          <w:rFonts w:ascii="David" w:hAnsi="David" w:cs="David" w:hint="cs"/>
          <w:rtl/>
        </w:rPr>
        <w:t xml:space="preserve"> אלא </w:t>
      </w:r>
      <w:r w:rsidR="00B56192" w:rsidRPr="00275D0D">
        <w:rPr>
          <w:rFonts w:ascii="David" w:hAnsi="David" w:cs="David"/>
          <w:rtl/>
        </w:rPr>
        <w:t xml:space="preserve">היא זכות יחסית. היא מוגבלת על-ידי </w:t>
      </w:r>
      <w:r w:rsidR="007E67CD">
        <w:rPr>
          <w:rFonts w:ascii="David" w:hAnsi="David" w:cs="David" w:hint="cs"/>
          <w:rtl/>
        </w:rPr>
        <w:t xml:space="preserve">החוק, ויש לאזנה אל מול </w:t>
      </w:r>
      <w:r w:rsidR="00B56192" w:rsidRPr="00275D0D">
        <w:rPr>
          <w:rFonts w:ascii="David" w:hAnsi="David" w:cs="David"/>
          <w:rtl/>
        </w:rPr>
        <w:t>זכויות אחרות, כגון חופש הקניין</w:t>
      </w:r>
      <w:r w:rsidR="00B56192" w:rsidRPr="00275D0D">
        <w:rPr>
          <w:rFonts w:ascii="David" w:hAnsi="David" w:cs="David" w:hint="cs"/>
          <w:rtl/>
        </w:rPr>
        <w:t>, הדת</w:t>
      </w:r>
      <w:r w:rsidR="00B56192" w:rsidRPr="00275D0D">
        <w:rPr>
          <w:rFonts w:ascii="David" w:hAnsi="David" w:cs="David"/>
          <w:rtl/>
        </w:rPr>
        <w:t xml:space="preserve"> והתנועה. היא מוגבלת גם על-ידי הצורך לשמור על </w:t>
      </w:r>
      <w:r w:rsidR="00AD391C">
        <w:rPr>
          <w:rFonts w:ascii="David" w:hAnsi="David" w:cs="David"/>
          <w:rtl/>
        </w:rPr>
        <w:t>הסדר הציבורי</w:t>
      </w:r>
      <w:r w:rsidR="00AD391C">
        <w:rPr>
          <w:rFonts w:ascii="David" w:hAnsi="David" w:cs="David" w:hint="cs"/>
          <w:rtl/>
        </w:rPr>
        <w:t xml:space="preserve">, </w:t>
      </w:r>
      <w:r w:rsidR="00B56192" w:rsidRPr="00275D0D">
        <w:rPr>
          <w:rFonts w:ascii="David" w:hAnsi="David" w:cs="David"/>
          <w:rtl/>
        </w:rPr>
        <w:t xml:space="preserve">על ביטחון הציבור ועל </w:t>
      </w:r>
      <w:r w:rsidR="00AD391C">
        <w:rPr>
          <w:rFonts w:ascii="David" w:hAnsi="David" w:cs="David" w:hint="cs"/>
          <w:rtl/>
        </w:rPr>
        <w:t xml:space="preserve">תפקוד שוטף של </w:t>
      </w:r>
      <w:r w:rsidR="00B56192" w:rsidRPr="00275D0D">
        <w:rPr>
          <w:rFonts w:ascii="David" w:hAnsi="David" w:cs="David"/>
          <w:rtl/>
        </w:rPr>
        <w:t xml:space="preserve">החיים הדמוקרטיים. </w:t>
      </w:r>
      <w:r w:rsidR="00D27D5E" w:rsidRPr="00275D0D">
        <w:rPr>
          <w:rFonts w:ascii="David" w:hAnsi="David" w:cs="David" w:hint="cs"/>
          <w:rtl/>
        </w:rPr>
        <w:t xml:space="preserve">התנהגויות בלי חוקיות כגון אלימות, הסתה וסיכון חיי אדם </w:t>
      </w:r>
      <w:r w:rsidR="007E67CD">
        <w:rPr>
          <w:rFonts w:ascii="David" w:hAnsi="David" w:cs="David" w:hint="cs"/>
          <w:rtl/>
        </w:rPr>
        <w:t>אסורות גם במסגרת מימוש אזרחי של זכות ההפגנה והמחאה</w:t>
      </w:r>
      <w:r w:rsidR="00D27D5E" w:rsidRPr="00275D0D">
        <w:rPr>
          <w:rFonts w:ascii="David" w:hAnsi="David" w:cs="David" w:hint="cs"/>
          <w:rtl/>
        </w:rPr>
        <w:t>.</w:t>
      </w:r>
      <w:r w:rsidR="008377B1" w:rsidRPr="00275D0D">
        <w:rPr>
          <w:rFonts w:ascii="David" w:hAnsi="David" w:cs="David" w:hint="cs"/>
          <w:rtl/>
        </w:rPr>
        <w:t xml:space="preserve"> </w:t>
      </w:r>
    </w:p>
    <w:p w14:paraId="70C45E35" w14:textId="77777777" w:rsidR="00D202B8" w:rsidRPr="00275D0D" w:rsidRDefault="00D202B8" w:rsidP="00275D0D">
      <w:pPr>
        <w:pStyle w:val="a3"/>
        <w:rPr>
          <w:rFonts w:ascii="David" w:hAnsi="David" w:cs="David"/>
          <w:rtl/>
        </w:rPr>
      </w:pPr>
    </w:p>
    <w:p w14:paraId="385F10CA" w14:textId="39EF8216" w:rsidR="008377B1" w:rsidRPr="00275D0D" w:rsidRDefault="00F4345A" w:rsidP="007E67CD">
      <w:pPr>
        <w:pStyle w:val="a3"/>
        <w:spacing w:line="360" w:lineRule="auto"/>
        <w:jc w:val="both"/>
        <w:rPr>
          <w:rFonts w:ascii="David" w:hAnsi="David" w:cs="David"/>
          <w:rtl/>
        </w:rPr>
      </w:pPr>
      <w:r w:rsidRPr="00275D0D">
        <w:rPr>
          <w:rFonts w:ascii="David" w:hAnsi="David" w:cs="David" w:hint="cs"/>
          <w:rtl/>
        </w:rPr>
        <w:t xml:space="preserve">ראו בהקשר זה </w:t>
      </w:r>
      <w:r w:rsidR="008377B1" w:rsidRPr="00275D0D">
        <w:rPr>
          <w:rFonts w:ascii="David" w:hAnsi="David" w:cs="David"/>
          <w:rtl/>
        </w:rPr>
        <w:t xml:space="preserve">בג"ץ 2979-05 </w:t>
      </w:r>
      <w:r w:rsidR="008377B1" w:rsidRPr="00275D0D">
        <w:rPr>
          <w:rFonts w:ascii="David" w:hAnsi="David" w:cs="David"/>
          <w:b/>
          <w:bCs/>
          <w:rtl/>
        </w:rPr>
        <w:t xml:space="preserve">מועצת יש"ע נ' השר </w:t>
      </w:r>
      <w:proofErr w:type="spellStart"/>
      <w:r w:rsidR="008377B1" w:rsidRPr="00275D0D">
        <w:rPr>
          <w:rFonts w:ascii="David" w:hAnsi="David" w:cs="David"/>
          <w:b/>
          <w:bCs/>
          <w:rtl/>
        </w:rPr>
        <w:t>לבטחון</w:t>
      </w:r>
      <w:proofErr w:type="spellEnd"/>
      <w:r w:rsidR="008377B1" w:rsidRPr="00275D0D">
        <w:rPr>
          <w:rFonts w:ascii="David" w:hAnsi="David" w:cs="David"/>
          <w:b/>
          <w:bCs/>
          <w:rtl/>
        </w:rPr>
        <w:t xml:space="preserve"> פנים</w:t>
      </w:r>
      <w:r w:rsidR="00AC5B28" w:rsidRPr="00275D0D">
        <w:rPr>
          <w:rFonts w:ascii="David" w:hAnsi="David" w:cs="David" w:hint="cs"/>
          <w:b/>
          <w:bCs/>
          <w:rtl/>
        </w:rPr>
        <w:t xml:space="preserve"> </w:t>
      </w:r>
      <w:r w:rsidR="00AC5B28" w:rsidRPr="00275D0D">
        <w:rPr>
          <w:rFonts w:ascii="David" w:hAnsi="David" w:cs="David"/>
          <w:rtl/>
        </w:rPr>
        <w:t>(פורסם בנבו, 27.3.05)</w:t>
      </w:r>
      <w:r w:rsidR="008377B1" w:rsidRPr="00275D0D">
        <w:rPr>
          <w:rFonts w:ascii="David" w:hAnsi="David" w:cs="David" w:hint="cs"/>
          <w:rtl/>
        </w:rPr>
        <w:t xml:space="preserve">, </w:t>
      </w:r>
      <w:r w:rsidRPr="00275D0D">
        <w:rPr>
          <w:rFonts w:ascii="David" w:hAnsi="David" w:cs="David" w:hint="cs"/>
          <w:rtl/>
        </w:rPr>
        <w:t xml:space="preserve">בו </w:t>
      </w:r>
      <w:r w:rsidR="008377B1" w:rsidRPr="00275D0D">
        <w:rPr>
          <w:rFonts w:ascii="David" w:hAnsi="David" w:cs="David" w:hint="cs"/>
          <w:rtl/>
        </w:rPr>
        <w:t xml:space="preserve">ביקשה העותרת </w:t>
      </w:r>
      <w:r w:rsidR="008377B1" w:rsidRPr="00275D0D">
        <w:rPr>
          <w:rFonts w:ascii="David" w:hAnsi="David" w:cs="David"/>
          <w:rtl/>
        </w:rPr>
        <w:t xml:space="preserve"> </w:t>
      </w:r>
      <w:r w:rsidR="008377B1" w:rsidRPr="00275D0D">
        <w:rPr>
          <w:rFonts w:ascii="David" w:hAnsi="David" w:cs="David" w:hint="cs"/>
          <w:rtl/>
        </w:rPr>
        <w:t>לקיים</w:t>
      </w:r>
      <w:r w:rsidR="008377B1" w:rsidRPr="00275D0D">
        <w:rPr>
          <w:rFonts w:ascii="David" w:hAnsi="David" w:cs="David"/>
          <w:rtl/>
        </w:rPr>
        <w:t xml:space="preserve"> "</w:t>
      </w:r>
      <w:r w:rsidR="008377B1" w:rsidRPr="00275D0D">
        <w:rPr>
          <w:rFonts w:ascii="David" w:hAnsi="David" w:cs="David"/>
          <w:b/>
          <w:bCs/>
          <w:rtl/>
        </w:rPr>
        <w:t>שרשרת טרקטורים</w:t>
      </w:r>
      <w:r w:rsidR="008377B1" w:rsidRPr="00275D0D">
        <w:rPr>
          <w:rFonts w:ascii="David" w:hAnsi="David" w:cs="David"/>
          <w:rtl/>
        </w:rPr>
        <w:t xml:space="preserve">", </w:t>
      </w:r>
      <w:r w:rsidR="008377B1" w:rsidRPr="00275D0D">
        <w:rPr>
          <w:rFonts w:ascii="David" w:hAnsi="David" w:cs="David" w:hint="cs"/>
          <w:rtl/>
        </w:rPr>
        <w:t>וכן</w:t>
      </w:r>
      <w:r w:rsidR="008377B1" w:rsidRPr="00275D0D">
        <w:rPr>
          <w:rFonts w:ascii="David" w:hAnsi="David" w:cs="David"/>
          <w:rtl/>
        </w:rPr>
        <w:t xml:space="preserve"> "</w:t>
      </w:r>
      <w:r w:rsidR="008377B1" w:rsidRPr="00275D0D">
        <w:rPr>
          <w:rFonts w:ascii="David" w:hAnsi="David" w:cs="David"/>
          <w:b/>
          <w:bCs/>
          <w:rtl/>
        </w:rPr>
        <w:t>ההפגנה המתמשכת</w:t>
      </w:r>
      <w:r w:rsidR="008377B1" w:rsidRPr="00275D0D">
        <w:rPr>
          <w:rFonts w:ascii="David" w:hAnsi="David" w:cs="David"/>
          <w:rtl/>
        </w:rPr>
        <w:t>", "</w:t>
      </w:r>
      <w:r w:rsidR="008377B1" w:rsidRPr="00275D0D">
        <w:rPr>
          <w:rFonts w:ascii="David" w:hAnsi="David" w:cs="David"/>
          <w:b/>
          <w:bCs/>
          <w:rtl/>
        </w:rPr>
        <w:t xml:space="preserve">תוך </w:t>
      </w:r>
      <w:r w:rsidR="007606DF" w:rsidRPr="00275D0D">
        <w:rPr>
          <w:rFonts w:ascii="David" w:hAnsi="David" w:cs="David"/>
          <w:b/>
          <w:bCs/>
          <w:rtl/>
        </w:rPr>
        <w:t>סגירת קטע מרחוב קפלן בירושלים</w:t>
      </w:r>
      <w:r w:rsidR="007606DF" w:rsidRPr="00275D0D">
        <w:rPr>
          <w:rFonts w:ascii="David" w:hAnsi="David" w:cs="David"/>
          <w:rtl/>
        </w:rPr>
        <w:t>"</w:t>
      </w:r>
      <w:r w:rsidR="007606DF" w:rsidRPr="00275D0D">
        <w:rPr>
          <w:rFonts w:ascii="David" w:hAnsi="David" w:cs="David" w:hint="cs"/>
          <w:rtl/>
        </w:rPr>
        <w:t>, במטרה "</w:t>
      </w:r>
      <w:r w:rsidR="008377B1" w:rsidRPr="00275D0D">
        <w:rPr>
          <w:rFonts w:ascii="David" w:hAnsi="David" w:cs="David"/>
          <w:b/>
          <w:bCs/>
          <w:rtl/>
        </w:rPr>
        <w:t>להקים קול מחאה אודות ההצבעות בכנסת בעניין החוק ליי</w:t>
      </w:r>
      <w:r w:rsidR="007606DF" w:rsidRPr="00275D0D">
        <w:rPr>
          <w:rFonts w:ascii="David" w:hAnsi="David" w:cs="David"/>
          <w:b/>
          <w:bCs/>
          <w:rtl/>
        </w:rPr>
        <w:t>שום תכנית ההתנתקות, התשס"א-2005</w:t>
      </w:r>
      <w:r w:rsidR="007606DF" w:rsidRPr="00275D0D">
        <w:rPr>
          <w:rFonts w:ascii="David" w:hAnsi="David" w:cs="David" w:hint="cs"/>
          <w:rtl/>
        </w:rPr>
        <w:t xml:space="preserve">". </w:t>
      </w:r>
      <w:r w:rsidR="007606DF" w:rsidRPr="00275D0D">
        <w:rPr>
          <w:rFonts w:ascii="David" w:hAnsi="David" w:cs="David" w:hint="cs"/>
          <w:b/>
          <w:bCs/>
          <w:u w:val="single"/>
          <w:rtl/>
        </w:rPr>
        <w:t>העתירה נדחתה</w:t>
      </w:r>
      <w:r w:rsidR="007606DF" w:rsidRPr="00275D0D">
        <w:rPr>
          <w:rFonts w:ascii="David" w:hAnsi="David" w:cs="David" w:hint="cs"/>
          <w:rtl/>
        </w:rPr>
        <w:t xml:space="preserve"> תוך שנשיא ביהמ"ש העליון בדימוס, השופט אהרן ברק קבע:</w:t>
      </w:r>
    </w:p>
    <w:p w14:paraId="3213E0D6" w14:textId="77777777" w:rsidR="007606DF" w:rsidRPr="00275D0D" w:rsidRDefault="007606DF" w:rsidP="00275D0D">
      <w:pPr>
        <w:pStyle w:val="a3"/>
        <w:spacing w:line="360" w:lineRule="auto"/>
        <w:ind w:left="1247" w:right="1247"/>
        <w:jc w:val="both"/>
        <w:rPr>
          <w:rFonts w:ascii="David" w:hAnsi="David" w:cs="David"/>
          <w:i/>
          <w:iCs/>
          <w:rtl/>
        </w:rPr>
      </w:pPr>
      <w:r w:rsidRPr="00275D0D">
        <w:rPr>
          <w:rFonts w:ascii="David" w:hAnsi="David" w:cs="David" w:hint="cs"/>
          <w:i/>
          <w:iCs/>
          <w:rtl/>
        </w:rPr>
        <w:t>"</w:t>
      </w:r>
      <w:r w:rsidR="008C43B7" w:rsidRPr="00275D0D">
        <w:rPr>
          <w:rFonts w:ascii="David" w:hAnsi="David" w:cs="David" w:hint="cs"/>
          <w:i/>
          <w:iCs/>
          <w:rtl/>
        </w:rPr>
        <w:t xml:space="preserve"> [...]</w:t>
      </w:r>
      <w:r w:rsidRPr="00275D0D">
        <w:rPr>
          <w:rFonts w:ascii="David" w:hAnsi="David" w:cs="David"/>
          <w:i/>
          <w:iCs/>
          <w:rtl/>
        </w:rPr>
        <w:t xml:space="preserve"> יחד עם זאת, נפסק לא אחת כי זכות ההפגנה אינה זכות מוחלטת. עומדים </w:t>
      </w:r>
      <w:proofErr w:type="spellStart"/>
      <w:r w:rsidRPr="00275D0D">
        <w:rPr>
          <w:rFonts w:ascii="David" w:hAnsi="David" w:cs="David"/>
          <w:i/>
          <w:iCs/>
          <w:rtl/>
        </w:rPr>
        <w:t>למולה</w:t>
      </w:r>
      <w:proofErr w:type="spellEnd"/>
      <w:r w:rsidRPr="00275D0D">
        <w:rPr>
          <w:rFonts w:ascii="David" w:hAnsi="David" w:cs="David"/>
          <w:i/>
          <w:iCs/>
          <w:rtl/>
        </w:rPr>
        <w:t xml:space="preserve"> זכויות ואינטרסים אחרים, שאף להם משקל רב. כך, למשל, חופש התנועה גם הוא זכות יסוד חוקתית </w:t>
      </w:r>
      <w:r w:rsidR="008C43B7" w:rsidRPr="00275D0D">
        <w:rPr>
          <w:rFonts w:ascii="David" w:hAnsi="David" w:cs="David" w:hint="cs"/>
          <w:i/>
          <w:iCs/>
          <w:rtl/>
        </w:rPr>
        <w:t xml:space="preserve">[...] </w:t>
      </w:r>
      <w:r w:rsidRPr="00275D0D">
        <w:rPr>
          <w:rFonts w:ascii="David" w:hAnsi="David" w:cs="David"/>
          <w:i/>
          <w:iCs/>
          <w:rtl/>
        </w:rPr>
        <w:t xml:space="preserve"> </w:t>
      </w:r>
      <w:r w:rsidRPr="00275D0D">
        <w:rPr>
          <w:rFonts w:ascii="David" w:hAnsi="David" w:cs="David"/>
          <w:b/>
          <w:bCs/>
          <w:i/>
          <w:iCs/>
          <w:rtl/>
        </w:rPr>
        <w:t>כאשר רצונו של אחד לקיים הפגנה מתנגש עם רצונו של אחר לנוע בחופשיות ממקום למקום – יש לאזן בין הזכויות. בדומה, חופש ההפגנה עלול להתנגש עם זכויות אחרות, כגון הזכות לקניין ולפרטיות</w:t>
      </w:r>
      <w:r w:rsidR="008C43B7" w:rsidRPr="00275D0D">
        <w:rPr>
          <w:rFonts w:ascii="David" w:hAnsi="David" w:cs="David" w:hint="cs"/>
          <w:i/>
          <w:iCs/>
          <w:rtl/>
        </w:rPr>
        <w:t xml:space="preserve"> [...] </w:t>
      </w:r>
      <w:r w:rsidRPr="00275D0D">
        <w:rPr>
          <w:rFonts w:ascii="David" w:hAnsi="David" w:cs="David"/>
          <w:b/>
          <w:bCs/>
          <w:i/>
          <w:iCs/>
          <w:rtl/>
        </w:rPr>
        <w:t xml:space="preserve">לעיתים, יש לאזן בין חופש ההפגנה לבין אינטרסים ציבוריים, ובכלל זה הסדר הציבורי, שלום הציבור וביטחונו </w:t>
      </w:r>
      <w:r w:rsidR="008C43B7" w:rsidRPr="00275D0D">
        <w:rPr>
          <w:rFonts w:ascii="David" w:hAnsi="David" w:cs="David" w:hint="cs"/>
          <w:i/>
          <w:iCs/>
          <w:rtl/>
        </w:rPr>
        <w:t>[...] הע</w:t>
      </w:r>
      <w:r w:rsidR="008C43B7" w:rsidRPr="00275D0D">
        <w:rPr>
          <w:rFonts w:ascii="David" w:hAnsi="David" w:cs="David"/>
          <w:i/>
          <w:iCs/>
          <w:rtl/>
        </w:rPr>
        <w:t xml:space="preserve">ותרת מבקשת לקיים הפגנה תוך חסימה מוחלטת של כביש לכל תנועה, במהלך פרק זמן ממושך. היענות לדרישתה של העותרת משמעותה הגבלה משמעותית על זכותם של תושבי העיר והבאים בשעריה לנוע בחופשיות. </w:t>
      </w:r>
      <w:r w:rsidR="008C43B7" w:rsidRPr="00275D0D">
        <w:rPr>
          <w:rFonts w:ascii="David" w:hAnsi="David" w:cs="David"/>
          <w:b/>
          <w:bCs/>
          <w:i/>
          <w:iCs/>
          <w:rtl/>
        </w:rPr>
        <w:t>כבר נפסק, כי הכבישים והרחובות נועדו להליכה ולנסיעה – אם כי לא רק להם</w:t>
      </w:r>
      <w:r w:rsidR="008C43B7" w:rsidRPr="00275D0D">
        <w:rPr>
          <w:rFonts w:ascii="David" w:hAnsi="David" w:cs="David"/>
          <w:i/>
          <w:iCs/>
          <w:rtl/>
        </w:rPr>
        <w:t xml:space="preserve"> </w:t>
      </w:r>
      <w:r w:rsidR="008C43B7" w:rsidRPr="00275D0D">
        <w:rPr>
          <w:rFonts w:ascii="David" w:hAnsi="David" w:cs="David" w:hint="cs"/>
          <w:i/>
          <w:iCs/>
          <w:rtl/>
        </w:rPr>
        <w:t xml:space="preserve">[...] </w:t>
      </w:r>
      <w:r w:rsidR="008C43B7" w:rsidRPr="00275D0D">
        <w:rPr>
          <w:rFonts w:ascii="David" w:hAnsi="David" w:cs="David"/>
          <w:i/>
          <w:iCs/>
          <w:rtl/>
        </w:rPr>
        <w:t xml:space="preserve">כאמור, אין המדובר בסגירת כביש לזמן קצר; מדובר בסגירתו למשך 36 שעות. </w:t>
      </w:r>
      <w:r w:rsidR="008C43B7" w:rsidRPr="00275D0D">
        <w:rPr>
          <w:rFonts w:ascii="David" w:hAnsi="David" w:cs="David"/>
          <w:b/>
          <w:bCs/>
          <w:i/>
          <w:iCs/>
          <w:rtl/>
        </w:rPr>
        <w:t>המשיבים מדגישים כי עליהם להבטיח את אפשרות הגישה אל הכנסת ואל קריית הממשלה, על-מנת שלא תשובש העבודה במוסדות אלה. חסימה מוחלטת לפרק זמן ממושך של קטע הכביש ברחוב קפלן עשויה, כך חוששת המשטרה, לש</w:t>
      </w:r>
      <w:r w:rsidR="001827CB" w:rsidRPr="00275D0D">
        <w:rPr>
          <w:rFonts w:ascii="David" w:hAnsi="David" w:cs="David"/>
          <w:b/>
          <w:bCs/>
          <w:i/>
          <w:iCs/>
          <w:rtl/>
        </w:rPr>
        <w:t xml:space="preserve">בש את אפשרות הגישה </w:t>
      </w:r>
      <w:proofErr w:type="spellStart"/>
      <w:r w:rsidR="001827CB" w:rsidRPr="00275D0D">
        <w:rPr>
          <w:rFonts w:ascii="David" w:hAnsi="David" w:cs="David"/>
          <w:b/>
          <w:bCs/>
          <w:i/>
          <w:iCs/>
          <w:rtl/>
        </w:rPr>
        <w:t>לבנין</w:t>
      </w:r>
      <w:proofErr w:type="spellEnd"/>
      <w:r w:rsidR="001827CB" w:rsidRPr="00275D0D">
        <w:rPr>
          <w:rFonts w:ascii="David" w:hAnsi="David" w:cs="David"/>
          <w:b/>
          <w:bCs/>
          <w:i/>
          <w:iCs/>
          <w:rtl/>
        </w:rPr>
        <w:t xml:space="preserve"> הכנסת</w:t>
      </w:r>
      <w:r w:rsidR="001827CB" w:rsidRPr="00275D0D">
        <w:rPr>
          <w:rFonts w:ascii="David" w:hAnsi="David" w:cs="David" w:hint="cs"/>
          <w:i/>
          <w:iCs/>
          <w:rtl/>
        </w:rPr>
        <w:t xml:space="preserve"> [...]"</w:t>
      </w:r>
    </w:p>
    <w:p w14:paraId="3FA54836" w14:textId="77777777" w:rsidR="009B730E" w:rsidRDefault="009B730E" w:rsidP="00B9081C">
      <w:pPr>
        <w:pStyle w:val="a3"/>
        <w:spacing w:line="360" w:lineRule="auto"/>
        <w:jc w:val="both"/>
        <w:rPr>
          <w:rFonts w:ascii="David" w:hAnsi="David" w:cs="David"/>
        </w:rPr>
      </w:pPr>
    </w:p>
    <w:p w14:paraId="42D00A9F" w14:textId="1AEBF545" w:rsidR="0001201D" w:rsidRPr="00275D0D" w:rsidRDefault="00D27D5E" w:rsidP="00AD391C">
      <w:pPr>
        <w:pStyle w:val="a3"/>
        <w:numPr>
          <w:ilvl w:val="0"/>
          <w:numId w:val="1"/>
        </w:numPr>
        <w:spacing w:line="360" w:lineRule="auto"/>
        <w:jc w:val="both"/>
        <w:rPr>
          <w:rFonts w:ascii="David" w:hAnsi="David" w:cs="David"/>
          <w:rtl/>
        </w:rPr>
      </w:pPr>
      <w:r>
        <w:rPr>
          <w:rFonts w:ascii="David" w:hAnsi="David" w:cs="David" w:hint="cs"/>
          <w:b/>
          <w:bCs/>
          <w:u w:val="single"/>
          <w:rtl/>
        </w:rPr>
        <w:t>שוויון בפני החוק</w:t>
      </w:r>
      <w:r w:rsidR="00ED0CDE">
        <w:rPr>
          <w:rFonts w:ascii="David" w:hAnsi="David" w:cs="David" w:hint="cs"/>
          <w:rtl/>
        </w:rPr>
        <w:t>:</w:t>
      </w:r>
      <w:r w:rsidR="00D44A00">
        <w:rPr>
          <w:rFonts w:ascii="David" w:hAnsi="David" w:cs="David" w:hint="cs"/>
          <w:rtl/>
        </w:rPr>
        <w:t xml:space="preserve"> מדיניות האכיפה ופעולות האכיפה יהיו אך ורק בהתאם לעקרון העל ולפיו </w:t>
      </w:r>
      <w:r w:rsidR="007E67CD">
        <w:rPr>
          <w:rFonts w:ascii="David" w:hAnsi="David" w:cs="David" w:hint="cs"/>
          <w:rtl/>
        </w:rPr>
        <w:t xml:space="preserve">אזרחי ישראל </w:t>
      </w:r>
      <w:r w:rsidR="00D44A00">
        <w:rPr>
          <w:rFonts w:ascii="David" w:hAnsi="David" w:cs="David" w:hint="cs"/>
          <w:rtl/>
        </w:rPr>
        <w:t xml:space="preserve">שווים בפני החוק. </w:t>
      </w:r>
      <w:r w:rsidR="0001201D">
        <w:rPr>
          <w:rFonts w:ascii="David" w:hAnsi="David" w:cs="David" w:hint="cs"/>
          <w:b/>
          <w:bCs/>
          <w:rtl/>
        </w:rPr>
        <w:t xml:space="preserve">המדיניות תיושם באופן שווה ובאופן "עיוור" באשר לסוג האוכלוסייה המפגינה - </w:t>
      </w:r>
      <w:r w:rsidR="005B3AB7">
        <w:rPr>
          <w:rFonts w:ascii="David" w:hAnsi="David" w:cs="David" w:hint="cs"/>
          <w:b/>
          <w:bCs/>
          <w:rtl/>
        </w:rPr>
        <w:t xml:space="preserve">לרבות </w:t>
      </w:r>
      <w:r w:rsidR="00306C81" w:rsidRPr="00275D0D">
        <w:rPr>
          <w:rFonts w:ascii="David" w:hAnsi="David" w:cs="David" w:hint="eastAsia"/>
          <w:b/>
          <w:bCs/>
          <w:rtl/>
        </w:rPr>
        <w:t>אמונותיה</w:t>
      </w:r>
      <w:r w:rsidR="00306C81" w:rsidRPr="00275D0D">
        <w:rPr>
          <w:rFonts w:ascii="David" w:hAnsi="David" w:cs="David"/>
          <w:b/>
          <w:bCs/>
          <w:rtl/>
        </w:rPr>
        <w:t xml:space="preserve">, </w:t>
      </w:r>
      <w:r w:rsidR="00306C81" w:rsidRPr="00275D0D">
        <w:rPr>
          <w:rFonts w:ascii="David" w:hAnsi="David" w:cs="David" w:hint="eastAsia"/>
          <w:b/>
          <w:bCs/>
          <w:rtl/>
        </w:rPr>
        <w:t>עמדותיה</w:t>
      </w:r>
      <w:r w:rsidR="00306C81" w:rsidRPr="00275D0D">
        <w:rPr>
          <w:rFonts w:ascii="David" w:hAnsi="David" w:cs="David"/>
          <w:b/>
          <w:bCs/>
          <w:rtl/>
        </w:rPr>
        <w:t xml:space="preserve"> הפוליטית, </w:t>
      </w:r>
      <w:r w:rsidR="00306C81" w:rsidRPr="00275D0D">
        <w:rPr>
          <w:rFonts w:ascii="David" w:hAnsi="David" w:cs="David" w:hint="eastAsia"/>
          <w:b/>
          <w:bCs/>
          <w:rtl/>
        </w:rPr>
        <w:t>עוצמתה</w:t>
      </w:r>
      <w:r w:rsidR="00306C81" w:rsidRPr="00275D0D">
        <w:rPr>
          <w:rFonts w:ascii="David" w:hAnsi="David" w:cs="David"/>
          <w:b/>
          <w:bCs/>
          <w:rtl/>
        </w:rPr>
        <w:t xml:space="preserve"> </w:t>
      </w:r>
      <w:r w:rsidR="00306C81" w:rsidRPr="00275D0D">
        <w:rPr>
          <w:rFonts w:ascii="David" w:hAnsi="David" w:cs="David" w:hint="eastAsia"/>
          <w:b/>
          <w:bCs/>
          <w:rtl/>
        </w:rPr>
        <w:t>הכלכלית</w:t>
      </w:r>
      <w:r w:rsidR="00306C81" w:rsidRPr="00275D0D">
        <w:rPr>
          <w:rFonts w:ascii="David" w:hAnsi="David" w:cs="David"/>
          <w:b/>
          <w:bCs/>
          <w:rtl/>
        </w:rPr>
        <w:t xml:space="preserve"> </w:t>
      </w:r>
      <w:r w:rsidR="00306C81" w:rsidRPr="00275D0D">
        <w:rPr>
          <w:rFonts w:ascii="David" w:hAnsi="David" w:cs="David" w:hint="eastAsia"/>
          <w:b/>
          <w:bCs/>
          <w:rtl/>
        </w:rPr>
        <w:t>ו</w:t>
      </w:r>
      <w:r w:rsidR="005B3AB7" w:rsidRPr="00275D0D">
        <w:rPr>
          <w:rFonts w:ascii="David" w:hAnsi="David" w:cs="David" w:hint="eastAsia"/>
          <w:b/>
          <w:bCs/>
          <w:rtl/>
        </w:rPr>
        <w:t>הגיבוי</w:t>
      </w:r>
      <w:r w:rsidR="005B3AB7" w:rsidRPr="00275D0D">
        <w:rPr>
          <w:rFonts w:ascii="David" w:hAnsi="David" w:cs="David"/>
          <w:b/>
          <w:bCs/>
          <w:rtl/>
        </w:rPr>
        <w:t xml:space="preserve"> </w:t>
      </w:r>
      <w:r w:rsidR="005B3AB7" w:rsidRPr="00275D0D">
        <w:rPr>
          <w:rFonts w:ascii="David" w:hAnsi="David" w:cs="David" w:hint="eastAsia"/>
          <w:b/>
          <w:bCs/>
          <w:rtl/>
        </w:rPr>
        <w:t>התקשורתי</w:t>
      </w:r>
      <w:r w:rsidR="005B3AB7" w:rsidRPr="00275D0D">
        <w:rPr>
          <w:rFonts w:ascii="David" w:hAnsi="David" w:cs="David"/>
          <w:b/>
          <w:bCs/>
          <w:rtl/>
        </w:rPr>
        <w:t xml:space="preserve"> </w:t>
      </w:r>
      <w:r w:rsidR="005B3AB7" w:rsidRPr="00275D0D">
        <w:rPr>
          <w:rFonts w:ascii="David" w:hAnsi="David" w:cs="David" w:hint="eastAsia"/>
          <w:b/>
          <w:bCs/>
          <w:rtl/>
        </w:rPr>
        <w:t>לו</w:t>
      </w:r>
      <w:r w:rsidR="005B3AB7" w:rsidRPr="00275D0D">
        <w:rPr>
          <w:rFonts w:ascii="David" w:hAnsi="David" w:cs="David"/>
          <w:b/>
          <w:bCs/>
          <w:rtl/>
        </w:rPr>
        <w:t xml:space="preserve"> היא </w:t>
      </w:r>
      <w:r w:rsidR="0001201D">
        <w:rPr>
          <w:rFonts w:ascii="David" w:hAnsi="David" w:cs="David" w:hint="cs"/>
          <w:b/>
          <w:bCs/>
          <w:rtl/>
        </w:rPr>
        <w:t>זוכה ובאשר לתוכנה, למעט הסייג בסעיף ג' להלן.</w:t>
      </w:r>
    </w:p>
    <w:p w14:paraId="423448C8" w14:textId="77777777" w:rsidR="00D53F67" w:rsidRPr="00275D0D" w:rsidRDefault="0001201D" w:rsidP="00275D0D">
      <w:pPr>
        <w:pStyle w:val="a3"/>
        <w:spacing w:line="360" w:lineRule="auto"/>
        <w:jc w:val="both"/>
        <w:rPr>
          <w:rFonts w:ascii="David" w:hAnsi="David" w:cs="David"/>
        </w:rPr>
      </w:pPr>
      <w:r w:rsidRPr="00275D0D">
        <w:rPr>
          <w:rFonts w:ascii="David" w:hAnsi="David" w:cs="David" w:hint="cs"/>
          <w:rtl/>
        </w:rPr>
        <w:t>יפים לעניין זה הדברים הבאים:</w:t>
      </w:r>
      <w:r w:rsidR="005B3AB7" w:rsidRPr="00275D0D">
        <w:rPr>
          <w:rFonts w:ascii="David" w:hAnsi="David" w:cs="David"/>
          <w:rtl/>
        </w:rPr>
        <w:t xml:space="preserve"> </w:t>
      </w:r>
    </w:p>
    <w:p w14:paraId="6AD90462" w14:textId="77777777" w:rsidR="00FD4743" w:rsidRDefault="00FB56F1" w:rsidP="00B9081C">
      <w:pPr>
        <w:pStyle w:val="a3"/>
        <w:spacing w:line="360" w:lineRule="auto"/>
        <w:ind w:left="1247" w:right="1247"/>
        <w:jc w:val="both"/>
        <w:rPr>
          <w:rFonts w:ascii="David" w:hAnsi="David" w:cs="David"/>
          <w:rtl/>
        </w:rPr>
      </w:pPr>
      <w:r w:rsidRPr="00B9081C">
        <w:rPr>
          <w:rFonts w:ascii="David" w:hAnsi="David" w:cs="David" w:hint="cs"/>
          <w:rtl/>
        </w:rPr>
        <w:t>"</w:t>
      </w:r>
      <w:r w:rsidRPr="00B9081C">
        <w:rPr>
          <w:rFonts w:ascii="David" w:hAnsi="David" w:cs="David"/>
          <w:b/>
          <w:bCs/>
          <w:i/>
          <w:iCs/>
          <w:rtl/>
        </w:rPr>
        <w:t>אכן, אין לך גורם הרסני יותר לחברה מאשר תחושת בניה ובנותיה, כי נוהגים בהם איפה ואיפה. תחושת חוסר השוויון היא מהקשה שבתחושות. היא פוגעת בכוחות המאחדים את החברה. היא פוגעת בזהותו העצמית של האדם</w:t>
      </w:r>
      <w:r w:rsidRPr="00B9081C">
        <w:rPr>
          <w:rFonts w:ascii="David" w:hAnsi="David" w:cs="David"/>
          <w:rtl/>
        </w:rPr>
        <w:t>"</w:t>
      </w:r>
      <w:r w:rsidRPr="00B9081C">
        <w:rPr>
          <w:rFonts w:ascii="David" w:hAnsi="David" w:cs="David" w:hint="cs"/>
          <w:rtl/>
        </w:rPr>
        <w:t xml:space="preserve"> </w:t>
      </w:r>
      <w:r w:rsidRPr="00B9081C">
        <w:rPr>
          <w:rFonts w:ascii="David" w:hAnsi="David" w:cs="David"/>
          <w:rtl/>
        </w:rPr>
        <w:t>(בג"</w:t>
      </w:r>
      <w:r w:rsidRPr="00B9081C">
        <w:rPr>
          <w:rFonts w:ascii="David" w:hAnsi="David" w:cs="David" w:hint="eastAsia"/>
          <w:rtl/>
        </w:rPr>
        <w:t>ץ</w:t>
      </w:r>
      <w:r w:rsidRPr="00B9081C">
        <w:rPr>
          <w:rFonts w:ascii="David" w:hAnsi="David" w:cs="David"/>
          <w:rtl/>
        </w:rPr>
        <w:t xml:space="preserve"> 953/87 אברהם פורז נ' ראש עירית תל-אביב-יפו, פ"ד </w:t>
      </w:r>
      <w:proofErr w:type="spellStart"/>
      <w:r w:rsidRPr="00B9081C">
        <w:rPr>
          <w:rFonts w:ascii="David" w:hAnsi="David" w:cs="David"/>
          <w:rtl/>
        </w:rPr>
        <w:t>מב</w:t>
      </w:r>
      <w:proofErr w:type="spellEnd"/>
      <w:r w:rsidRPr="00B9081C">
        <w:rPr>
          <w:rFonts w:ascii="David" w:hAnsi="David" w:cs="David"/>
          <w:rtl/>
        </w:rPr>
        <w:t>(2) 309, פסקה 28 לפסק דינו של השופט ברק (1988)</w:t>
      </w:r>
      <w:r w:rsidRPr="00B9081C">
        <w:rPr>
          <w:rFonts w:ascii="David" w:hAnsi="David" w:cs="David" w:hint="cs"/>
          <w:rtl/>
        </w:rPr>
        <w:t>).</w:t>
      </w:r>
    </w:p>
    <w:p w14:paraId="228A1ABD" w14:textId="77777777" w:rsidR="00D42A62" w:rsidRDefault="00D42A62" w:rsidP="00B9081C">
      <w:pPr>
        <w:pStyle w:val="a3"/>
        <w:spacing w:line="360" w:lineRule="auto"/>
        <w:ind w:left="1247" w:right="1247"/>
        <w:jc w:val="both"/>
        <w:rPr>
          <w:rFonts w:ascii="David" w:hAnsi="David" w:cs="David"/>
          <w:rtl/>
        </w:rPr>
      </w:pPr>
    </w:p>
    <w:p w14:paraId="2730974F" w14:textId="77777777" w:rsidR="00D42A62" w:rsidRDefault="00D42A62" w:rsidP="00B9081C">
      <w:pPr>
        <w:pStyle w:val="a3"/>
        <w:spacing w:line="360" w:lineRule="auto"/>
        <w:ind w:left="1247" w:right="1247"/>
        <w:jc w:val="both"/>
        <w:rPr>
          <w:rFonts w:ascii="David" w:hAnsi="David" w:cs="David"/>
          <w:rtl/>
        </w:rPr>
      </w:pPr>
      <w:r>
        <w:rPr>
          <w:rFonts w:ascii="David" w:hAnsi="David" w:cs="David" w:hint="cs"/>
          <w:rtl/>
        </w:rPr>
        <w:t>"</w:t>
      </w:r>
      <w:r w:rsidRPr="00275D0D">
        <w:rPr>
          <w:rFonts w:ascii="David" w:hAnsi="David" w:cs="David"/>
          <w:b/>
          <w:bCs/>
          <w:i/>
          <w:iCs/>
          <w:rtl/>
        </w:rPr>
        <w:t xml:space="preserve">דוגמה נוספת לאי-השוויון שיצרו ההנחיות היא ההנחיה שלפיה דינם של קטינים </w:t>
      </w:r>
      <w:r w:rsidRPr="00275D0D">
        <w:rPr>
          <w:rFonts w:ascii="David" w:hAnsi="David" w:cs="David" w:hint="eastAsia"/>
          <w:b/>
          <w:bCs/>
          <w:i/>
          <w:iCs/>
          <w:rtl/>
        </w:rPr>
        <w:t>בגילאי</w:t>
      </w:r>
      <w:r w:rsidRPr="00275D0D">
        <w:rPr>
          <w:rFonts w:ascii="David" w:hAnsi="David" w:cs="David"/>
          <w:b/>
          <w:bCs/>
          <w:i/>
          <w:iCs/>
          <w:rtl/>
        </w:rPr>
        <w:t xml:space="preserve"> 14-18 החשודים בעבירות שנעשו במסגרת המאבק נגד ההינתקות, יהיה כדינם של בגירים. כפי הנראה לשם יישום הנחיות חריגות אלו נקבע בהן כי התיקים יסומנו במחשבי המשטרה, הפרקליטות ושירות בתי הסוהר בסימון מיוחד, במילה "התנתקות". הנחיות שכאלה אינן מתקבלות על הדעת במשטר דמוקרטי. הן מפלות ורומסות את עקרון השוויון בפני החוק. הן מאפשרות רדיפה ודיכוי מפורזים</w:t>
      </w:r>
      <w:r w:rsidRPr="00D42A62">
        <w:rPr>
          <w:rFonts w:ascii="David" w:hAnsi="David" w:cs="David"/>
          <w:rtl/>
        </w:rPr>
        <w:t>...</w:t>
      </w:r>
      <w:r>
        <w:rPr>
          <w:rFonts w:ascii="David" w:hAnsi="David" w:cs="David" w:hint="cs"/>
          <w:rtl/>
        </w:rPr>
        <w:t>" (</w:t>
      </w:r>
      <w:r w:rsidRPr="00D42A62">
        <w:rPr>
          <w:rFonts w:ascii="David" w:hAnsi="David" w:cs="David"/>
          <w:rtl/>
        </w:rPr>
        <w:t xml:space="preserve">בועז </w:t>
      </w:r>
      <w:proofErr w:type="spellStart"/>
      <w:r w:rsidRPr="00D42A62">
        <w:rPr>
          <w:rFonts w:ascii="David" w:hAnsi="David" w:cs="David"/>
          <w:rtl/>
        </w:rPr>
        <w:t>סנג'רו</w:t>
      </w:r>
      <w:proofErr w:type="spellEnd"/>
      <w:r w:rsidRPr="00D42A62">
        <w:rPr>
          <w:rFonts w:ascii="David" w:hAnsi="David" w:cs="David"/>
          <w:rtl/>
        </w:rPr>
        <w:t>, "ההינתקות כמבחן לדמוקרטיה הישראלית: דמוקרטיה מתגוננת או דמוקרטיה מגומדת?" (193)</w:t>
      </w:r>
      <w:r>
        <w:rPr>
          <w:rFonts w:ascii="David" w:hAnsi="David" w:cs="David" w:hint="cs"/>
          <w:rtl/>
        </w:rPr>
        <w:t>)</w:t>
      </w:r>
    </w:p>
    <w:p w14:paraId="0E297297" w14:textId="77777777" w:rsidR="00A9368C" w:rsidRPr="00275D0D" w:rsidRDefault="00A9368C" w:rsidP="00B9081C">
      <w:pPr>
        <w:pStyle w:val="a3"/>
        <w:spacing w:line="360" w:lineRule="auto"/>
        <w:ind w:left="1247" w:right="1247"/>
        <w:jc w:val="both"/>
        <w:rPr>
          <w:rFonts w:ascii="David" w:hAnsi="David" w:cs="David"/>
          <w:i/>
          <w:iCs/>
          <w:rtl/>
        </w:rPr>
      </w:pPr>
    </w:p>
    <w:p w14:paraId="671DC9DE" w14:textId="77777777" w:rsidR="00A9368C" w:rsidRPr="00275D0D" w:rsidRDefault="00A9368C" w:rsidP="00CF1241">
      <w:pPr>
        <w:pStyle w:val="a3"/>
        <w:spacing w:line="360" w:lineRule="auto"/>
        <w:ind w:left="1247" w:right="1247"/>
        <w:jc w:val="both"/>
        <w:rPr>
          <w:rFonts w:ascii="David" w:hAnsi="David" w:cs="David"/>
          <w:i/>
          <w:iCs/>
          <w:rtl/>
        </w:rPr>
      </w:pPr>
      <w:r w:rsidRPr="00275D0D">
        <w:rPr>
          <w:rFonts w:ascii="David" w:hAnsi="David" w:cs="David" w:hint="cs"/>
          <w:i/>
          <w:iCs/>
          <w:rtl/>
        </w:rPr>
        <w:t>"א</w:t>
      </w:r>
      <w:r w:rsidRPr="00275D0D">
        <w:rPr>
          <w:rFonts w:ascii="David" w:hAnsi="David" w:cs="David"/>
          <w:i/>
          <w:iCs/>
          <w:rtl/>
        </w:rPr>
        <w:t xml:space="preserve">פשר לומר, לצורך עתירה זאת, כי </w:t>
      </w:r>
      <w:r w:rsidRPr="00275D0D">
        <w:rPr>
          <w:rFonts w:ascii="David" w:hAnsi="David" w:cs="David"/>
          <w:b/>
          <w:bCs/>
          <w:i/>
          <w:iCs/>
          <w:rtl/>
        </w:rPr>
        <w:t xml:space="preserve">אכיפה בררנית היא אכיפה הפוגעת בשוויון במובן זה שהיא מבדילה לצורך אכיפה בין בני-אדם דומים או בין מצבים דומים לשם השגת מטרה פסולה, או על יסוד </w:t>
      </w:r>
      <w:r w:rsidRPr="00275D0D">
        <w:rPr>
          <w:rFonts w:ascii="David" w:hAnsi="David" w:cs="David"/>
          <w:b/>
          <w:bCs/>
          <w:i/>
          <w:iCs/>
          <w:rtl/>
        </w:rPr>
        <w:lastRenderedPageBreak/>
        <w:t>שיקול זר או מתוך שרירות גרידא. דוגמה מובהקת לאכיפה בררנית היא, בדרך-כלל, החלטה לאכוף חוק כנגד פלוני, ולא לאכוף את החוק כנגד פלמוני, על בסיס שיקולים של דת, לאום או מין, או מתוך יחס של עוינות אישית או יריבות פוליטית כנגד פלוני</w:t>
      </w:r>
      <w:r w:rsidRPr="00275D0D">
        <w:rPr>
          <w:rFonts w:ascii="David" w:hAnsi="David" w:cs="David" w:hint="cs"/>
          <w:i/>
          <w:iCs/>
          <w:rtl/>
        </w:rPr>
        <w:t xml:space="preserve"> [...] </w:t>
      </w:r>
      <w:r w:rsidRPr="00275D0D">
        <w:rPr>
          <w:rFonts w:ascii="David" w:hAnsi="David" w:cs="David"/>
          <w:b/>
          <w:bCs/>
          <w:i/>
          <w:iCs/>
          <w:rtl/>
        </w:rPr>
        <w:t>אכיפה כזאת נוגדת באופן חריף את העיקרון של שוויון בפני החוק במובן הבסיסי של עיקרון זה. היא הרסנית לשלטון החוק; היא מקוממת מבחינת הצדק; היא מסכנת את מערכת המשפט</w:t>
      </w:r>
      <w:r w:rsidRPr="00275D0D">
        <w:rPr>
          <w:rFonts w:ascii="David" w:hAnsi="David" w:cs="David" w:hint="cs"/>
          <w:i/>
          <w:iCs/>
          <w:rtl/>
        </w:rPr>
        <w:t xml:space="preserve"> [...] </w:t>
      </w:r>
      <w:r w:rsidRPr="00275D0D">
        <w:rPr>
          <w:rFonts w:ascii="David" w:hAnsi="David" w:cs="David"/>
          <w:i/>
          <w:iCs/>
          <w:rtl/>
        </w:rPr>
        <w:t>כך גם הסמכות לאכוף חוק בדרך אחרת, כגון הסמכות לעצור אדם או הסמכות להחרים רכוש. היא חייבת להיות מופעלת באופן ענייני, שוויוני וסביר.</w:t>
      </w:r>
      <w:r w:rsidRPr="00275D0D">
        <w:rPr>
          <w:rFonts w:ascii="David" w:hAnsi="David" w:cs="David" w:hint="cs"/>
          <w:i/>
          <w:iCs/>
          <w:rtl/>
        </w:rPr>
        <w:t>" (</w:t>
      </w:r>
      <w:r w:rsidRPr="00275D0D">
        <w:rPr>
          <w:rFonts w:ascii="David" w:hAnsi="David" w:cs="David"/>
          <w:i/>
          <w:iCs/>
          <w:rtl/>
        </w:rPr>
        <w:t xml:space="preserve">בג"ץ 6396-96 סימונה </w:t>
      </w:r>
      <w:proofErr w:type="spellStart"/>
      <w:r w:rsidRPr="00275D0D">
        <w:rPr>
          <w:rFonts w:ascii="David" w:hAnsi="David" w:cs="David"/>
          <w:i/>
          <w:iCs/>
          <w:rtl/>
        </w:rPr>
        <w:t>זקין</w:t>
      </w:r>
      <w:proofErr w:type="spellEnd"/>
      <w:r w:rsidRPr="00275D0D">
        <w:rPr>
          <w:rFonts w:ascii="David" w:hAnsi="David" w:cs="David"/>
          <w:i/>
          <w:iCs/>
          <w:rtl/>
        </w:rPr>
        <w:t xml:space="preserve"> נ' ראש-עיריית באר-שבע , פ"ד </w:t>
      </w:r>
      <w:proofErr w:type="spellStart"/>
      <w:r w:rsidRPr="00275D0D">
        <w:rPr>
          <w:rFonts w:ascii="David" w:hAnsi="David" w:cs="David"/>
          <w:i/>
          <w:iCs/>
          <w:rtl/>
        </w:rPr>
        <w:t>נג</w:t>
      </w:r>
      <w:proofErr w:type="spellEnd"/>
      <w:r w:rsidRPr="00275D0D">
        <w:rPr>
          <w:rFonts w:ascii="David" w:hAnsi="David" w:cs="David"/>
          <w:i/>
          <w:iCs/>
          <w:rtl/>
        </w:rPr>
        <w:t>(3) 289</w:t>
      </w:r>
      <w:r w:rsidRPr="00275D0D">
        <w:rPr>
          <w:rFonts w:ascii="David" w:hAnsi="David" w:cs="David" w:hint="cs"/>
          <w:i/>
          <w:iCs/>
          <w:rtl/>
        </w:rPr>
        <w:t>, פסקה 16 לפסק דינו של השופט זמיר</w:t>
      </w:r>
      <w:r w:rsidR="00D92534" w:rsidRPr="00275D0D">
        <w:rPr>
          <w:rFonts w:ascii="David" w:hAnsi="David" w:cs="David" w:hint="cs"/>
          <w:i/>
          <w:iCs/>
          <w:rtl/>
        </w:rPr>
        <w:t>(1999)).</w:t>
      </w:r>
    </w:p>
    <w:p w14:paraId="7CD640A2" w14:textId="77777777" w:rsidR="004A47D6" w:rsidRPr="00275D0D" w:rsidRDefault="004A47D6" w:rsidP="008377B1">
      <w:pPr>
        <w:pStyle w:val="a3"/>
        <w:spacing w:line="360" w:lineRule="auto"/>
        <w:ind w:left="1247" w:right="1247"/>
        <w:jc w:val="both"/>
        <w:rPr>
          <w:rFonts w:ascii="David" w:hAnsi="David" w:cs="David"/>
          <w:i/>
          <w:iCs/>
          <w:rtl/>
        </w:rPr>
      </w:pPr>
    </w:p>
    <w:p w14:paraId="427A71C6" w14:textId="1145EF3B" w:rsidR="004A47D6" w:rsidRPr="00C01E81" w:rsidRDefault="004A47D6" w:rsidP="00AD391C">
      <w:pPr>
        <w:pStyle w:val="a3"/>
        <w:spacing w:line="360" w:lineRule="auto"/>
        <w:ind w:left="1247" w:right="1247"/>
        <w:jc w:val="both"/>
        <w:rPr>
          <w:rFonts w:ascii="David" w:hAnsi="David" w:cs="David"/>
          <w:i/>
          <w:iCs/>
          <w:rtl/>
        </w:rPr>
      </w:pPr>
      <w:r w:rsidRPr="00275D0D">
        <w:rPr>
          <w:rFonts w:ascii="David" w:hAnsi="David" w:cs="David" w:hint="cs"/>
          <w:i/>
          <w:iCs/>
          <w:rtl/>
        </w:rPr>
        <w:t>"</w:t>
      </w:r>
      <w:r w:rsidRPr="00275D0D">
        <w:rPr>
          <w:rFonts w:ascii="David" w:hAnsi="David" w:cs="David"/>
          <w:i/>
          <w:iCs/>
          <w:rtl/>
        </w:rPr>
        <w:t xml:space="preserve">הנה כי כן, עלה, כי המאשימה הפעילה את סמכות האכיפה, כנגד הנאשם שהפגין, כך לפי כתב האישום, בהפגנה של המגזר החרדי, ונמנעה מהפעלת סמכות האכיפה כנגד אחרים במקרים דומים, ללא כל טעם טוב להבחנה ביניהם. בנסיבות דנן, הגם שלא הוכח כי הדבר נעשה לשם השגת מטרה פסולה, או על יסוד שיקול זר, הרי שלמצער, משלא ניתן כל טעם לכך, מדובר במעשה שנעשה מתוך שרירות גרידא, והדבר עולה כדי אכיפה בררנית </w:t>
      </w:r>
      <w:r w:rsidRPr="00275D0D">
        <w:rPr>
          <w:rFonts w:ascii="David" w:hAnsi="David" w:cs="David" w:hint="cs"/>
          <w:i/>
          <w:iCs/>
          <w:rtl/>
        </w:rPr>
        <w:t xml:space="preserve">[...] </w:t>
      </w:r>
      <w:r w:rsidRPr="00275D0D">
        <w:rPr>
          <w:rFonts w:ascii="David" w:hAnsi="David" w:cs="David"/>
          <w:b/>
          <w:bCs/>
          <w:i/>
          <w:iCs/>
          <w:rtl/>
        </w:rPr>
        <w:t>כאשר מדובר באכיפה בררנית לא כנגד אדם אחד אלא כנגד קבוצה מסוימת הדבר פגום שבעתיים. במקרה שכזה, ברי כי אין צורך להצביע על כך שהחלטת התביעה התבססה על מידע זדוני או על שיקולים פסולים מובהקים, שכן אכיפה בררנית מול קבוצה מסוימת היא חמורה יותר</w:t>
      </w:r>
      <w:r w:rsidRPr="00275D0D">
        <w:rPr>
          <w:rFonts w:ascii="David" w:hAnsi="David" w:cs="David"/>
          <w:i/>
          <w:iCs/>
          <w:rtl/>
        </w:rPr>
        <w:t>. 40.</w:t>
      </w:r>
      <w:r w:rsidR="00AD391C">
        <w:rPr>
          <w:rFonts w:ascii="David" w:hAnsi="David" w:cs="David" w:hint="cs"/>
          <w:i/>
          <w:iCs/>
          <w:rtl/>
        </w:rPr>
        <w:t xml:space="preserve"> </w:t>
      </w:r>
      <w:r w:rsidRPr="00275D0D">
        <w:rPr>
          <w:rFonts w:ascii="David" w:hAnsi="David" w:cs="David"/>
          <w:b/>
          <w:bCs/>
          <w:i/>
          <w:iCs/>
          <w:rtl/>
        </w:rPr>
        <w:t>לטעמי, חומרה יתרה יש בעובדה שמדובר בעבירות שנעברות במסגרת הפגנה</w:t>
      </w:r>
      <w:r w:rsidRPr="00275D0D">
        <w:rPr>
          <w:rFonts w:ascii="David" w:hAnsi="David" w:cs="David" w:hint="cs"/>
          <w:b/>
          <w:bCs/>
          <w:i/>
          <w:iCs/>
          <w:rtl/>
        </w:rPr>
        <w:t xml:space="preserve"> [...] </w:t>
      </w:r>
      <w:r w:rsidRPr="00275D0D">
        <w:rPr>
          <w:rFonts w:ascii="David" w:hAnsi="David" w:cs="David"/>
          <w:i/>
          <w:iCs/>
          <w:rtl/>
        </w:rPr>
        <w:t xml:space="preserve"> </w:t>
      </w:r>
      <w:r w:rsidRPr="00275D0D">
        <w:rPr>
          <w:rFonts w:ascii="David" w:hAnsi="David" w:cs="David"/>
          <w:b/>
          <w:bCs/>
          <w:i/>
          <w:iCs/>
          <w:rtl/>
        </w:rPr>
        <w:t>ברם, כאשר מדובר באכיפה בררנית מכל קבוצה מסוימת בעבירה של התפרעות תוך כדי הפגנה, כאשר מול קבוצה אחת המוחאת על ערכים החשובים בעיניה, משתמשים באכיפה הפלילית, ומנגד כנגד קבוצות אחרות המוחאות נגד ערכים החשובים בעיניהן, אין משתמשים באכיפה הפלילית, מדובר בפגיעה חמורה יותר בערך השוויון</w:t>
      </w:r>
      <w:r w:rsidRPr="00275D0D">
        <w:rPr>
          <w:rFonts w:ascii="David" w:hAnsi="David" w:cs="David" w:hint="cs"/>
          <w:i/>
          <w:iCs/>
          <w:rtl/>
        </w:rPr>
        <w:t xml:space="preserve"> [...] </w:t>
      </w:r>
      <w:r w:rsidRPr="00275D0D">
        <w:rPr>
          <w:rFonts w:ascii="David" w:hAnsi="David" w:cs="David"/>
          <w:i/>
          <w:iCs/>
          <w:rtl/>
        </w:rPr>
        <w:t>פשיטא כי במקרה שכזה לא ניתן לטעון כי מדובר באכיפה חלקית ולא בררנית.</w:t>
      </w:r>
      <w:r w:rsidRPr="00275D0D">
        <w:rPr>
          <w:rFonts w:ascii="David" w:hAnsi="David" w:cs="David" w:hint="cs"/>
          <w:i/>
          <w:iCs/>
          <w:rtl/>
        </w:rPr>
        <w:t>"</w:t>
      </w:r>
      <w:r w:rsidR="00C01E81">
        <w:rPr>
          <w:rFonts w:ascii="David" w:hAnsi="David" w:cs="David" w:hint="cs"/>
          <w:i/>
          <w:iCs/>
          <w:rtl/>
        </w:rPr>
        <w:t xml:space="preserve"> (</w:t>
      </w:r>
      <w:r w:rsidR="00C01E81" w:rsidRPr="00C01E81">
        <w:rPr>
          <w:rFonts w:ascii="David" w:hAnsi="David" w:cs="David"/>
          <w:i/>
          <w:iCs/>
          <w:rtl/>
        </w:rPr>
        <w:t>ת"</w:t>
      </w:r>
      <w:r w:rsidR="00C01E81">
        <w:rPr>
          <w:rFonts w:ascii="David" w:hAnsi="David" w:cs="David" w:hint="cs"/>
          <w:i/>
          <w:iCs/>
          <w:rtl/>
        </w:rPr>
        <w:t>פ</w:t>
      </w:r>
      <w:r w:rsidR="00C01E81" w:rsidRPr="00C01E81">
        <w:rPr>
          <w:rFonts w:ascii="David" w:hAnsi="David" w:cs="David"/>
          <w:i/>
          <w:iCs/>
          <w:rtl/>
        </w:rPr>
        <w:t xml:space="preserve"> 15814-03-17 מדינת ישראל נ' רפאל בודה (נבו 5.7.2018)</w:t>
      </w:r>
      <w:r w:rsidR="00C01E81">
        <w:rPr>
          <w:rFonts w:ascii="David" w:hAnsi="David" w:cs="David" w:hint="cs"/>
          <w:i/>
          <w:iCs/>
          <w:rtl/>
        </w:rPr>
        <w:t>)</w:t>
      </w:r>
    </w:p>
    <w:p w14:paraId="6E6B9A8F" w14:textId="77777777" w:rsidR="004C5B69" w:rsidRPr="00275D0D" w:rsidRDefault="004C5B69" w:rsidP="007606DF">
      <w:pPr>
        <w:pStyle w:val="a3"/>
        <w:spacing w:line="360" w:lineRule="auto"/>
        <w:ind w:left="1247" w:right="1247"/>
        <w:jc w:val="both"/>
        <w:rPr>
          <w:rFonts w:ascii="David" w:hAnsi="David" w:cs="David"/>
          <w:i/>
          <w:iCs/>
          <w:rtl/>
        </w:rPr>
      </w:pPr>
    </w:p>
    <w:p w14:paraId="311553CA" w14:textId="766E6E5F" w:rsidR="004C5B69" w:rsidRPr="00275D0D" w:rsidRDefault="004C5B69" w:rsidP="00C01E81">
      <w:pPr>
        <w:pStyle w:val="a3"/>
        <w:spacing w:line="360" w:lineRule="auto"/>
        <w:ind w:left="1247" w:right="1247"/>
        <w:jc w:val="both"/>
        <w:rPr>
          <w:rFonts w:ascii="David" w:hAnsi="David" w:cs="David"/>
          <w:i/>
          <w:iCs/>
          <w:rtl/>
        </w:rPr>
      </w:pPr>
      <w:r w:rsidRPr="00275D0D">
        <w:rPr>
          <w:rFonts w:ascii="David" w:hAnsi="David" w:cs="David" w:hint="cs"/>
          <w:i/>
          <w:iCs/>
          <w:rtl/>
        </w:rPr>
        <w:t>"</w:t>
      </w:r>
      <w:r w:rsidRPr="00275D0D">
        <w:rPr>
          <w:rFonts w:ascii="David" w:hAnsi="David" w:cs="David"/>
          <w:i/>
          <w:iCs/>
          <w:rtl/>
        </w:rPr>
        <w:t xml:space="preserve">זימונו של התובע בחצות הלילה לתחנת המשטרה ועיכובו שם לשם חקירה היו מיותרים.  מדובר בזוג החוזר הביתה מקניות בירושלים, </w:t>
      </w:r>
      <w:proofErr w:type="spellStart"/>
      <w:r w:rsidRPr="00275D0D">
        <w:rPr>
          <w:rFonts w:ascii="David" w:hAnsi="David" w:cs="David"/>
          <w:i/>
          <w:iCs/>
          <w:rtl/>
        </w:rPr>
        <w:t>כשהאשה</w:t>
      </w:r>
      <w:proofErr w:type="spellEnd"/>
      <w:r w:rsidRPr="00275D0D">
        <w:rPr>
          <w:rFonts w:ascii="David" w:hAnsi="David" w:cs="David"/>
          <w:i/>
          <w:iCs/>
          <w:rtl/>
        </w:rPr>
        <w:t xml:space="preserve"> בחודשים מאוחרים להריונה, ולא הייתה כל סיבה והיגיון לקרוא לו לחקירה דווקא אז באמצע הלילה. אחת מהעבירות שיוחסה לו בחקירה זו הייתה על היות הכלב לא קשור וללא זמם על פיו. </w:t>
      </w:r>
      <w:r w:rsidRPr="00275D0D">
        <w:rPr>
          <w:rFonts w:ascii="David" w:hAnsi="David" w:cs="David"/>
          <w:b/>
          <w:bCs/>
          <w:i/>
          <w:iCs/>
          <w:rtl/>
        </w:rPr>
        <w:t>התובע טען בפני שמאז ימי אברהם אבינו ועד היום לא היה בעל כלב אחד בחברון שהמשטרה פתחה נגדו בחקירה על כך שאין לו רצועה ו/או זמם על פיו. יש רגליים לטענתו זו של התובע</w:t>
      </w:r>
      <w:r w:rsidRPr="00275D0D">
        <w:rPr>
          <w:rFonts w:ascii="David" w:hAnsi="David" w:cs="David"/>
          <w:i/>
          <w:iCs/>
          <w:rtl/>
        </w:rPr>
        <w:t xml:space="preserve">... המדינה לא  הכחישה טענה זו אולי בגלל חוסר ידיעה אך קשה להתעלם ממנה.  </w:t>
      </w:r>
      <w:r w:rsidRPr="00275D0D">
        <w:rPr>
          <w:rFonts w:ascii="David" w:hAnsi="David" w:cs="David"/>
          <w:b/>
          <w:bCs/>
          <w:i/>
          <w:iCs/>
          <w:rtl/>
        </w:rPr>
        <w:t>אם אכן לא נפתחה לעולם תלונה על עבירה זו אלא דווקא נגד איתמר בן גביר הרי יש בכך טעם לפגם. אכיפה סלקטיבית ללא הסבר איננה צודקת ואיננה מותרת ולא נוסיף בכך</w:t>
      </w:r>
      <w:r w:rsidRPr="00275D0D">
        <w:rPr>
          <w:rFonts w:ascii="David" w:hAnsi="David" w:cs="David"/>
          <w:i/>
          <w:iCs/>
          <w:rtl/>
        </w:rPr>
        <w:t>.</w:t>
      </w:r>
      <w:r w:rsidRPr="00275D0D">
        <w:rPr>
          <w:rFonts w:ascii="David" w:hAnsi="David" w:cs="David" w:hint="cs"/>
          <w:i/>
          <w:iCs/>
          <w:rtl/>
        </w:rPr>
        <w:t>" (</w:t>
      </w:r>
      <w:r w:rsidRPr="00275D0D">
        <w:rPr>
          <w:rFonts w:ascii="David" w:hAnsi="David" w:cs="David"/>
          <w:i/>
          <w:iCs/>
          <w:rtl/>
        </w:rPr>
        <w:t>ת"ק 4964-05 איתמר בן גביר נ' עוזי מרשה</w:t>
      </w:r>
      <w:r w:rsidRPr="00275D0D">
        <w:rPr>
          <w:rFonts w:ascii="David" w:hAnsi="David" w:cs="David" w:hint="cs"/>
          <w:i/>
          <w:iCs/>
          <w:rtl/>
        </w:rPr>
        <w:t>)</w:t>
      </w:r>
    </w:p>
    <w:p w14:paraId="1A3C3F55" w14:textId="77777777" w:rsidR="004C5B69" w:rsidRDefault="004C5B69" w:rsidP="00275D0D">
      <w:pPr>
        <w:pStyle w:val="a3"/>
        <w:spacing w:line="360" w:lineRule="auto"/>
        <w:ind w:left="1247" w:right="1247"/>
        <w:jc w:val="both"/>
        <w:rPr>
          <w:rFonts w:ascii="David" w:hAnsi="David" w:cs="David"/>
          <w:rtl/>
        </w:rPr>
      </w:pPr>
    </w:p>
    <w:p w14:paraId="4F38B6B0" w14:textId="16484741" w:rsidR="000C27DE" w:rsidRPr="00275D0D" w:rsidRDefault="00135025" w:rsidP="00AD391C">
      <w:pPr>
        <w:pStyle w:val="a3"/>
        <w:spacing w:line="360" w:lineRule="auto"/>
        <w:ind w:left="1247" w:right="1247"/>
        <w:jc w:val="both"/>
        <w:rPr>
          <w:rFonts w:ascii="David" w:hAnsi="David" w:cs="David"/>
          <w:b/>
          <w:bCs/>
          <w:i/>
          <w:iCs/>
          <w:rtl/>
        </w:rPr>
      </w:pPr>
      <w:r>
        <w:rPr>
          <w:rFonts w:ascii="David" w:hAnsi="David" w:cs="David" w:hint="cs"/>
          <w:b/>
          <w:bCs/>
          <w:i/>
          <w:iCs/>
          <w:rtl/>
        </w:rPr>
        <w:t>"</w:t>
      </w:r>
      <w:r w:rsidR="001A6E4E">
        <w:rPr>
          <w:rFonts w:ascii="David" w:hAnsi="David" w:cs="David" w:hint="cs"/>
          <w:b/>
          <w:bCs/>
          <w:i/>
          <w:iCs/>
          <w:rtl/>
        </w:rPr>
        <w:t xml:space="preserve">[...] </w:t>
      </w:r>
      <w:r>
        <w:rPr>
          <w:rFonts w:ascii="David" w:hAnsi="David" w:cs="David" w:hint="cs"/>
          <w:b/>
          <w:bCs/>
          <w:i/>
          <w:iCs/>
          <w:rtl/>
        </w:rPr>
        <w:t xml:space="preserve"> </w:t>
      </w:r>
      <w:r w:rsidRPr="00135025">
        <w:rPr>
          <w:rFonts w:ascii="David" w:hAnsi="David" w:cs="David"/>
          <w:b/>
          <w:bCs/>
          <w:i/>
          <w:iCs/>
          <w:rtl/>
        </w:rPr>
        <w:t>מאחר וכל המשתתפים בהפגנות בצומת בר אילן הם מהמגזר החרדי, הרי שאכיפה מיוחדת כלפי הפגנה זו היא אכיפה בררנית כלפי המגזר החרדי</w:t>
      </w:r>
      <w:r w:rsidR="001A6E4E">
        <w:rPr>
          <w:rFonts w:ascii="David" w:hAnsi="David" w:cs="David" w:hint="cs"/>
          <w:b/>
          <w:bCs/>
          <w:i/>
          <w:iCs/>
          <w:rtl/>
        </w:rPr>
        <w:t xml:space="preserve"> [...]  </w:t>
      </w:r>
      <w:r w:rsidR="001A6E4E" w:rsidRPr="001A6E4E">
        <w:rPr>
          <w:rFonts w:ascii="David" w:hAnsi="David" w:cs="David"/>
          <w:b/>
          <w:bCs/>
          <w:i/>
          <w:iCs/>
          <w:rtl/>
        </w:rPr>
        <w:t>אם בהפגנות המחאה בעניין סנדק ז"ל טענה המאשימה שלא הוגשו כתבי אישום בשל האופי האלים של ההפגנות, הרי בהפגנות בעד ונגד הרפורמה לשיטת המאשימה לא השתתפו קטינים(!)</w:t>
      </w:r>
      <w:r w:rsidR="004B1C01">
        <w:rPr>
          <w:rFonts w:ascii="David" w:hAnsi="David" w:cs="David" w:hint="cs"/>
          <w:b/>
          <w:bCs/>
          <w:i/>
          <w:iCs/>
          <w:rtl/>
        </w:rPr>
        <w:t xml:space="preserve"> [...] </w:t>
      </w:r>
      <w:r w:rsidR="001A6E4E" w:rsidRPr="001A6E4E">
        <w:rPr>
          <w:rFonts w:ascii="David" w:hAnsi="David" w:cs="David"/>
          <w:b/>
          <w:bCs/>
          <w:i/>
          <w:iCs/>
          <w:rtl/>
        </w:rPr>
        <w:t xml:space="preserve">ידיעות רבות בתקשורת עסקו במעורבות בני נוער במחאה כנגד הרפורמה המשפטית, בחלק מהכתבות ראיונות עם בני נוער שמספרים על חלקם בהפגנות. בצפייה בתמונות שצולמו בזמן ההפגנות ניתן לראות בני נוער רבים. אפנה בעניין זה גם לכתב האישום </w:t>
      </w:r>
      <w:proofErr w:type="spellStart"/>
      <w:r w:rsidR="001A6E4E" w:rsidRPr="001A6E4E">
        <w:rPr>
          <w:rFonts w:ascii="David" w:hAnsi="David" w:cs="David"/>
          <w:b/>
          <w:bCs/>
          <w:i/>
          <w:iCs/>
          <w:rtl/>
        </w:rPr>
        <w:t>בפל"א</w:t>
      </w:r>
      <w:proofErr w:type="spellEnd"/>
      <w:r w:rsidR="001A6E4E" w:rsidRPr="001A6E4E">
        <w:rPr>
          <w:rFonts w:ascii="David" w:hAnsi="David" w:cs="David"/>
          <w:b/>
          <w:bCs/>
          <w:i/>
          <w:iCs/>
          <w:rtl/>
        </w:rPr>
        <w:t xml:space="preserve"> 342426/2023 בכתב האישום שהגישה המאשימה שם מיוחסת לנאשמים עבירת אלימות כשהיו בדרכם להפגנה נגד הממשלה שהתרחשה ליד ביתו של חבר הכנסת רון </w:t>
      </w:r>
      <w:proofErr w:type="spellStart"/>
      <w:r w:rsidR="001A6E4E" w:rsidRPr="001A6E4E">
        <w:rPr>
          <w:rFonts w:ascii="David" w:hAnsi="David" w:cs="David"/>
          <w:b/>
          <w:bCs/>
          <w:i/>
          <w:iCs/>
          <w:rtl/>
        </w:rPr>
        <w:t>דרמר</w:t>
      </w:r>
      <w:proofErr w:type="spellEnd"/>
      <w:r w:rsidR="001A6E4E" w:rsidRPr="001A6E4E">
        <w:rPr>
          <w:rFonts w:ascii="David" w:hAnsi="David" w:cs="David"/>
          <w:b/>
          <w:bCs/>
          <w:i/>
          <w:iCs/>
          <w:rtl/>
        </w:rPr>
        <w:t xml:space="preserve">. טענת המאשימה שלא השתתפו בהפגנות אלו קטינים, היא טענה חסרת שחר. 47.  נתוני המשטרה ונתוני הפרקליטות מעידים כי לא הוגש ולו כתב אישום אחד נגד קטין שהשתתף בהתקהלות אסורה בהפגנות בעד ונגד הרפורמה. 48.  נצ"מ </w:t>
      </w:r>
      <w:r w:rsidR="001A6E4E">
        <w:rPr>
          <w:rFonts w:ascii="David" w:hAnsi="David" w:cs="David" w:hint="cs"/>
          <w:b/>
          <w:bCs/>
          <w:i/>
          <w:iCs/>
          <w:rtl/>
        </w:rPr>
        <w:t xml:space="preserve">[...] </w:t>
      </w:r>
      <w:r w:rsidR="001A6E4E" w:rsidRPr="001A6E4E">
        <w:rPr>
          <w:rFonts w:ascii="David" w:hAnsi="David" w:cs="David"/>
          <w:b/>
          <w:bCs/>
          <w:i/>
          <w:iCs/>
          <w:rtl/>
        </w:rPr>
        <w:t xml:space="preserve"> נשאל מדוע כתבי האישום היחידים על התקהלות אסורה הוגשו נגד מפגינים מהמגזר החרדי וענה שצריך להפנות את השאלה לתביעות. איני חושבת שנושא האכיפה הבררנית מונח כולו לפתחי הגורם התובע. </w:t>
      </w:r>
      <w:r w:rsidR="001A6E4E" w:rsidRPr="00275D0D">
        <w:rPr>
          <w:rFonts w:ascii="David" w:hAnsi="David" w:cs="David"/>
          <w:b/>
          <w:bCs/>
          <w:i/>
          <w:iCs/>
          <w:u w:val="single"/>
          <w:rtl/>
        </w:rPr>
        <w:t xml:space="preserve">דברי ב"כ המאשימה "אני לא זוכר תיק אחד של הפגנת בלפור או רפורמה שמצאנו בו  משתתף קטין שהגיעו אלינו כתיק חקירה" מרמזים על אכיפה בררנית </w:t>
      </w:r>
      <w:r w:rsidR="001A6E4E" w:rsidRPr="00275D0D">
        <w:rPr>
          <w:rFonts w:ascii="David" w:hAnsi="David" w:cs="David"/>
          <w:b/>
          <w:bCs/>
          <w:i/>
          <w:iCs/>
          <w:u w:val="single"/>
          <w:rtl/>
        </w:rPr>
        <w:lastRenderedPageBreak/>
        <w:t>על ידי כוחות המשטרה שבשטח</w:t>
      </w:r>
      <w:r w:rsidR="004B1C01">
        <w:rPr>
          <w:rFonts w:ascii="David" w:hAnsi="David" w:cs="David" w:hint="cs"/>
          <w:b/>
          <w:bCs/>
          <w:i/>
          <w:iCs/>
          <w:rtl/>
        </w:rPr>
        <w:t xml:space="preserve"> [...] </w:t>
      </w:r>
      <w:r w:rsidR="000C27DE" w:rsidRPr="00275D0D">
        <w:rPr>
          <w:rFonts w:ascii="David" w:hAnsi="David" w:cs="David"/>
          <w:b/>
          <w:bCs/>
          <w:i/>
          <w:iCs/>
          <w:rtl/>
        </w:rPr>
        <w:t>לא ניתן לקבל מצב בו מתוך כלל ההפגנות שהתקיימו במדינת ישראל בשנ</w:t>
      </w:r>
      <w:r w:rsidR="000C27DE" w:rsidRPr="00275D0D">
        <w:rPr>
          <w:rFonts w:ascii="David" w:hAnsi="David" w:cs="David" w:hint="eastAsia"/>
          <w:b/>
          <w:bCs/>
          <w:i/>
          <w:iCs/>
          <w:rtl/>
        </w:rPr>
        <w:t>ים</w:t>
      </w:r>
      <w:r w:rsidR="000C27DE" w:rsidRPr="00275D0D">
        <w:rPr>
          <w:rFonts w:ascii="David" w:hAnsi="David" w:cs="David"/>
          <w:b/>
          <w:bCs/>
          <w:i/>
          <w:iCs/>
          <w:rtl/>
        </w:rPr>
        <w:t xml:space="preserve"> 2023–2022 לא הציגה המאשימה ולו כתב אישום אחד נגד קטין שהפגין באופן פאסיבי שאינו נמנה על המגזר החרדי. ודאי שלא ניתן לקבל זאת כאשר מדובר בקטין ללא עבר פלילי שהיה בן 15 וחצי בעת ביצוע העבירה</w:t>
      </w:r>
      <w:r w:rsidR="000C27DE" w:rsidRPr="00275D0D">
        <w:rPr>
          <w:rFonts w:ascii="David" w:hAnsi="David" w:cs="David"/>
          <w:rtl/>
        </w:rPr>
        <w:t xml:space="preserve">" (ת"פ 54703-11-22 </w:t>
      </w:r>
      <w:r w:rsidR="000C27DE" w:rsidRPr="00AD391C">
        <w:rPr>
          <w:rFonts w:ascii="David" w:hAnsi="David" w:cs="David" w:hint="eastAsia"/>
          <w:rtl/>
        </w:rPr>
        <w:t>מדינת</w:t>
      </w:r>
      <w:r w:rsidR="000C27DE" w:rsidRPr="00AD391C">
        <w:rPr>
          <w:rFonts w:ascii="David" w:hAnsi="David" w:cs="David"/>
          <w:rtl/>
        </w:rPr>
        <w:t xml:space="preserve"> ישראל נ' פלוני</w:t>
      </w:r>
      <w:r w:rsidR="000C27DE" w:rsidRPr="00275D0D">
        <w:rPr>
          <w:rFonts w:ascii="David" w:hAnsi="David" w:cs="David"/>
          <w:b/>
          <w:bCs/>
          <w:rtl/>
        </w:rPr>
        <w:t xml:space="preserve"> </w:t>
      </w:r>
      <w:r w:rsidR="000C27DE" w:rsidRPr="00275D0D">
        <w:rPr>
          <w:rFonts w:ascii="David" w:hAnsi="David" w:cs="David"/>
          <w:rtl/>
        </w:rPr>
        <w:t>(</w:t>
      </w:r>
      <w:r w:rsidR="00AD391C">
        <w:rPr>
          <w:rFonts w:ascii="David" w:hAnsi="David" w:cs="David" w:hint="cs"/>
          <w:rtl/>
        </w:rPr>
        <w:t>נבו</w:t>
      </w:r>
      <w:r w:rsidR="000C27DE" w:rsidRPr="00275D0D">
        <w:rPr>
          <w:rFonts w:ascii="David" w:hAnsi="David" w:cs="David"/>
          <w:rtl/>
        </w:rPr>
        <w:t xml:space="preserve"> 17.2.2025</w:t>
      </w:r>
      <w:r w:rsidRPr="00275D0D">
        <w:rPr>
          <w:rFonts w:ascii="David" w:hAnsi="David" w:cs="David"/>
          <w:rtl/>
        </w:rPr>
        <w:t>)</w:t>
      </w:r>
    </w:p>
    <w:p w14:paraId="4DC5500F" w14:textId="77777777" w:rsidR="00135025" w:rsidRPr="00275D0D" w:rsidRDefault="00135025" w:rsidP="00B9081C">
      <w:pPr>
        <w:pStyle w:val="a3"/>
        <w:spacing w:line="360" w:lineRule="auto"/>
        <w:ind w:left="1247" w:right="1247"/>
        <w:jc w:val="both"/>
        <w:rPr>
          <w:rFonts w:ascii="David" w:hAnsi="David" w:cs="David"/>
          <w:i/>
          <w:iCs/>
          <w:rtl/>
        </w:rPr>
      </w:pPr>
    </w:p>
    <w:p w14:paraId="259D2C4A" w14:textId="6433DD6D" w:rsidR="00135025" w:rsidRPr="00275D0D" w:rsidRDefault="00135025" w:rsidP="00AD391C">
      <w:pPr>
        <w:pStyle w:val="a3"/>
        <w:spacing w:line="360" w:lineRule="auto"/>
        <w:ind w:left="1247" w:right="1247"/>
        <w:jc w:val="both"/>
        <w:rPr>
          <w:rFonts w:ascii="David" w:hAnsi="David" w:cs="David"/>
          <w:i/>
          <w:iCs/>
        </w:rPr>
      </w:pPr>
      <w:r w:rsidRPr="00275D0D">
        <w:rPr>
          <w:rFonts w:ascii="David" w:hAnsi="David" w:cs="David"/>
          <w:i/>
          <w:iCs/>
          <w:rtl/>
        </w:rPr>
        <w:t>"</w:t>
      </w:r>
      <w:r w:rsidRPr="00275D0D">
        <w:rPr>
          <w:rFonts w:ascii="David" w:hAnsi="David" w:cs="David"/>
          <w:b/>
          <w:bCs/>
          <w:i/>
          <w:iCs/>
          <w:rtl/>
        </w:rPr>
        <w:t>פשיטא כי אין להלום מצב דברים שבו ננקטת מדיניות אכיפה שונה ביחס למחאות והפגנות מסוגים שונים, מרקע שונה ועל בסיס עמדה פוליטית שונה. הדברים ברורים וכל המוסיף גורע.</w:t>
      </w:r>
      <w:r w:rsidRPr="00275D0D">
        <w:rPr>
          <w:rFonts w:ascii="David" w:hAnsi="David" w:cs="David" w:hint="cs"/>
          <w:i/>
          <w:iCs/>
          <w:rtl/>
        </w:rPr>
        <w:t>" (</w:t>
      </w:r>
      <w:r w:rsidRPr="00275D0D">
        <w:rPr>
          <w:rFonts w:ascii="David" w:hAnsi="David" w:cs="David"/>
          <w:i/>
          <w:iCs/>
          <w:rtl/>
        </w:rPr>
        <w:t xml:space="preserve">בג"צ 5936/23 ח"כ יצחק </w:t>
      </w:r>
      <w:proofErr w:type="spellStart"/>
      <w:r w:rsidRPr="00275D0D">
        <w:rPr>
          <w:rFonts w:ascii="David" w:hAnsi="David" w:cs="David"/>
          <w:i/>
          <w:iCs/>
          <w:rtl/>
        </w:rPr>
        <w:t>וסרלאוף</w:t>
      </w:r>
      <w:proofErr w:type="spellEnd"/>
      <w:r w:rsidRPr="00275D0D">
        <w:rPr>
          <w:rFonts w:ascii="David" w:hAnsi="David" w:cs="David"/>
          <w:i/>
          <w:iCs/>
          <w:rtl/>
        </w:rPr>
        <w:t xml:space="preserve"> נ' היועצת המשפטית לממשלה (</w:t>
      </w:r>
      <w:r w:rsidR="00AD391C">
        <w:rPr>
          <w:rFonts w:ascii="David" w:hAnsi="David" w:cs="David" w:hint="cs"/>
          <w:i/>
          <w:iCs/>
          <w:rtl/>
        </w:rPr>
        <w:t>נבו</w:t>
      </w:r>
      <w:r w:rsidRPr="00275D0D">
        <w:rPr>
          <w:rFonts w:ascii="David" w:hAnsi="David" w:cs="David"/>
          <w:i/>
          <w:iCs/>
          <w:rtl/>
        </w:rPr>
        <w:t xml:space="preserve"> 30.5.24)</w:t>
      </w:r>
      <w:r w:rsidRPr="00275D0D">
        <w:rPr>
          <w:rFonts w:ascii="David" w:hAnsi="David" w:cs="David" w:hint="cs"/>
          <w:i/>
          <w:iCs/>
          <w:rtl/>
        </w:rPr>
        <w:t>)</w:t>
      </w:r>
    </w:p>
    <w:p w14:paraId="52AA1579" w14:textId="77777777" w:rsidR="00C666B4" w:rsidRPr="00C666B4" w:rsidRDefault="00C666B4" w:rsidP="00C666B4">
      <w:pPr>
        <w:pStyle w:val="a3"/>
        <w:spacing w:line="360" w:lineRule="auto"/>
        <w:jc w:val="both"/>
        <w:rPr>
          <w:rFonts w:ascii="David" w:hAnsi="David" w:cs="David"/>
          <w:b/>
          <w:bCs/>
        </w:rPr>
      </w:pPr>
    </w:p>
    <w:p w14:paraId="608F2954" w14:textId="4FD97B11" w:rsidR="00C666B4" w:rsidRPr="00D6337D" w:rsidRDefault="00C666B4" w:rsidP="00C666B4">
      <w:pPr>
        <w:pStyle w:val="a3"/>
        <w:numPr>
          <w:ilvl w:val="0"/>
          <w:numId w:val="1"/>
        </w:numPr>
        <w:spacing w:line="360" w:lineRule="auto"/>
        <w:jc w:val="both"/>
        <w:rPr>
          <w:rFonts w:ascii="David" w:hAnsi="David" w:cs="David"/>
          <w:b/>
          <w:bCs/>
        </w:rPr>
      </w:pPr>
      <w:r w:rsidRPr="00D6337D">
        <w:rPr>
          <w:rFonts w:ascii="David" w:hAnsi="David" w:cs="David" w:hint="cs"/>
          <w:b/>
          <w:bCs/>
          <w:u w:val="single"/>
          <w:rtl/>
        </w:rPr>
        <w:t>ביצועה של עבירה פלילית בשעת מחאה או הפגנה אינה יוצרת הגנה מפני אכיפה או מ</w:t>
      </w:r>
      <w:r w:rsidR="00124811">
        <w:rPr>
          <w:rFonts w:ascii="David" w:hAnsi="David" w:cs="David" w:hint="cs"/>
          <w:b/>
          <w:bCs/>
          <w:u w:val="single"/>
          <w:rtl/>
        </w:rPr>
        <w:t xml:space="preserve">פני </w:t>
      </w:r>
      <w:r w:rsidRPr="00D6337D">
        <w:rPr>
          <w:rFonts w:ascii="David" w:hAnsi="David" w:cs="David" w:hint="cs"/>
          <w:b/>
          <w:bCs/>
          <w:u w:val="single"/>
          <w:rtl/>
        </w:rPr>
        <w:t>החלת הדין הפלילי</w:t>
      </w:r>
      <w:r w:rsidRPr="00D6337D">
        <w:rPr>
          <w:rFonts w:ascii="David" w:hAnsi="David" w:cs="David" w:hint="cs"/>
          <w:b/>
          <w:bCs/>
          <w:rtl/>
        </w:rPr>
        <w:t xml:space="preserve">. </w:t>
      </w:r>
    </w:p>
    <w:p w14:paraId="27617340" w14:textId="77777777" w:rsidR="00C666B4" w:rsidRDefault="00AF6871" w:rsidP="00275D0D">
      <w:pPr>
        <w:spacing w:line="360" w:lineRule="auto"/>
        <w:jc w:val="both"/>
        <w:rPr>
          <w:rFonts w:ascii="David" w:hAnsi="David" w:cs="David"/>
          <w:rtl/>
        </w:rPr>
      </w:pPr>
      <w:r>
        <w:rPr>
          <w:rFonts w:ascii="David" w:hAnsi="David" w:cs="David" w:hint="cs"/>
          <w:rtl/>
        </w:rPr>
        <w:t xml:space="preserve">  </w:t>
      </w:r>
    </w:p>
    <w:p w14:paraId="19B8C862" w14:textId="1F44A457" w:rsidR="000C27DE" w:rsidRPr="00275D0D" w:rsidRDefault="00AF6871" w:rsidP="00275D0D">
      <w:pPr>
        <w:spacing w:line="360" w:lineRule="auto"/>
        <w:jc w:val="both"/>
        <w:rPr>
          <w:rFonts w:ascii="David" w:hAnsi="David" w:cs="David"/>
          <w:b/>
          <w:bCs/>
          <w:u w:val="single"/>
        </w:rPr>
      </w:pPr>
      <w:r>
        <w:rPr>
          <w:rFonts w:ascii="David" w:hAnsi="David" w:cs="David" w:hint="cs"/>
          <w:rtl/>
        </w:rPr>
        <w:t xml:space="preserve"> </w:t>
      </w:r>
      <w:r w:rsidRPr="00275D0D">
        <w:rPr>
          <w:rFonts w:ascii="David" w:hAnsi="David" w:cs="David" w:hint="cs"/>
          <w:b/>
          <w:bCs/>
          <w:u w:val="single"/>
          <w:rtl/>
        </w:rPr>
        <w:t>מדיניות:</w:t>
      </w:r>
    </w:p>
    <w:p w14:paraId="60EC259A" w14:textId="63C7FE39" w:rsidR="00616B13" w:rsidRDefault="00FD4743" w:rsidP="007E7BA8">
      <w:pPr>
        <w:pStyle w:val="a3"/>
        <w:numPr>
          <w:ilvl w:val="0"/>
          <w:numId w:val="1"/>
        </w:numPr>
        <w:spacing w:line="360" w:lineRule="auto"/>
        <w:jc w:val="both"/>
        <w:rPr>
          <w:rFonts w:ascii="David" w:hAnsi="David" w:cs="David"/>
        </w:rPr>
      </w:pPr>
      <w:r>
        <w:rPr>
          <w:rFonts w:ascii="David" w:hAnsi="David" w:cs="David" w:hint="cs"/>
          <w:b/>
          <w:bCs/>
          <w:u w:val="single"/>
          <w:rtl/>
        </w:rPr>
        <w:t>הכלל -</w:t>
      </w:r>
      <w:r w:rsidR="00616B13">
        <w:rPr>
          <w:rFonts w:ascii="David" w:hAnsi="David" w:cs="David" w:hint="cs"/>
          <w:b/>
          <w:bCs/>
          <w:u w:val="single"/>
          <w:rtl/>
        </w:rPr>
        <w:t xml:space="preserve"> זכות המחאה ללא קשר </w:t>
      </w:r>
      <w:r w:rsidR="00307655">
        <w:rPr>
          <w:rFonts w:ascii="David" w:hAnsi="David" w:cs="David" w:hint="cs"/>
          <w:b/>
          <w:bCs/>
          <w:u w:val="single"/>
          <w:rtl/>
        </w:rPr>
        <w:t>לתוכנה</w:t>
      </w:r>
      <w:r w:rsidR="00517024" w:rsidRPr="00AD391C">
        <w:rPr>
          <w:rFonts w:ascii="David" w:hAnsi="David" w:cs="David" w:hint="cs"/>
          <w:rtl/>
        </w:rPr>
        <w:t>:</w:t>
      </w:r>
      <w:r w:rsidR="00517024" w:rsidRPr="00517024">
        <w:rPr>
          <w:rtl/>
        </w:rPr>
        <w:t xml:space="preserve"> </w:t>
      </w:r>
      <w:r w:rsidR="00616B13" w:rsidRPr="00616B13">
        <w:rPr>
          <w:rFonts w:ascii="David" w:hAnsi="David" w:cs="David"/>
          <w:rtl/>
        </w:rPr>
        <w:t>התוכן האידיאולוגי, שההפגנה או התהלוכה מבקשות לבטא, אינו כשלעצמו עניין לשלטונות</w:t>
      </w:r>
      <w:r w:rsidR="00616B13" w:rsidRPr="00616B13">
        <w:rPr>
          <w:rFonts w:ascii="David" w:hAnsi="David" w:cs="David" w:hint="cs"/>
          <w:rtl/>
        </w:rPr>
        <w:t>. על כן, זכות ההפגנה תישמר ללא קשר</w:t>
      </w:r>
      <w:r w:rsidR="00616B13" w:rsidRPr="00616B13">
        <w:rPr>
          <w:rFonts w:ascii="David" w:hAnsi="David" w:cs="David"/>
          <w:rtl/>
        </w:rPr>
        <w:t xml:space="preserve"> </w:t>
      </w:r>
      <w:r w:rsidR="00616B13" w:rsidRPr="00616B13">
        <w:rPr>
          <w:rFonts w:ascii="David" w:hAnsi="David" w:cs="David" w:hint="cs"/>
          <w:rtl/>
        </w:rPr>
        <w:t>ל</w:t>
      </w:r>
      <w:r w:rsidR="00616B13" w:rsidRPr="00616B13">
        <w:rPr>
          <w:rFonts w:ascii="David" w:hAnsi="David" w:cs="David"/>
          <w:rtl/>
        </w:rPr>
        <w:t xml:space="preserve">תוכן ההפגנה </w:t>
      </w:r>
      <w:r w:rsidR="00616B13" w:rsidRPr="00616B13">
        <w:rPr>
          <w:rFonts w:ascii="David" w:hAnsi="David" w:cs="David" w:hint="cs"/>
          <w:rtl/>
        </w:rPr>
        <w:t>או</w:t>
      </w:r>
      <w:r w:rsidR="00616B13" w:rsidRPr="00616B13">
        <w:rPr>
          <w:rFonts w:ascii="David" w:hAnsi="David" w:cs="David"/>
          <w:rtl/>
        </w:rPr>
        <w:t xml:space="preserve"> האידיאולוגיה שאותה היא באה לקדם.</w:t>
      </w:r>
    </w:p>
    <w:p w14:paraId="5E6B6228" w14:textId="13843BAD" w:rsidR="009B730E" w:rsidRDefault="00FD4743" w:rsidP="00AD391C">
      <w:pPr>
        <w:pStyle w:val="a3"/>
        <w:spacing w:line="360" w:lineRule="auto"/>
        <w:jc w:val="both"/>
        <w:rPr>
          <w:rFonts w:ascii="David" w:hAnsi="David" w:cs="David"/>
          <w:rtl/>
        </w:rPr>
      </w:pPr>
      <w:r w:rsidRPr="007E7BA8">
        <w:rPr>
          <w:rFonts w:ascii="David" w:hAnsi="David" w:cs="David" w:hint="cs"/>
          <w:b/>
          <w:bCs/>
          <w:u w:val="single"/>
          <w:rtl/>
        </w:rPr>
        <w:t>החריג</w:t>
      </w:r>
      <w:r w:rsidRPr="00B9081C">
        <w:rPr>
          <w:rFonts w:ascii="David" w:hAnsi="David" w:cs="David" w:hint="cs"/>
          <w:b/>
          <w:bCs/>
          <w:u w:val="single"/>
          <w:rtl/>
        </w:rPr>
        <w:t>:</w:t>
      </w:r>
      <w:r>
        <w:rPr>
          <w:rFonts w:ascii="David" w:hAnsi="David" w:cs="David" w:hint="cs"/>
          <w:rtl/>
        </w:rPr>
        <w:t xml:space="preserve"> </w:t>
      </w:r>
      <w:r w:rsidR="00616B13" w:rsidRPr="00B9081C">
        <w:rPr>
          <w:rFonts w:ascii="David" w:hAnsi="David" w:cs="David" w:hint="cs"/>
          <w:rtl/>
        </w:rPr>
        <w:t xml:space="preserve"> </w:t>
      </w:r>
      <w:r>
        <w:rPr>
          <w:rFonts w:ascii="David" w:hAnsi="David" w:cs="David" w:hint="cs"/>
          <w:rtl/>
        </w:rPr>
        <w:t xml:space="preserve">לא תתאפשר </w:t>
      </w:r>
      <w:r w:rsidR="00510C8F" w:rsidRPr="00B9081C">
        <w:rPr>
          <w:rFonts w:ascii="David" w:hAnsi="David" w:cs="David" w:hint="cs"/>
          <w:rtl/>
        </w:rPr>
        <w:t xml:space="preserve">הפגנה שיש יסוד סביר </w:t>
      </w:r>
      <w:r w:rsidR="00CF1241" w:rsidRPr="00B9081C">
        <w:rPr>
          <w:rFonts w:ascii="David" w:hAnsi="David" w:cs="David" w:hint="cs"/>
          <w:rtl/>
        </w:rPr>
        <w:t>לח</w:t>
      </w:r>
      <w:r w:rsidR="00CF1241">
        <w:rPr>
          <w:rFonts w:ascii="David" w:hAnsi="David" w:cs="David" w:hint="cs"/>
          <w:rtl/>
        </w:rPr>
        <w:t>שד</w:t>
      </w:r>
      <w:r w:rsidR="00CF1241" w:rsidRPr="00B9081C">
        <w:rPr>
          <w:rFonts w:ascii="David" w:hAnsi="David" w:cs="David" w:hint="cs"/>
          <w:rtl/>
        </w:rPr>
        <w:t xml:space="preserve"> </w:t>
      </w:r>
      <w:r w:rsidR="00510C8F" w:rsidRPr="00B9081C">
        <w:rPr>
          <w:rFonts w:ascii="David" w:hAnsi="David" w:cs="David" w:hint="cs"/>
          <w:rtl/>
        </w:rPr>
        <w:t>שה</w:t>
      </w:r>
      <w:r w:rsidR="00616B13" w:rsidRPr="00B9081C">
        <w:rPr>
          <w:rFonts w:ascii="David" w:hAnsi="David" w:cs="David" w:hint="cs"/>
          <w:rtl/>
        </w:rPr>
        <w:t>יא מהווה תמ</w:t>
      </w:r>
      <w:r w:rsidR="00CF1241">
        <w:rPr>
          <w:rFonts w:ascii="David" w:hAnsi="David" w:cs="David" w:hint="cs"/>
          <w:rtl/>
        </w:rPr>
        <w:t>י</w:t>
      </w:r>
      <w:r w:rsidR="00AD391C">
        <w:rPr>
          <w:rFonts w:ascii="David" w:hAnsi="David" w:cs="David" w:hint="cs"/>
          <w:rtl/>
        </w:rPr>
        <w:t>כה ב</w:t>
      </w:r>
      <w:r w:rsidR="00616B13" w:rsidRPr="00B9081C">
        <w:rPr>
          <w:rFonts w:ascii="David" w:hAnsi="David" w:cs="David" w:hint="cs"/>
          <w:rtl/>
        </w:rPr>
        <w:t>ארגון טרור או בפעילותו</w:t>
      </w:r>
      <w:r w:rsidR="00AA0AA9">
        <w:rPr>
          <w:rFonts w:ascii="David" w:hAnsi="David" w:cs="David" w:hint="cs"/>
          <w:rtl/>
        </w:rPr>
        <w:t>, במעשי טרור</w:t>
      </w:r>
      <w:r w:rsidR="00CF1241">
        <w:rPr>
          <w:rFonts w:ascii="David" w:hAnsi="David" w:cs="David" w:hint="cs"/>
          <w:rtl/>
        </w:rPr>
        <w:t xml:space="preserve">, תמיכה במאבק מזויין </w:t>
      </w:r>
      <w:r w:rsidR="006A68E5">
        <w:rPr>
          <w:rFonts w:ascii="David" w:hAnsi="David" w:cs="David" w:hint="cs"/>
          <w:rtl/>
        </w:rPr>
        <w:t xml:space="preserve">כנגד </w:t>
      </w:r>
      <w:r w:rsidR="00CF1241">
        <w:rPr>
          <w:rFonts w:ascii="David" w:hAnsi="David" w:cs="David" w:hint="cs"/>
          <w:rtl/>
        </w:rPr>
        <w:t xml:space="preserve">מדינת ישראל, תמיכה בפגיעה בכוחות הביטחון או באזרחים, </w:t>
      </w:r>
      <w:r w:rsidR="006A68E5">
        <w:rPr>
          <w:rFonts w:ascii="David" w:hAnsi="David" w:cs="David" w:hint="cs"/>
          <w:rtl/>
        </w:rPr>
        <w:t>ה</w:t>
      </w:r>
      <w:r w:rsidR="006A68E5" w:rsidRPr="006A68E5">
        <w:rPr>
          <w:rFonts w:ascii="David" w:hAnsi="David" w:cs="David"/>
          <w:rtl/>
        </w:rPr>
        <w:t>כחשת אירועי טבח 7 באוקטובר 2023 (טבח שמיני עצרת), תשפ"ה-2025</w:t>
      </w:r>
      <w:r w:rsidR="006A68E5">
        <w:rPr>
          <w:rFonts w:ascii="David" w:hAnsi="David" w:cs="David" w:hint="cs"/>
          <w:rtl/>
        </w:rPr>
        <w:t xml:space="preserve"> או הכחשת השואה </w:t>
      </w:r>
      <w:r w:rsidR="00AD391C">
        <w:rPr>
          <w:rFonts w:ascii="David" w:hAnsi="David" w:cs="David" w:hint="cs"/>
          <w:rtl/>
        </w:rPr>
        <w:t>וכן גילויי שמחה כאמור.</w:t>
      </w:r>
    </w:p>
    <w:p w14:paraId="58A170DF" w14:textId="77777777" w:rsidR="00ED7C0F" w:rsidRDefault="00ED7C0F" w:rsidP="008377B1">
      <w:pPr>
        <w:pStyle w:val="a3"/>
        <w:spacing w:line="360" w:lineRule="auto"/>
        <w:jc w:val="both"/>
        <w:rPr>
          <w:rFonts w:ascii="David" w:hAnsi="David" w:cs="David"/>
        </w:rPr>
      </w:pPr>
    </w:p>
    <w:p w14:paraId="4FF613E0" w14:textId="77777777" w:rsidR="00C870CB" w:rsidRDefault="00307655" w:rsidP="00B9081C">
      <w:pPr>
        <w:pStyle w:val="a3"/>
        <w:numPr>
          <w:ilvl w:val="0"/>
          <w:numId w:val="1"/>
        </w:numPr>
        <w:spacing w:line="360" w:lineRule="auto"/>
        <w:ind w:right="1247"/>
        <w:jc w:val="both"/>
        <w:rPr>
          <w:rFonts w:ascii="David" w:hAnsi="David" w:cs="David"/>
        </w:rPr>
      </w:pPr>
      <w:r w:rsidRPr="00B9081C">
        <w:rPr>
          <w:rFonts w:ascii="David" w:hAnsi="David" w:cs="David" w:hint="cs"/>
          <w:b/>
          <w:bCs/>
          <w:u w:val="single"/>
          <w:rtl/>
        </w:rPr>
        <w:t>חסימת כבישים וצירים</w:t>
      </w:r>
      <w:r>
        <w:rPr>
          <w:rFonts w:ascii="David" w:hAnsi="David" w:cs="David" w:hint="cs"/>
          <w:rtl/>
        </w:rPr>
        <w:t xml:space="preserve">: </w:t>
      </w:r>
    </w:p>
    <w:p w14:paraId="2E6560D4" w14:textId="5960ABEE" w:rsidR="000437CD" w:rsidRDefault="00210444" w:rsidP="0013385C">
      <w:pPr>
        <w:pStyle w:val="a3"/>
        <w:spacing w:line="360" w:lineRule="auto"/>
        <w:jc w:val="both"/>
        <w:rPr>
          <w:rFonts w:ascii="David" w:hAnsi="David" w:cs="David"/>
          <w:rtl/>
        </w:rPr>
      </w:pPr>
      <w:r>
        <w:rPr>
          <w:rFonts w:ascii="David" w:hAnsi="David" w:cs="David" w:hint="cs"/>
          <w:rtl/>
        </w:rPr>
        <w:t xml:space="preserve">חסימת </w:t>
      </w:r>
      <w:r w:rsidR="00AD391C">
        <w:rPr>
          <w:rFonts w:ascii="David" w:hAnsi="David" w:cs="David" w:hint="cs"/>
          <w:rtl/>
        </w:rPr>
        <w:t xml:space="preserve">עורקי תנועה ראשיים או חיוניים </w:t>
      </w:r>
      <w:r>
        <w:rPr>
          <w:rFonts w:ascii="David" w:hAnsi="David" w:cs="David" w:hint="cs"/>
          <w:rtl/>
        </w:rPr>
        <w:t>מסכנת את משתמשי הדרך,</w:t>
      </w:r>
      <w:r w:rsidR="00AD391C">
        <w:rPr>
          <w:rFonts w:ascii="David" w:hAnsi="David" w:cs="David" w:hint="cs"/>
          <w:rtl/>
        </w:rPr>
        <w:t xml:space="preserve"> פוגעת בתשתיות המדינה,</w:t>
      </w:r>
      <w:r>
        <w:rPr>
          <w:rFonts w:ascii="David" w:hAnsi="David" w:cs="David" w:hint="cs"/>
          <w:rtl/>
        </w:rPr>
        <w:t xml:space="preserve"> משבשת את מרקם החיים, מונעת מיולדות </w:t>
      </w:r>
      <w:r w:rsidR="003920FA">
        <w:rPr>
          <w:rFonts w:ascii="David" w:hAnsi="David" w:cs="David" w:hint="cs"/>
          <w:rtl/>
        </w:rPr>
        <w:t>ו</w:t>
      </w:r>
      <w:r>
        <w:rPr>
          <w:rFonts w:ascii="David" w:hAnsi="David" w:cs="David" w:hint="cs"/>
          <w:rtl/>
        </w:rPr>
        <w:t xml:space="preserve">מחולים להגיע לבתי רפואה, </w:t>
      </w:r>
      <w:r w:rsidR="000437CD">
        <w:rPr>
          <w:rFonts w:ascii="David" w:hAnsi="David" w:cs="David" w:hint="cs"/>
          <w:rtl/>
        </w:rPr>
        <w:t xml:space="preserve">מכוחות הביטחון לנוע בחופשיות ומיתר הציבור לממש את חרותו וזכויותיו. </w:t>
      </w:r>
    </w:p>
    <w:p w14:paraId="7493725F" w14:textId="229888AE" w:rsidR="00850693" w:rsidRDefault="00923DCC" w:rsidP="0010390A">
      <w:pPr>
        <w:pStyle w:val="a3"/>
        <w:spacing w:line="360" w:lineRule="auto"/>
        <w:jc w:val="both"/>
        <w:rPr>
          <w:rFonts w:ascii="David" w:hAnsi="David" w:cs="David"/>
          <w:b/>
          <w:bCs/>
          <w:rtl/>
        </w:rPr>
      </w:pPr>
      <w:r>
        <w:rPr>
          <w:rFonts w:ascii="David" w:hAnsi="David" w:cs="David" w:hint="cs"/>
          <w:rtl/>
        </w:rPr>
        <w:t>על כן,</w:t>
      </w:r>
      <w:r w:rsidR="00AD391C">
        <w:rPr>
          <w:rFonts w:ascii="David" w:hAnsi="David" w:cs="David" w:hint="cs"/>
          <w:rtl/>
        </w:rPr>
        <w:t xml:space="preserve"> במסגרת האיזון הנדרש בין זכות המחאה לבין החוק, הסדר הציבורי וחופש התנועה של אזרחי ישראל</w:t>
      </w:r>
      <w:r w:rsidR="00850693">
        <w:rPr>
          <w:rFonts w:ascii="David" w:hAnsi="David" w:cs="David" w:hint="cs"/>
          <w:rtl/>
        </w:rPr>
        <w:t xml:space="preserve"> להלן </w:t>
      </w:r>
      <w:r w:rsidR="006E7D14">
        <w:rPr>
          <w:rFonts w:ascii="David" w:hAnsi="David" w:cs="David" w:hint="cs"/>
          <w:rtl/>
        </w:rPr>
        <w:t xml:space="preserve">פרטי </w:t>
      </w:r>
      <w:r w:rsidR="00850693">
        <w:rPr>
          <w:rFonts w:ascii="David" w:hAnsi="David" w:cs="David" w:hint="cs"/>
          <w:rtl/>
        </w:rPr>
        <w:t>המדיניות המחייבת.</w:t>
      </w:r>
    </w:p>
    <w:p w14:paraId="7AC05DBC" w14:textId="100953D0" w:rsidR="00923DCC" w:rsidRPr="00275D0D" w:rsidRDefault="00F2612A" w:rsidP="00850693">
      <w:pPr>
        <w:pStyle w:val="a3"/>
        <w:spacing w:line="360" w:lineRule="auto"/>
        <w:jc w:val="both"/>
        <w:rPr>
          <w:rFonts w:ascii="David" w:hAnsi="David" w:cs="David"/>
        </w:rPr>
      </w:pPr>
      <w:r>
        <w:rPr>
          <w:rFonts w:ascii="David" w:hAnsi="David" w:cs="David" w:hint="cs"/>
          <w:b/>
          <w:bCs/>
          <w:rtl/>
        </w:rPr>
        <w:t>כ</w:t>
      </w:r>
      <w:r w:rsidR="00923DCC" w:rsidRPr="00275D0D">
        <w:rPr>
          <w:rFonts w:ascii="David" w:hAnsi="David" w:cs="David" w:hint="cs"/>
          <w:b/>
          <w:bCs/>
          <w:rtl/>
        </w:rPr>
        <w:t xml:space="preserve">כלל: אין לאפשר כל חסימה של </w:t>
      </w:r>
      <w:r w:rsidR="00923DCC" w:rsidRPr="00275D0D">
        <w:rPr>
          <w:rFonts w:ascii="David" w:hAnsi="David" w:cs="David"/>
          <w:b/>
          <w:bCs/>
          <w:rtl/>
        </w:rPr>
        <w:t>כבישים וצירים</w:t>
      </w:r>
      <w:r w:rsidR="00923DCC" w:rsidRPr="00275D0D">
        <w:rPr>
          <w:rFonts w:ascii="David" w:hAnsi="David" w:cs="David" w:hint="cs"/>
          <w:b/>
          <w:bCs/>
          <w:rtl/>
        </w:rPr>
        <w:t xml:space="preserve"> אלו</w:t>
      </w:r>
      <w:r w:rsidR="00923DCC" w:rsidRPr="00275D0D">
        <w:rPr>
          <w:rFonts w:ascii="David" w:hAnsi="David" w:cs="David" w:hint="cs"/>
          <w:rtl/>
        </w:rPr>
        <w:t>:</w:t>
      </w:r>
    </w:p>
    <w:p w14:paraId="40D8E637" w14:textId="77777777" w:rsidR="00923DCC" w:rsidRDefault="00923DCC" w:rsidP="00923DCC">
      <w:pPr>
        <w:pStyle w:val="a3"/>
        <w:numPr>
          <w:ilvl w:val="0"/>
          <w:numId w:val="7"/>
        </w:numPr>
        <w:spacing w:line="360" w:lineRule="auto"/>
        <w:jc w:val="both"/>
        <w:rPr>
          <w:rFonts w:ascii="David" w:hAnsi="David" w:cs="David"/>
        </w:rPr>
      </w:pPr>
      <w:r w:rsidRPr="00B9081C">
        <w:rPr>
          <w:rFonts w:ascii="David" w:hAnsi="David" w:cs="David"/>
          <w:rtl/>
        </w:rPr>
        <w:t>צירי גישה לבתי חולים</w:t>
      </w:r>
    </w:p>
    <w:p w14:paraId="5C04B28E" w14:textId="77777777" w:rsidR="00923DCC" w:rsidRDefault="00923DCC" w:rsidP="00923DCC">
      <w:pPr>
        <w:pStyle w:val="a3"/>
        <w:numPr>
          <w:ilvl w:val="0"/>
          <w:numId w:val="7"/>
        </w:numPr>
        <w:spacing w:line="360" w:lineRule="auto"/>
        <w:jc w:val="both"/>
        <w:rPr>
          <w:rFonts w:ascii="David" w:hAnsi="David" w:cs="David"/>
        </w:rPr>
      </w:pPr>
      <w:r w:rsidRPr="00B9081C">
        <w:rPr>
          <w:rFonts w:ascii="David" w:hAnsi="David" w:cs="David"/>
          <w:rtl/>
        </w:rPr>
        <w:t>צירי חירום</w:t>
      </w:r>
    </w:p>
    <w:p w14:paraId="3B42E4FA" w14:textId="651B8672" w:rsidR="00923DCC" w:rsidRDefault="00D6337D" w:rsidP="00923DCC">
      <w:pPr>
        <w:pStyle w:val="a3"/>
        <w:numPr>
          <w:ilvl w:val="0"/>
          <w:numId w:val="7"/>
        </w:numPr>
        <w:spacing w:line="360" w:lineRule="auto"/>
        <w:jc w:val="both"/>
        <w:rPr>
          <w:rFonts w:ascii="David" w:hAnsi="David" w:cs="David"/>
        </w:rPr>
      </w:pPr>
      <w:r>
        <w:rPr>
          <w:rFonts w:ascii="David" w:hAnsi="David" w:cs="David"/>
          <w:rtl/>
        </w:rPr>
        <w:t xml:space="preserve">צירי </w:t>
      </w:r>
      <w:r w:rsidR="00923DCC" w:rsidRPr="00B9081C">
        <w:rPr>
          <w:rFonts w:ascii="David" w:hAnsi="David" w:cs="David"/>
          <w:rtl/>
        </w:rPr>
        <w:t>גישה לנתב"ג</w:t>
      </w:r>
    </w:p>
    <w:p w14:paraId="6C01AA4A" w14:textId="3AFB8678" w:rsidR="00D6337D" w:rsidRDefault="00D6337D" w:rsidP="00D6337D">
      <w:pPr>
        <w:pStyle w:val="a3"/>
        <w:numPr>
          <w:ilvl w:val="0"/>
          <w:numId w:val="7"/>
        </w:numPr>
        <w:spacing w:line="360" w:lineRule="auto"/>
        <w:jc w:val="both"/>
        <w:rPr>
          <w:rFonts w:ascii="David" w:hAnsi="David" w:cs="David"/>
        </w:rPr>
      </w:pPr>
      <w:r>
        <w:rPr>
          <w:rFonts w:ascii="David" w:hAnsi="David" w:cs="David" w:hint="cs"/>
          <w:rtl/>
        </w:rPr>
        <w:t>צירים שחסימתם מבודדת ישובים</w:t>
      </w:r>
    </w:p>
    <w:p w14:paraId="10571A2C" w14:textId="77777777" w:rsidR="00923DCC" w:rsidRDefault="00923DCC" w:rsidP="00923DCC">
      <w:pPr>
        <w:pStyle w:val="a3"/>
        <w:numPr>
          <w:ilvl w:val="0"/>
          <w:numId w:val="7"/>
        </w:numPr>
        <w:spacing w:line="360" w:lineRule="auto"/>
        <w:jc w:val="both"/>
        <w:rPr>
          <w:rFonts w:ascii="David" w:hAnsi="David" w:cs="David"/>
        </w:rPr>
      </w:pPr>
      <w:r>
        <w:rPr>
          <w:rFonts w:ascii="David" w:hAnsi="David" w:cs="David" w:hint="cs"/>
          <w:rtl/>
        </w:rPr>
        <w:t>כבישים מרכזיים: ארציים או אזוריים או מהירים</w:t>
      </w:r>
    </w:p>
    <w:p w14:paraId="0FCE8D1E" w14:textId="77777777" w:rsidR="00AD391C" w:rsidRDefault="00923DCC" w:rsidP="0013385C">
      <w:pPr>
        <w:pStyle w:val="a3"/>
        <w:spacing w:line="360" w:lineRule="auto"/>
        <w:jc w:val="both"/>
        <w:rPr>
          <w:rFonts w:ascii="David" w:hAnsi="David" w:cs="David"/>
          <w:rtl/>
        </w:rPr>
      </w:pPr>
      <w:r w:rsidRPr="00820A74">
        <w:rPr>
          <w:rFonts w:ascii="David" w:hAnsi="David" w:cs="David" w:hint="eastAsia"/>
          <w:b/>
          <w:bCs/>
          <w:rtl/>
        </w:rPr>
        <w:t>כבישים</w:t>
      </w:r>
      <w:r w:rsidRPr="00820A74">
        <w:rPr>
          <w:rFonts w:ascii="David" w:hAnsi="David" w:cs="David"/>
          <w:b/>
          <w:bCs/>
          <w:rtl/>
        </w:rPr>
        <w:t xml:space="preserve"> אלו חייבים להישאר פתוחים בכל עת ואין לאפשר את חסימתם בשום שלב</w:t>
      </w:r>
      <w:r w:rsidRPr="004B1F62">
        <w:rPr>
          <w:rFonts w:ascii="David" w:hAnsi="David" w:cs="David"/>
          <w:rtl/>
        </w:rPr>
        <w:t>.</w:t>
      </w:r>
      <w:r w:rsidR="00AD391C">
        <w:rPr>
          <w:rFonts w:ascii="David" w:hAnsi="David" w:cs="David" w:hint="cs"/>
          <w:rtl/>
        </w:rPr>
        <w:t xml:space="preserve"> </w:t>
      </w:r>
    </w:p>
    <w:p w14:paraId="7893CB2B" w14:textId="3FCBFDA6" w:rsidR="00923DCC" w:rsidRPr="00AD391C" w:rsidRDefault="00AD391C" w:rsidP="0013385C">
      <w:pPr>
        <w:pStyle w:val="a3"/>
        <w:spacing w:line="360" w:lineRule="auto"/>
        <w:jc w:val="both"/>
        <w:rPr>
          <w:rFonts w:ascii="David" w:hAnsi="David" w:cs="David"/>
          <w:b/>
          <w:bCs/>
          <w:rtl/>
        </w:rPr>
      </w:pPr>
      <w:r w:rsidRPr="00AD391C">
        <w:rPr>
          <w:rFonts w:ascii="David" w:hAnsi="David" w:cs="David" w:hint="cs"/>
          <w:b/>
          <w:bCs/>
          <w:rtl/>
        </w:rPr>
        <w:t>אין לאפשר הנחת חפצים מכל סוג שהוא על הכביש</w:t>
      </w:r>
      <w:r w:rsidRPr="00AD391C">
        <w:rPr>
          <w:rFonts w:ascii="David" w:hAnsi="David" w:cs="David" w:hint="cs"/>
          <w:b/>
          <w:bCs/>
          <w:rtl/>
        </w:rPr>
        <w:t xml:space="preserve"> או השלכת </w:t>
      </w:r>
      <w:r w:rsidRPr="00AD391C">
        <w:rPr>
          <w:rFonts w:ascii="David" w:hAnsi="David" w:cs="David" w:hint="cs"/>
          <w:b/>
          <w:bCs/>
          <w:rtl/>
        </w:rPr>
        <w:t>חפצים</w:t>
      </w:r>
      <w:r w:rsidRPr="00AD391C">
        <w:rPr>
          <w:rFonts w:ascii="David" w:hAnsi="David" w:cs="David" w:hint="cs"/>
          <w:b/>
          <w:bCs/>
          <w:rtl/>
        </w:rPr>
        <w:t xml:space="preserve"> אליו</w:t>
      </w:r>
      <w:r w:rsidRPr="00AD391C">
        <w:rPr>
          <w:rFonts w:ascii="David" w:hAnsi="David" w:cs="David" w:hint="cs"/>
          <w:b/>
          <w:bCs/>
          <w:rtl/>
        </w:rPr>
        <w:t>.</w:t>
      </w:r>
    </w:p>
    <w:p w14:paraId="58E631DF" w14:textId="7915D764" w:rsidR="00923DCC" w:rsidRDefault="00923DCC" w:rsidP="0013385C">
      <w:pPr>
        <w:pStyle w:val="a3"/>
        <w:spacing w:line="360" w:lineRule="auto"/>
        <w:jc w:val="both"/>
        <w:rPr>
          <w:rFonts w:ascii="David" w:hAnsi="David" w:cs="David"/>
          <w:rtl/>
        </w:rPr>
      </w:pPr>
      <w:r>
        <w:rPr>
          <w:rFonts w:ascii="David" w:hAnsi="David" w:cs="David" w:hint="cs"/>
          <w:b/>
          <w:bCs/>
          <w:rtl/>
        </w:rPr>
        <w:t>כבישים מקומיים:</w:t>
      </w:r>
      <w:r w:rsidRPr="00820A74">
        <w:rPr>
          <w:rFonts w:ascii="David" w:hAnsi="David" w:cs="David"/>
          <w:b/>
          <w:bCs/>
          <w:rtl/>
        </w:rPr>
        <w:t xml:space="preserve"> </w:t>
      </w:r>
      <w:r w:rsidRPr="00820A74">
        <w:rPr>
          <w:rFonts w:ascii="David" w:hAnsi="David" w:cs="David"/>
          <w:rtl/>
        </w:rPr>
        <w:t>חסימתם יכולה להתבצע רק באישור משטרה מראש, כאשר המשטרה נערכת לקיום ההפגנה באופן שאינו מסכן חיי אדם, ומסדיר מראש צירי נסיעה חלופיים.</w:t>
      </w:r>
    </w:p>
    <w:p w14:paraId="12141E97" w14:textId="53D6A035" w:rsidR="00C870CB" w:rsidRDefault="00C870CB" w:rsidP="0013385C">
      <w:pPr>
        <w:pStyle w:val="a3"/>
        <w:spacing w:line="360" w:lineRule="auto"/>
        <w:jc w:val="both"/>
        <w:rPr>
          <w:rFonts w:ascii="David" w:hAnsi="David" w:cs="David"/>
          <w:rtl/>
        </w:rPr>
      </w:pPr>
      <w:r w:rsidRPr="00C870CB">
        <w:rPr>
          <w:rFonts w:ascii="David" w:hAnsi="David" w:cs="David"/>
          <w:rtl/>
        </w:rPr>
        <w:t xml:space="preserve">על יחסה של מערכת אכיפת החוק </w:t>
      </w:r>
      <w:r>
        <w:rPr>
          <w:rFonts w:ascii="David" w:hAnsi="David" w:cs="David" w:hint="cs"/>
          <w:rtl/>
        </w:rPr>
        <w:t xml:space="preserve">לחסימות צירים ניתן ללמוד </w:t>
      </w:r>
      <w:r w:rsidR="00AD391C">
        <w:rPr>
          <w:rFonts w:ascii="David" w:hAnsi="David" w:cs="David" w:hint="cs"/>
          <w:rtl/>
        </w:rPr>
        <w:t>מ</w:t>
      </w:r>
      <w:r w:rsidR="009D6808">
        <w:rPr>
          <w:rFonts w:ascii="David" w:hAnsi="David" w:cs="David" w:hint="cs"/>
          <w:rtl/>
        </w:rPr>
        <w:t xml:space="preserve">דבריו של </w:t>
      </w:r>
      <w:r w:rsidR="00210444">
        <w:rPr>
          <w:rFonts w:ascii="David" w:hAnsi="David" w:cs="David" w:hint="cs"/>
          <w:rtl/>
        </w:rPr>
        <w:t>היועץ המשפטי לממשלה דאז ו</w:t>
      </w:r>
      <w:r>
        <w:rPr>
          <w:rFonts w:ascii="David" w:hAnsi="David" w:cs="David" w:hint="cs"/>
          <w:rtl/>
        </w:rPr>
        <w:t xml:space="preserve">שופט ביהמ"ש העליון בדימוס, </w:t>
      </w:r>
      <w:r w:rsidR="00210444">
        <w:rPr>
          <w:rFonts w:ascii="David" w:hAnsi="David" w:cs="David" w:hint="cs"/>
          <w:rtl/>
        </w:rPr>
        <w:t xml:space="preserve">מר </w:t>
      </w:r>
      <w:r>
        <w:rPr>
          <w:rFonts w:ascii="David" w:hAnsi="David" w:cs="David" w:hint="cs"/>
          <w:rtl/>
        </w:rPr>
        <w:t xml:space="preserve">מני מזוז: </w:t>
      </w:r>
    </w:p>
    <w:p w14:paraId="28E653E2" w14:textId="7A735F7F" w:rsidR="00D942F7" w:rsidRDefault="00D942F7" w:rsidP="00C04DDA">
      <w:pPr>
        <w:pStyle w:val="a3"/>
        <w:spacing w:line="360" w:lineRule="auto"/>
        <w:ind w:left="1247" w:right="1247"/>
        <w:jc w:val="both"/>
        <w:rPr>
          <w:rFonts w:ascii="David" w:hAnsi="David" w:cs="David"/>
          <w:rtl/>
        </w:rPr>
      </w:pPr>
      <w:r w:rsidRPr="00275D0D">
        <w:rPr>
          <w:rFonts w:ascii="David" w:hAnsi="David" w:cs="David"/>
          <w:i/>
          <w:iCs/>
          <w:rtl/>
        </w:rPr>
        <w:t>"</w:t>
      </w:r>
      <w:r w:rsidRPr="00275D0D">
        <w:rPr>
          <w:rFonts w:ascii="David" w:hAnsi="David" w:cs="David"/>
          <w:b/>
          <w:bCs/>
          <w:i/>
          <w:iCs/>
          <w:rtl/>
        </w:rPr>
        <w:t xml:space="preserve">בהתייעצויות שהתקיימו </w:t>
      </w:r>
      <w:r w:rsidRPr="00275D0D">
        <w:rPr>
          <w:rFonts w:ascii="David" w:hAnsi="David" w:cs="David" w:hint="eastAsia"/>
          <w:b/>
          <w:bCs/>
          <w:i/>
          <w:iCs/>
          <w:rtl/>
        </w:rPr>
        <w:t>בלשכת</w:t>
      </w:r>
      <w:r w:rsidRPr="00275D0D">
        <w:rPr>
          <w:rFonts w:ascii="David" w:hAnsi="David" w:cs="David"/>
          <w:b/>
          <w:bCs/>
          <w:i/>
          <w:iCs/>
          <w:rtl/>
        </w:rPr>
        <w:t xml:space="preserve"> היועץ אמר מזו</w:t>
      </w:r>
      <w:r w:rsidRPr="00275D0D">
        <w:rPr>
          <w:rFonts w:ascii="David" w:hAnsi="David" w:cs="David" w:hint="eastAsia"/>
          <w:b/>
          <w:bCs/>
          <w:i/>
          <w:iCs/>
          <w:rtl/>
        </w:rPr>
        <w:t>ז</w:t>
      </w:r>
      <w:r w:rsidRPr="00275D0D">
        <w:rPr>
          <w:rFonts w:ascii="David" w:hAnsi="David" w:cs="David"/>
          <w:b/>
          <w:bCs/>
          <w:i/>
          <w:iCs/>
          <w:rtl/>
        </w:rPr>
        <w:t xml:space="preserve"> לנציגי המשטרה כי אין שום קשר בין חסימת צירי תחבורה לבין חופש הביטוי וההפגנה. לדעתו, מדובר בעבירות אלימות חמורות, ויש להבטיח לכל האזרחים חופש תנועה ולא לאפשר למפגינים 'לתקוע' מאות אלפי אנשים בדרכים</w:t>
      </w:r>
      <w:r w:rsidRPr="00275D0D">
        <w:rPr>
          <w:rFonts w:ascii="David" w:hAnsi="David" w:cs="David"/>
          <w:i/>
          <w:iCs/>
          <w:rtl/>
        </w:rPr>
        <w:t>"</w:t>
      </w:r>
      <w:r>
        <w:rPr>
          <w:rFonts w:ascii="David" w:hAnsi="David" w:cs="David" w:hint="cs"/>
          <w:i/>
          <w:iCs/>
          <w:rtl/>
        </w:rPr>
        <w:t xml:space="preserve"> (</w:t>
      </w:r>
      <w:r w:rsidR="00C04DDA">
        <w:rPr>
          <w:rFonts w:ascii="David" w:hAnsi="David" w:cs="David" w:hint="cs"/>
          <w:i/>
          <w:iCs/>
          <w:rtl/>
        </w:rPr>
        <w:t xml:space="preserve">צוטט מתוך </w:t>
      </w:r>
      <w:r w:rsidR="00C04DDA" w:rsidRPr="00D42A62">
        <w:rPr>
          <w:rFonts w:ascii="David" w:hAnsi="David" w:cs="David"/>
          <w:rtl/>
        </w:rPr>
        <w:t xml:space="preserve">בועז </w:t>
      </w:r>
      <w:proofErr w:type="spellStart"/>
      <w:r w:rsidR="00C04DDA" w:rsidRPr="00D42A62">
        <w:rPr>
          <w:rFonts w:ascii="David" w:hAnsi="David" w:cs="David"/>
          <w:rtl/>
        </w:rPr>
        <w:t>סנג'רו</w:t>
      </w:r>
      <w:proofErr w:type="spellEnd"/>
      <w:r w:rsidR="00C04DDA" w:rsidRPr="00D42A62">
        <w:rPr>
          <w:rFonts w:ascii="David" w:hAnsi="David" w:cs="David"/>
          <w:rtl/>
        </w:rPr>
        <w:t>, "ההינתקות כמבחן לדמוקרטיה הישראלית: דמוקרטיה מתגוננת או דמוקרטיה מגומדת?" (193)</w:t>
      </w:r>
      <w:r>
        <w:rPr>
          <w:rFonts w:ascii="David" w:hAnsi="David" w:cs="David" w:hint="cs"/>
          <w:rtl/>
        </w:rPr>
        <w:t>)</w:t>
      </w:r>
    </w:p>
    <w:p w14:paraId="272CD474" w14:textId="50405865" w:rsidR="008A3796" w:rsidRDefault="008A3796" w:rsidP="0013385C">
      <w:pPr>
        <w:pStyle w:val="a3"/>
        <w:spacing w:line="360" w:lineRule="auto"/>
        <w:jc w:val="both"/>
        <w:rPr>
          <w:rFonts w:ascii="David" w:hAnsi="David" w:cs="David"/>
          <w:rtl/>
        </w:rPr>
      </w:pPr>
      <w:r w:rsidRPr="008A3796">
        <w:rPr>
          <w:rFonts w:ascii="David" w:hAnsi="David" w:cs="David"/>
          <w:rtl/>
        </w:rPr>
        <w:t xml:space="preserve">וכן </w:t>
      </w:r>
      <w:r w:rsidR="00210444">
        <w:rPr>
          <w:rFonts w:ascii="David" w:hAnsi="David" w:cs="David" w:hint="cs"/>
          <w:rtl/>
        </w:rPr>
        <w:t>ב</w:t>
      </w:r>
      <w:r w:rsidRPr="008A3796">
        <w:rPr>
          <w:rFonts w:ascii="David" w:hAnsi="David" w:cs="David"/>
          <w:rtl/>
        </w:rPr>
        <w:t xml:space="preserve">דבריו </w:t>
      </w:r>
      <w:r w:rsidR="005843FA">
        <w:rPr>
          <w:rFonts w:ascii="David" w:hAnsi="David" w:cs="David" w:hint="cs"/>
          <w:rtl/>
        </w:rPr>
        <w:t xml:space="preserve">של מזוז בכתב העת </w:t>
      </w:r>
      <w:r w:rsidRPr="00275D0D">
        <w:rPr>
          <w:rFonts w:ascii="David" w:hAnsi="David" w:cs="David"/>
          <w:b/>
          <w:bCs/>
          <w:rtl/>
        </w:rPr>
        <w:t>עור</w:t>
      </w:r>
      <w:r w:rsidR="00747786">
        <w:rPr>
          <w:rFonts w:ascii="David" w:hAnsi="David" w:cs="David" w:hint="cs"/>
          <w:b/>
          <w:bCs/>
          <w:rtl/>
        </w:rPr>
        <w:t>ך</w:t>
      </w:r>
      <w:r w:rsidRPr="00275D0D">
        <w:rPr>
          <w:rFonts w:ascii="David" w:hAnsi="David" w:cs="David"/>
          <w:b/>
          <w:bCs/>
          <w:rtl/>
        </w:rPr>
        <w:t xml:space="preserve"> הדין</w:t>
      </w:r>
      <w:r w:rsidRPr="008A3796">
        <w:rPr>
          <w:rFonts w:ascii="David" w:hAnsi="David" w:cs="David"/>
          <w:rtl/>
        </w:rPr>
        <w:t xml:space="preserve"> 54 (יולי 2005) 38: </w:t>
      </w:r>
    </w:p>
    <w:p w14:paraId="7DDF2753" w14:textId="27913B37" w:rsidR="008A3796" w:rsidRPr="00275D0D" w:rsidRDefault="008A3796" w:rsidP="00275D0D">
      <w:pPr>
        <w:pStyle w:val="a3"/>
        <w:spacing w:line="360" w:lineRule="auto"/>
        <w:ind w:left="1247" w:right="1247"/>
        <w:jc w:val="both"/>
        <w:rPr>
          <w:rFonts w:ascii="David" w:hAnsi="David" w:cs="David"/>
          <w:i/>
          <w:iCs/>
          <w:rtl/>
        </w:rPr>
      </w:pPr>
      <w:r w:rsidRPr="00275D0D">
        <w:rPr>
          <w:rFonts w:ascii="David" w:hAnsi="David" w:cs="David"/>
          <w:i/>
          <w:iCs/>
          <w:rtl/>
        </w:rPr>
        <w:t>"</w:t>
      </w:r>
      <w:r w:rsidRPr="00275D0D">
        <w:rPr>
          <w:rFonts w:ascii="David" w:hAnsi="David" w:cs="David"/>
          <w:b/>
          <w:bCs/>
          <w:i/>
          <w:iCs/>
          <w:rtl/>
        </w:rPr>
        <w:t xml:space="preserve">לא תהיה שום הבנה וסבלנות </w:t>
      </w:r>
      <w:r w:rsidR="00BE514D" w:rsidRPr="00275D0D">
        <w:rPr>
          <w:rFonts w:ascii="David" w:hAnsi="David" w:cs="David" w:hint="cs"/>
          <w:b/>
          <w:bCs/>
          <w:i/>
          <w:iCs/>
          <w:rtl/>
        </w:rPr>
        <w:t>לתופעות</w:t>
      </w:r>
      <w:r w:rsidRPr="00275D0D">
        <w:rPr>
          <w:rFonts w:ascii="David" w:hAnsi="David" w:cs="David"/>
          <w:b/>
          <w:bCs/>
          <w:i/>
          <w:iCs/>
          <w:rtl/>
        </w:rPr>
        <w:t xml:space="preserve"> אלימות כגון חסימת כבישים וצמתים</w:t>
      </w:r>
      <w:r w:rsidRPr="00275D0D">
        <w:rPr>
          <w:rFonts w:ascii="David" w:hAnsi="David" w:cs="David"/>
          <w:i/>
          <w:iCs/>
          <w:rtl/>
        </w:rPr>
        <w:t>"</w:t>
      </w:r>
    </w:p>
    <w:p w14:paraId="74F49C67" w14:textId="77777777" w:rsidR="00D20122" w:rsidRPr="00275D0D" w:rsidRDefault="009D6808" w:rsidP="0013385C">
      <w:pPr>
        <w:pStyle w:val="a3"/>
        <w:spacing w:line="360" w:lineRule="auto"/>
        <w:jc w:val="both"/>
        <w:rPr>
          <w:rFonts w:ascii="David" w:hAnsi="David" w:cs="David"/>
        </w:rPr>
      </w:pPr>
      <w:r>
        <w:rPr>
          <w:rFonts w:ascii="David" w:hAnsi="David" w:cs="David" w:hint="cs"/>
          <w:rtl/>
        </w:rPr>
        <w:t>וכ</w:t>
      </w:r>
      <w:r w:rsidR="00D20122" w:rsidRPr="00275D0D">
        <w:rPr>
          <w:rFonts w:ascii="David" w:hAnsi="David" w:cs="David" w:hint="eastAsia"/>
          <w:rtl/>
        </w:rPr>
        <w:t>ך</w:t>
      </w:r>
      <w:r w:rsidR="00D20122" w:rsidRPr="00275D0D">
        <w:rPr>
          <w:rFonts w:ascii="David" w:hAnsi="David" w:cs="David"/>
          <w:rtl/>
        </w:rPr>
        <w:t xml:space="preserve"> למשל נאמר בהחלטה שיפוטית אופיינית לתקופה של ערב ה</w:t>
      </w:r>
      <w:r w:rsidR="00D20122" w:rsidRPr="00275D0D">
        <w:rPr>
          <w:rFonts w:ascii="David" w:hAnsi="David" w:cs="David" w:hint="eastAsia"/>
          <w:rtl/>
        </w:rPr>
        <w:t>התנתקות</w:t>
      </w:r>
      <w:r w:rsidR="00D20122" w:rsidRPr="00275D0D">
        <w:rPr>
          <w:rFonts w:ascii="David" w:hAnsi="David" w:cs="David"/>
          <w:rtl/>
        </w:rPr>
        <w:t xml:space="preserve"> </w:t>
      </w:r>
      <w:r w:rsidR="00D20122" w:rsidRPr="00275D0D">
        <w:rPr>
          <w:rFonts w:ascii="David" w:hAnsi="David" w:cs="David" w:hint="eastAsia"/>
          <w:rtl/>
        </w:rPr>
        <w:t>מגוש</w:t>
      </w:r>
      <w:r w:rsidR="00D20122" w:rsidRPr="00275D0D">
        <w:rPr>
          <w:rFonts w:ascii="David" w:hAnsi="David" w:cs="David"/>
          <w:rtl/>
        </w:rPr>
        <w:t xml:space="preserve"> </w:t>
      </w:r>
      <w:r w:rsidR="00D20122" w:rsidRPr="00275D0D">
        <w:rPr>
          <w:rFonts w:ascii="David" w:hAnsi="David" w:cs="David" w:hint="eastAsia"/>
          <w:rtl/>
        </w:rPr>
        <w:t>קטיף</w:t>
      </w:r>
      <w:r w:rsidR="00D20122" w:rsidRPr="00275D0D">
        <w:rPr>
          <w:rFonts w:ascii="David" w:hAnsi="David" w:cs="David"/>
          <w:rtl/>
        </w:rPr>
        <w:t xml:space="preserve"> </w:t>
      </w:r>
      <w:r w:rsidR="00D20122" w:rsidRPr="00275D0D">
        <w:rPr>
          <w:rFonts w:ascii="David" w:hAnsi="David" w:cs="David" w:hint="eastAsia"/>
          <w:rtl/>
        </w:rPr>
        <w:t>וחבל</w:t>
      </w:r>
      <w:r w:rsidR="00D20122" w:rsidRPr="00275D0D">
        <w:rPr>
          <w:rFonts w:ascii="David" w:hAnsi="David" w:cs="David"/>
          <w:rtl/>
        </w:rPr>
        <w:t xml:space="preserve"> </w:t>
      </w:r>
      <w:r w:rsidR="00D20122" w:rsidRPr="00275D0D">
        <w:rPr>
          <w:rFonts w:ascii="David" w:hAnsi="David" w:cs="David" w:hint="eastAsia"/>
          <w:rtl/>
        </w:rPr>
        <w:t>עזה</w:t>
      </w:r>
      <w:r w:rsidR="00D20122" w:rsidRPr="00275D0D">
        <w:rPr>
          <w:rFonts w:ascii="David" w:hAnsi="David" w:cs="David"/>
          <w:rtl/>
        </w:rPr>
        <w:t>:</w:t>
      </w:r>
    </w:p>
    <w:p w14:paraId="672101FE" w14:textId="77777777" w:rsidR="00D20122" w:rsidRPr="00B9081C" w:rsidRDefault="00D20122" w:rsidP="00B9081C">
      <w:pPr>
        <w:pStyle w:val="a3"/>
        <w:rPr>
          <w:rFonts w:ascii="David" w:hAnsi="David" w:cs="David"/>
          <w:rtl/>
        </w:rPr>
      </w:pPr>
    </w:p>
    <w:p w14:paraId="785660BC" w14:textId="77777777" w:rsidR="00FB56F1" w:rsidRDefault="00D20122" w:rsidP="00B9081C">
      <w:pPr>
        <w:pStyle w:val="a3"/>
        <w:spacing w:line="360" w:lineRule="auto"/>
        <w:ind w:left="1247" w:right="1247"/>
        <w:jc w:val="both"/>
        <w:rPr>
          <w:rFonts w:ascii="David" w:hAnsi="David" w:cs="David"/>
          <w:rtl/>
        </w:rPr>
      </w:pPr>
      <w:r w:rsidRPr="00B9081C">
        <w:rPr>
          <w:rFonts w:ascii="David" w:hAnsi="David" w:cs="David"/>
          <w:rtl/>
        </w:rPr>
        <w:t xml:space="preserve"> "</w:t>
      </w:r>
      <w:r w:rsidRPr="00B9081C">
        <w:rPr>
          <w:rFonts w:ascii="David" w:hAnsi="David" w:cs="David"/>
          <w:b/>
          <w:bCs/>
          <w:i/>
          <w:iCs/>
          <w:rtl/>
        </w:rPr>
        <w:t>סבורני, כי במקרה דנ</w:t>
      </w:r>
      <w:r w:rsidRPr="00B9081C">
        <w:rPr>
          <w:rFonts w:ascii="David" w:hAnsi="David" w:cs="David" w:hint="cs"/>
          <w:b/>
          <w:bCs/>
          <w:i/>
          <w:iCs/>
          <w:rtl/>
        </w:rPr>
        <w:t>ן</w:t>
      </w:r>
      <w:r w:rsidRPr="00B9081C">
        <w:rPr>
          <w:rFonts w:ascii="David" w:hAnsi="David" w:cs="David"/>
          <w:b/>
          <w:bCs/>
          <w:i/>
          <w:iCs/>
          <w:rtl/>
        </w:rPr>
        <w:t xml:space="preserve"> כמו ג</w:t>
      </w:r>
      <w:r w:rsidRPr="00B9081C">
        <w:rPr>
          <w:rFonts w:ascii="David" w:hAnsi="David" w:cs="David" w:hint="cs"/>
          <w:b/>
          <w:bCs/>
          <w:i/>
          <w:iCs/>
          <w:rtl/>
        </w:rPr>
        <w:t>ם</w:t>
      </w:r>
      <w:r w:rsidRPr="00B9081C">
        <w:rPr>
          <w:rFonts w:ascii="David" w:hAnsi="David" w:cs="David"/>
          <w:b/>
          <w:bCs/>
          <w:i/>
          <w:iCs/>
          <w:rtl/>
        </w:rPr>
        <w:t xml:space="preserve"> במקרי</w:t>
      </w:r>
      <w:r w:rsidRPr="00B9081C">
        <w:rPr>
          <w:rFonts w:ascii="David" w:hAnsi="David" w:cs="David" w:hint="cs"/>
          <w:b/>
          <w:bCs/>
          <w:i/>
          <w:iCs/>
          <w:rtl/>
        </w:rPr>
        <w:t>ם</w:t>
      </w:r>
      <w:r w:rsidRPr="00B9081C">
        <w:rPr>
          <w:rFonts w:ascii="David" w:hAnsi="David" w:cs="David"/>
          <w:b/>
          <w:bCs/>
          <w:i/>
          <w:iCs/>
          <w:rtl/>
        </w:rPr>
        <w:t xml:space="preserve"> אחרי</w:t>
      </w:r>
      <w:r w:rsidRPr="00B9081C">
        <w:rPr>
          <w:rFonts w:ascii="David" w:hAnsi="David" w:cs="David" w:hint="cs"/>
          <w:b/>
          <w:bCs/>
          <w:i/>
          <w:iCs/>
          <w:rtl/>
        </w:rPr>
        <w:t>ם</w:t>
      </w:r>
      <w:r w:rsidRPr="00B9081C">
        <w:rPr>
          <w:rFonts w:ascii="David" w:hAnsi="David" w:cs="David"/>
          <w:b/>
          <w:bCs/>
          <w:i/>
          <w:iCs/>
          <w:rtl/>
        </w:rPr>
        <w:t xml:space="preserve"> של</w:t>
      </w:r>
      <w:r w:rsidRPr="00B9081C">
        <w:rPr>
          <w:rFonts w:ascii="David" w:hAnsi="David" w:cs="David"/>
          <w:b/>
          <w:bCs/>
          <w:i/>
          <w:iCs/>
          <w:u w:val="single"/>
          <w:rtl/>
        </w:rPr>
        <w:t xml:space="preserve"> חסימת צירי</w:t>
      </w:r>
      <w:r w:rsidRPr="00B9081C">
        <w:rPr>
          <w:rFonts w:ascii="David" w:hAnsi="David" w:cs="David" w:hint="cs"/>
          <w:b/>
          <w:bCs/>
          <w:i/>
          <w:iCs/>
          <w:u w:val="single"/>
          <w:rtl/>
        </w:rPr>
        <w:t>ם</w:t>
      </w:r>
      <w:r w:rsidRPr="00B9081C">
        <w:rPr>
          <w:rFonts w:ascii="David" w:hAnsi="David" w:cs="David"/>
          <w:b/>
          <w:bCs/>
          <w:i/>
          <w:iCs/>
          <w:u w:val="single"/>
          <w:rtl/>
        </w:rPr>
        <w:t xml:space="preserve"> לש</w:t>
      </w:r>
      <w:r w:rsidRPr="00B9081C">
        <w:rPr>
          <w:rFonts w:ascii="David" w:hAnsi="David" w:cs="David" w:hint="cs"/>
          <w:b/>
          <w:bCs/>
          <w:i/>
          <w:iCs/>
          <w:u w:val="single"/>
          <w:rtl/>
        </w:rPr>
        <w:t xml:space="preserve">ם </w:t>
      </w:r>
      <w:r w:rsidRPr="00B9081C">
        <w:rPr>
          <w:rFonts w:ascii="David" w:hAnsi="David" w:cs="David"/>
          <w:b/>
          <w:bCs/>
          <w:i/>
          <w:iCs/>
          <w:u w:val="single"/>
          <w:rtl/>
        </w:rPr>
        <w:t>קידו</w:t>
      </w:r>
      <w:r w:rsidRPr="00B9081C">
        <w:rPr>
          <w:rFonts w:ascii="David" w:hAnsi="David" w:cs="David" w:hint="cs"/>
          <w:b/>
          <w:bCs/>
          <w:i/>
          <w:iCs/>
          <w:u w:val="single"/>
          <w:rtl/>
        </w:rPr>
        <w:t>ם</w:t>
      </w:r>
      <w:r w:rsidRPr="00B9081C">
        <w:rPr>
          <w:rFonts w:ascii="David" w:hAnsi="David" w:cs="David"/>
          <w:b/>
          <w:bCs/>
          <w:i/>
          <w:iCs/>
          <w:u w:val="single"/>
          <w:rtl/>
        </w:rPr>
        <w:t xml:space="preserve"> מטרות פוליטיות, קיימת מסוכנות טבועה</w:t>
      </w:r>
      <w:r w:rsidRPr="00B9081C">
        <w:rPr>
          <w:rFonts w:ascii="David" w:hAnsi="David" w:cs="David"/>
          <w:b/>
          <w:bCs/>
          <w:i/>
          <w:iCs/>
          <w:rtl/>
        </w:rPr>
        <w:t>, ולפיה, קיי</w:t>
      </w:r>
      <w:r w:rsidRPr="00B9081C">
        <w:rPr>
          <w:rFonts w:ascii="David" w:hAnsi="David" w:cs="David" w:hint="cs"/>
          <w:b/>
          <w:bCs/>
          <w:i/>
          <w:iCs/>
          <w:rtl/>
        </w:rPr>
        <w:t>ם</w:t>
      </w:r>
      <w:r w:rsidRPr="00B9081C">
        <w:rPr>
          <w:rFonts w:ascii="David" w:hAnsi="David" w:cs="David"/>
          <w:b/>
          <w:bCs/>
          <w:i/>
          <w:iCs/>
          <w:rtl/>
        </w:rPr>
        <w:t xml:space="preserve"> חשש כי אות</w:t>
      </w:r>
      <w:r w:rsidRPr="00B9081C">
        <w:rPr>
          <w:rFonts w:ascii="David" w:hAnsi="David" w:cs="David" w:hint="cs"/>
          <w:b/>
          <w:bCs/>
          <w:i/>
          <w:iCs/>
          <w:rtl/>
        </w:rPr>
        <w:t>ם</w:t>
      </w:r>
      <w:r w:rsidRPr="00B9081C">
        <w:rPr>
          <w:rFonts w:ascii="David" w:hAnsi="David" w:cs="David"/>
          <w:b/>
          <w:bCs/>
          <w:i/>
          <w:iCs/>
          <w:rtl/>
        </w:rPr>
        <w:t xml:space="preserve"> עברייני</w:t>
      </w:r>
      <w:r w:rsidRPr="00B9081C">
        <w:rPr>
          <w:rFonts w:ascii="David" w:hAnsi="David" w:cs="David" w:hint="cs"/>
          <w:b/>
          <w:bCs/>
          <w:i/>
          <w:iCs/>
          <w:rtl/>
        </w:rPr>
        <w:t>ם</w:t>
      </w:r>
      <w:r w:rsidRPr="00B9081C">
        <w:rPr>
          <w:rFonts w:ascii="David" w:hAnsi="David" w:cs="David"/>
          <w:b/>
          <w:bCs/>
          <w:i/>
          <w:iCs/>
          <w:rtl/>
        </w:rPr>
        <w:t xml:space="preserve"> צעירי</w:t>
      </w:r>
      <w:r w:rsidRPr="00B9081C">
        <w:rPr>
          <w:rFonts w:ascii="David" w:hAnsi="David" w:cs="David" w:hint="cs"/>
          <w:b/>
          <w:bCs/>
          <w:i/>
          <w:iCs/>
          <w:rtl/>
        </w:rPr>
        <w:t>ם</w:t>
      </w:r>
      <w:r w:rsidRPr="00B9081C">
        <w:rPr>
          <w:rFonts w:ascii="David" w:hAnsi="David" w:cs="David"/>
          <w:b/>
          <w:bCs/>
          <w:i/>
          <w:iCs/>
          <w:rtl/>
        </w:rPr>
        <w:t xml:space="preserve"> ישובו לבצע מעשי</w:t>
      </w:r>
      <w:r w:rsidRPr="00B9081C">
        <w:rPr>
          <w:rFonts w:ascii="David" w:hAnsi="David" w:cs="David" w:hint="cs"/>
          <w:b/>
          <w:bCs/>
          <w:i/>
          <w:iCs/>
          <w:rtl/>
        </w:rPr>
        <w:t xml:space="preserve">ם </w:t>
      </w:r>
      <w:r w:rsidRPr="00B9081C">
        <w:rPr>
          <w:rFonts w:ascii="David" w:hAnsi="David" w:cs="David"/>
          <w:b/>
          <w:bCs/>
          <w:i/>
          <w:iCs/>
          <w:rtl/>
        </w:rPr>
        <w:t xml:space="preserve">מסוג זה, </w:t>
      </w:r>
      <w:r w:rsidRPr="00B9081C">
        <w:rPr>
          <w:rFonts w:ascii="David" w:hAnsi="David" w:cs="David"/>
          <w:b/>
          <w:bCs/>
          <w:i/>
          <w:iCs/>
          <w:u w:val="single"/>
          <w:rtl/>
        </w:rPr>
        <w:lastRenderedPageBreak/>
        <w:t>ובכ</w:t>
      </w:r>
      <w:r w:rsidRPr="00B9081C">
        <w:rPr>
          <w:rFonts w:ascii="David" w:hAnsi="David" w:cs="David" w:hint="cs"/>
          <w:b/>
          <w:bCs/>
          <w:i/>
          <w:iCs/>
          <w:u w:val="single"/>
          <w:rtl/>
        </w:rPr>
        <w:t>ך</w:t>
      </w:r>
      <w:r w:rsidRPr="00B9081C">
        <w:rPr>
          <w:rFonts w:ascii="David" w:hAnsi="David" w:cs="David"/>
          <w:b/>
          <w:bCs/>
          <w:i/>
          <w:iCs/>
          <w:u w:val="single"/>
          <w:rtl/>
        </w:rPr>
        <w:t xml:space="preserve"> יפגעו בשלו</w:t>
      </w:r>
      <w:r w:rsidRPr="00B9081C">
        <w:rPr>
          <w:rFonts w:ascii="David" w:hAnsi="David" w:cs="David" w:hint="cs"/>
          <w:b/>
          <w:bCs/>
          <w:i/>
          <w:iCs/>
          <w:u w:val="single"/>
          <w:rtl/>
        </w:rPr>
        <w:t>ם</w:t>
      </w:r>
      <w:r w:rsidRPr="00B9081C">
        <w:rPr>
          <w:rFonts w:ascii="David" w:hAnsi="David" w:cs="David"/>
          <w:b/>
          <w:bCs/>
          <w:i/>
          <w:iCs/>
          <w:u w:val="single"/>
          <w:rtl/>
        </w:rPr>
        <w:t xml:space="preserve"> הציבור</w:t>
      </w:r>
      <w:r w:rsidRPr="00B9081C">
        <w:rPr>
          <w:rFonts w:ascii="David" w:hAnsi="David" w:cs="David" w:hint="cs"/>
          <w:b/>
          <w:bCs/>
          <w:i/>
          <w:iCs/>
          <w:u w:val="single"/>
          <w:rtl/>
        </w:rPr>
        <w:t xml:space="preserve"> </w:t>
      </w:r>
      <w:r w:rsidRPr="00B9081C">
        <w:rPr>
          <w:rFonts w:ascii="David" w:hAnsi="David" w:cs="David"/>
          <w:b/>
          <w:bCs/>
          <w:i/>
          <w:iCs/>
          <w:u w:val="single"/>
          <w:rtl/>
        </w:rPr>
        <w:t>ויסכנו את בטחונו</w:t>
      </w:r>
      <w:r w:rsidRPr="00B9081C">
        <w:rPr>
          <w:rFonts w:ascii="David" w:hAnsi="David" w:cs="David"/>
          <w:rtl/>
        </w:rPr>
        <w:t>"</w:t>
      </w:r>
      <w:r w:rsidR="009B4019">
        <w:rPr>
          <w:rFonts w:ascii="David" w:hAnsi="David" w:cs="David" w:hint="cs"/>
          <w:rtl/>
        </w:rPr>
        <w:t xml:space="preserve"> </w:t>
      </w:r>
      <w:r w:rsidR="009B4019" w:rsidRPr="009B4019">
        <w:rPr>
          <w:rFonts w:ascii="David" w:hAnsi="David" w:cs="David"/>
          <w:rtl/>
        </w:rPr>
        <w:t xml:space="preserve">ב"ש (ת"א) 60059/05 </w:t>
      </w:r>
      <w:r w:rsidR="009B4019" w:rsidRPr="00B9081C">
        <w:rPr>
          <w:rFonts w:ascii="David" w:hAnsi="David" w:cs="David"/>
          <w:b/>
          <w:bCs/>
          <w:rtl/>
        </w:rPr>
        <w:t>פלונים נ' מדינת ישראל</w:t>
      </w:r>
      <w:r w:rsidR="009B4019" w:rsidRPr="009B4019">
        <w:rPr>
          <w:rFonts w:ascii="David" w:hAnsi="David" w:cs="David"/>
          <w:rtl/>
        </w:rPr>
        <w:t xml:space="preserve"> (לא פורסם, ניתן ביום 23.6.05)</w:t>
      </w:r>
    </w:p>
    <w:p w14:paraId="24CA08FB" w14:textId="77777777" w:rsidR="00223A7C" w:rsidRPr="00B9081C" w:rsidRDefault="00223A7C" w:rsidP="00B9081C">
      <w:pPr>
        <w:pStyle w:val="a3"/>
        <w:spacing w:line="360" w:lineRule="auto"/>
        <w:ind w:left="1247" w:right="1247"/>
        <w:jc w:val="both"/>
        <w:rPr>
          <w:rFonts w:ascii="David" w:hAnsi="David" w:cs="David"/>
        </w:rPr>
      </w:pPr>
    </w:p>
    <w:p w14:paraId="75C7423F" w14:textId="77777777" w:rsidR="00F14341" w:rsidRDefault="00223A7C" w:rsidP="00B9081C">
      <w:pPr>
        <w:pStyle w:val="a3"/>
        <w:spacing w:line="360" w:lineRule="auto"/>
        <w:jc w:val="both"/>
        <w:rPr>
          <w:rFonts w:ascii="David" w:hAnsi="David" w:cs="David"/>
          <w:rtl/>
        </w:rPr>
      </w:pPr>
      <w:r>
        <w:rPr>
          <w:rFonts w:ascii="David" w:hAnsi="David" w:cs="David" w:hint="cs"/>
          <w:rtl/>
        </w:rPr>
        <w:t>וכך</w:t>
      </w:r>
      <w:r w:rsidRPr="00223A7C">
        <w:rPr>
          <w:rFonts w:ascii="David" w:hAnsi="David" w:cs="David"/>
          <w:rtl/>
        </w:rPr>
        <w:t xml:space="preserve"> למשל קבע נשיא בית המשפט העליו</w:t>
      </w:r>
      <w:r>
        <w:rPr>
          <w:rFonts w:ascii="David" w:hAnsi="David" w:cs="David" w:hint="cs"/>
          <w:rtl/>
        </w:rPr>
        <w:t>ן</w:t>
      </w:r>
      <w:r w:rsidRPr="00223A7C">
        <w:rPr>
          <w:rFonts w:ascii="David" w:hAnsi="David" w:cs="David"/>
          <w:rtl/>
        </w:rPr>
        <w:t xml:space="preserve"> (כתוארו אז) השופט אהר</w:t>
      </w:r>
      <w:r>
        <w:rPr>
          <w:rFonts w:ascii="David" w:hAnsi="David" w:cs="David" w:hint="cs"/>
          <w:rtl/>
        </w:rPr>
        <w:t>ן</w:t>
      </w:r>
      <w:r w:rsidRPr="00223A7C">
        <w:rPr>
          <w:rFonts w:ascii="David" w:hAnsi="David" w:cs="David"/>
          <w:rtl/>
        </w:rPr>
        <w:t xml:space="preserve"> ברק בהחלטתו המתייחסת למעצר</w:t>
      </w:r>
      <w:r>
        <w:rPr>
          <w:rFonts w:ascii="David" w:hAnsi="David" w:cs="David" w:hint="cs"/>
          <w:rtl/>
        </w:rPr>
        <w:t>ם</w:t>
      </w:r>
      <w:r w:rsidRPr="00223A7C">
        <w:rPr>
          <w:rFonts w:ascii="David" w:hAnsi="David" w:cs="David"/>
          <w:rtl/>
        </w:rPr>
        <w:t xml:space="preserve"> של ראשי תנועת הבית הלאומי, אשר הואשמו בהמרדה בשל קריאת</w:t>
      </w:r>
      <w:r>
        <w:rPr>
          <w:rFonts w:ascii="David" w:hAnsi="David" w:cs="David" w:hint="cs"/>
          <w:rtl/>
        </w:rPr>
        <w:t>ם</w:t>
      </w:r>
      <w:r w:rsidRPr="00223A7C">
        <w:rPr>
          <w:rFonts w:ascii="David" w:hAnsi="David" w:cs="David"/>
          <w:rtl/>
        </w:rPr>
        <w:t xml:space="preserve"> לאחרי</w:t>
      </w:r>
      <w:r>
        <w:rPr>
          <w:rFonts w:ascii="David" w:hAnsi="David" w:cs="David" w:hint="cs"/>
          <w:rtl/>
        </w:rPr>
        <w:t>ם</w:t>
      </w:r>
      <w:r w:rsidRPr="00223A7C">
        <w:rPr>
          <w:rFonts w:ascii="David" w:hAnsi="David" w:cs="David"/>
          <w:rtl/>
        </w:rPr>
        <w:t xml:space="preserve"> לחסו</w:t>
      </w:r>
      <w:r>
        <w:rPr>
          <w:rFonts w:ascii="David" w:hAnsi="David" w:cs="David" w:hint="cs"/>
          <w:rtl/>
        </w:rPr>
        <w:t xml:space="preserve">ם </w:t>
      </w:r>
      <w:r w:rsidRPr="00223A7C">
        <w:rPr>
          <w:rFonts w:ascii="David" w:hAnsi="David" w:cs="David"/>
          <w:rtl/>
        </w:rPr>
        <w:t>כבישי</w:t>
      </w:r>
      <w:r>
        <w:rPr>
          <w:rFonts w:ascii="David" w:hAnsi="David" w:cs="David" w:hint="cs"/>
          <w:rtl/>
        </w:rPr>
        <w:t>ם</w:t>
      </w:r>
      <w:r w:rsidRPr="00223A7C">
        <w:rPr>
          <w:rFonts w:ascii="David" w:hAnsi="David" w:cs="David"/>
          <w:rtl/>
        </w:rPr>
        <w:t xml:space="preserve"> כהפגנה נגד ההינתקות</w:t>
      </w:r>
      <w:r>
        <w:rPr>
          <w:rFonts w:ascii="David" w:hAnsi="David" w:cs="David" w:hint="cs"/>
          <w:rtl/>
        </w:rPr>
        <w:t>:</w:t>
      </w:r>
    </w:p>
    <w:p w14:paraId="78456C82" w14:textId="58FF6161" w:rsidR="00223A7C" w:rsidRDefault="00223A7C" w:rsidP="00B9081C">
      <w:pPr>
        <w:pStyle w:val="a3"/>
        <w:spacing w:line="360" w:lineRule="auto"/>
        <w:ind w:left="1247" w:right="1247"/>
        <w:jc w:val="both"/>
        <w:rPr>
          <w:rFonts w:ascii="David" w:hAnsi="David" w:cs="David"/>
          <w:rtl/>
        </w:rPr>
      </w:pPr>
      <w:r>
        <w:rPr>
          <w:rFonts w:ascii="David" w:hAnsi="David" w:cs="David" w:hint="cs"/>
          <w:rtl/>
        </w:rPr>
        <w:t>"</w:t>
      </w:r>
      <w:r w:rsidRPr="00B9081C">
        <w:rPr>
          <w:rFonts w:ascii="David" w:hAnsi="David" w:cs="David" w:hint="cs"/>
          <w:b/>
          <w:bCs/>
          <w:i/>
          <w:iCs/>
          <w:rtl/>
        </w:rPr>
        <w:t>ט</w:t>
      </w:r>
      <w:r w:rsidRPr="00B9081C">
        <w:rPr>
          <w:rFonts w:ascii="David" w:hAnsi="David" w:cs="David"/>
          <w:b/>
          <w:bCs/>
          <w:i/>
          <w:iCs/>
          <w:rtl/>
        </w:rPr>
        <w:t>ענתם השלישית של הנאשמים הינה כי הפעילות המיוחסת להם מהווה "מרי אזרחי", ולכך הם זכאים במשטר דמוקרט</w:t>
      </w:r>
      <w:r w:rsidR="00ED0CDE" w:rsidRPr="00B9081C">
        <w:rPr>
          <w:rFonts w:ascii="David" w:hAnsi="David" w:cs="David"/>
          <w:b/>
          <w:bCs/>
          <w:i/>
          <w:iCs/>
          <w:rtl/>
        </w:rPr>
        <w:t>י. אף בטענה זו לא מצאתי כל ממש</w:t>
      </w:r>
      <w:r w:rsidR="00ED0CDE" w:rsidRPr="00B9081C">
        <w:rPr>
          <w:rFonts w:ascii="David" w:hAnsi="David" w:cs="David" w:hint="cs"/>
          <w:b/>
          <w:bCs/>
          <w:i/>
          <w:iCs/>
          <w:rtl/>
        </w:rPr>
        <w:t xml:space="preserve"> [...]</w:t>
      </w:r>
      <w:r w:rsidRPr="00B9081C">
        <w:rPr>
          <w:rFonts w:ascii="David" w:hAnsi="David" w:cs="David"/>
          <w:b/>
          <w:bCs/>
          <w:i/>
          <w:iCs/>
          <w:rtl/>
        </w:rPr>
        <w:t>בין התנהגותם (לכאורה) של הנאשמים לבין מרי אזרחי אין ולא כלום. לא במרי אזרחי עסקו (לכאורה) הנאשמים אלא בהמרדה. שום תאוריה של מרי אזרחי אין בה כדי להצדיק "עצירת המדינה" או שיתוק המנגנונים האחראים לאכיפת החוק; שום טיעון מוסרי אין בו כדי להצדיק שרפת צמיגים בכבישים המסכנת קשות את חיי הנוסעים על הכביש; שום טיעון פילוסופי לא יוכל להצדיק עיכובה של יולדת הצריכה לבית חולים, או את עיכובה של מכונית כיבוי אש בדרכה למניעת שרפה; שום טיעון משפטי בדבר "מרי אזרחי" איננו מאפשר התנהגות אלימה, הפוגעת קשות בחיי בני-אדם</w:t>
      </w:r>
      <w:r w:rsidRPr="00223A7C">
        <w:rPr>
          <w:rFonts w:ascii="David" w:hAnsi="David" w:cs="David"/>
          <w:rtl/>
        </w:rPr>
        <w:t>.</w:t>
      </w:r>
      <w:r w:rsidR="00ED0CDE">
        <w:rPr>
          <w:rFonts w:ascii="David" w:hAnsi="David" w:cs="David" w:hint="cs"/>
          <w:rtl/>
        </w:rPr>
        <w:t xml:space="preserve">" </w:t>
      </w:r>
      <w:proofErr w:type="spellStart"/>
      <w:r w:rsidR="00ED0CDE" w:rsidRPr="00ED0CDE">
        <w:rPr>
          <w:rFonts w:ascii="David" w:hAnsi="David" w:cs="David"/>
          <w:rtl/>
        </w:rPr>
        <w:t>בש"פ</w:t>
      </w:r>
      <w:proofErr w:type="spellEnd"/>
      <w:r w:rsidR="00ED0CDE" w:rsidRPr="00ED0CDE">
        <w:rPr>
          <w:rFonts w:ascii="David" w:hAnsi="David" w:cs="David"/>
          <w:rtl/>
        </w:rPr>
        <w:t xml:space="preserve"> 5934-05 </w:t>
      </w:r>
      <w:r w:rsidR="00ED0CDE" w:rsidRPr="00B9081C">
        <w:rPr>
          <w:rFonts w:ascii="David" w:hAnsi="David" w:cs="David"/>
          <w:b/>
          <w:bCs/>
          <w:rtl/>
        </w:rPr>
        <w:t>שי מלכה נ' מדינת ישראל</w:t>
      </w:r>
      <w:r w:rsidR="00ED0CDE" w:rsidRPr="00ED0CDE">
        <w:rPr>
          <w:rFonts w:ascii="David" w:hAnsi="David" w:cs="David"/>
          <w:rtl/>
        </w:rPr>
        <w:t xml:space="preserve"> , פ"ד נט(2) 833</w:t>
      </w:r>
    </w:p>
    <w:p w14:paraId="1A60C0B9" w14:textId="77777777" w:rsidR="00AD00A8" w:rsidRPr="00B9081C" w:rsidRDefault="00AD00A8" w:rsidP="00AD00A8">
      <w:pPr>
        <w:pStyle w:val="a3"/>
        <w:jc w:val="both"/>
        <w:rPr>
          <w:rFonts w:ascii="David" w:hAnsi="David" w:cs="David"/>
          <w:rtl/>
        </w:rPr>
      </w:pPr>
    </w:p>
    <w:p w14:paraId="68C19E6E" w14:textId="50E10570" w:rsidR="007B6684" w:rsidRDefault="0065349C" w:rsidP="003920FA">
      <w:pPr>
        <w:pStyle w:val="a3"/>
        <w:numPr>
          <w:ilvl w:val="0"/>
          <w:numId w:val="1"/>
        </w:numPr>
        <w:spacing w:line="360" w:lineRule="auto"/>
        <w:jc w:val="both"/>
        <w:rPr>
          <w:rFonts w:ascii="David" w:hAnsi="David" w:cs="David"/>
        </w:rPr>
      </w:pPr>
      <w:r w:rsidRPr="00275D0D">
        <w:rPr>
          <w:rFonts w:ascii="David" w:hAnsi="David" w:cs="David" w:hint="eastAsia"/>
          <w:b/>
          <w:bCs/>
          <w:u w:val="single"/>
          <w:rtl/>
        </w:rPr>
        <w:t>זכות</w:t>
      </w:r>
      <w:r w:rsidRPr="00275D0D">
        <w:rPr>
          <w:rFonts w:ascii="David" w:hAnsi="David" w:cs="David"/>
          <w:b/>
          <w:bCs/>
          <w:u w:val="single"/>
          <w:rtl/>
        </w:rPr>
        <w:t xml:space="preserve"> </w:t>
      </w:r>
      <w:r w:rsidRPr="00275D0D">
        <w:rPr>
          <w:rFonts w:ascii="David" w:hAnsi="David" w:cs="David" w:hint="eastAsia"/>
          <w:b/>
          <w:bCs/>
          <w:u w:val="single"/>
          <w:rtl/>
        </w:rPr>
        <w:t>המחאה</w:t>
      </w:r>
      <w:r w:rsidR="0081128E" w:rsidRPr="00275D0D">
        <w:rPr>
          <w:rFonts w:ascii="David" w:hAnsi="David" w:cs="David"/>
          <w:b/>
          <w:bCs/>
          <w:u w:val="single"/>
          <w:rtl/>
        </w:rPr>
        <w:t xml:space="preserve"> והתנגשויות עם זכויות </w:t>
      </w:r>
      <w:r w:rsidR="0012124A">
        <w:rPr>
          <w:rFonts w:ascii="David" w:hAnsi="David" w:cs="David" w:hint="cs"/>
          <w:b/>
          <w:bCs/>
          <w:u w:val="single"/>
          <w:rtl/>
        </w:rPr>
        <w:t>ואינטרסים ציבוריים אחרים</w:t>
      </w:r>
      <w:r w:rsidR="00F2612A" w:rsidRPr="00F2612A">
        <w:rPr>
          <w:rFonts w:ascii="David" w:hAnsi="David" w:cs="David" w:hint="cs"/>
          <w:rtl/>
        </w:rPr>
        <w:t>:</w:t>
      </w:r>
      <w:r w:rsidR="0081128E">
        <w:rPr>
          <w:rFonts w:ascii="David" w:hAnsi="David" w:cs="David" w:hint="cs"/>
          <w:rtl/>
        </w:rPr>
        <w:t xml:space="preserve"> </w:t>
      </w:r>
      <w:r w:rsidRPr="00275D0D">
        <w:rPr>
          <w:rFonts w:ascii="David" w:hAnsi="David" w:cs="David" w:hint="eastAsia"/>
          <w:rtl/>
        </w:rPr>
        <w:t>כדרכן</w:t>
      </w:r>
      <w:r w:rsidRPr="00275D0D">
        <w:rPr>
          <w:rFonts w:ascii="David" w:hAnsi="David" w:cs="David"/>
          <w:rtl/>
        </w:rPr>
        <w:t xml:space="preserve"> </w:t>
      </w:r>
      <w:r w:rsidRPr="00275D0D">
        <w:rPr>
          <w:rFonts w:ascii="David" w:hAnsi="David" w:cs="David" w:hint="eastAsia"/>
          <w:rtl/>
        </w:rPr>
        <w:t>של</w:t>
      </w:r>
      <w:r w:rsidRPr="00275D0D">
        <w:rPr>
          <w:rFonts w:ascii="David" w:hAnsi="David" w:cs="David"/>
          <w:rtl/>
        </w:rPr>
        <w:t xml:space="preserve"> </w:t>
      </w:r>
      <w:r w:rsidRPr="00275D0D">
        <w:rPr>
          <w:rFonts w:ascii="David" w:hAnsi="David" w:cs="David" w:hint="eastAsia"/>
          <w:rtl/>
        </w:rPr>
        <w:t>זכויות</w:t>
      </w:r>
      <w:r w:rsidRPr="00275D0D">
        <w:rPr>
          <w:rFonts w:ascii="David" w:hAnsi="David" w:cs="David"/>
          <w:rtl/>
        </w:rPr>
        <w:t xml:space="preserve">, </w:t>
      </w:r>
      <w:r w:rsidR="0081128E">
        <w:rPr>
          <w:rFonts w:ascii="David" w:hAnsi="David" w:cs="David" w:hint="cs"/>
          <w:rtl/>
        </w:rPr>
        <w:t xml:space="preserve">אף זכות המחאה </w:t>
      </w:r>
      <w:r w:rsidRPr="00275D0D">
        <w:rPr>
          <w:rFonts w:ascii="David" w:hAnsi="David" w:cs="David"/>
          <w:rtl/>
        </w:rPr>
        <w:t>אינ</w:t>
      </w:r>
      <w:r w:rsidRPr="00275D0D">
        <w:rPr>
          <w:rFonts w:ascii="David" w:hAnsi="David" w:cs="David" w:hint="eastAsia"/>
          <w:rtl/>
        </w:rPr>
        <w:t>ה</w:t>
      </w:r>
      <w:r w:rsidRPr="00275D0D">
        <w:rPr>
          <w:rFonts w:ascii="David" w:hAnsi="David" w:cs="David"/>
          <w:rtl/>
        </w:rPr>
        <w:t xml:space="preserve"> זכות מוחלטת. לעיתים נוצרת התנגשות בין חירות הביטוי לאינטרסים חשובים אחרים (שלום הציבור, בטחון המדינה) או זכויות אדם אחרות (הזכות לפרטיות, זכות הקניין). </w:t>
      </w:r>
      <w:r w:rsidR="003920FA">
        <w:rPr>
          <w:rFonts w:ascii="David" w:hAnsi="David" w:cs="David" w:hint="cs"/>
          <w:rtl/>
        </w:rPr>
        <w:t>במקרים אלו</w:t>
      </w:r>
      <w:r w:rsidRPr="00275D0D">
        <w:rPr>
          <w:rFonts w:ascii="David" w:hAnsi="David" w:cs="David"/>
          <w:rtl/>
        </w:rPr>
        <w:t xml:space="preserve"> יש לשקול את שני האינטרסים זה מול זה ולקבוע איזה מהם גובר, לפי נסיבות העניין</w:t>
      </w:r>
      <w:r w:rsidR="0081128E">
        <w:rPr>
          <w:rFonts w:ascii="David" w:hAnsi="David" w:cs="David" w:hint="cs"/>
          <w:rtl/>
        </w:rPr>
        <w:t>.</w:t>
      </w:r>
      <w:r w:rsidR="007B6684">
        <w:rPr>
          <w:rFonts w:ascii="David" w:hAnsi="David" w:cs="David" w:hint="cs"/>
          <w:rtl/>
        </w:rPr>
        <w:t xml:space="preserve"> </w:t>
      </w:r>
    </w:p>
    <w:p w14:paraId="66E7D69F" w14:textId="77777777" w:rsidR="00AD00A8" w:rsidRDefault="007B6684" w:rsidP="00275D0D">
      <w:pPr>
        <w:pStyle w:val="a3"/>
        <w:spacing w:line="360" w:lineRule="auto"/>
        <w:jc w:val="both"/>
        <w:rPr>
          <w:rFonts w:ascii="David" w:hAnsi="David" w:cs="David"/>
        </w:rPr>
      </w:pPr>
      <w:r w:rsidRPr="00275D0D">
        <w:rPr>
          <w:rFonts w:ascii="David" w:hAnsi="David" w:cs="David" w:hint="cs"/>
          <w:u w:val="single"/>
          <w:rtl/>
        </w:rPr>
        <w:t>באופן ספציפי</w:t>
      </w:r>
      <w:r>
        <w:rPr>
          <w:rFonts w:ascii="David" w:hAnsi="David" w:cs="David" w:hint="cs"/>
          <w:rtl/>
        </w:rPr>
        <w:t>:</w:t>
      </w:r>
    </w:p>
    <w:p w14:paraId="67218AD8" w14:textId="41A96B8C" w:rsidR="00626906" w:rsidRDefault="00626906" w:rsidP="00275D0D">
      <w:pPr>
        <w:pStyle w:val="a3"/>
        <w:numPr>
          <w:ilvl w:val="0"/>
          <w:numId w:val="6"/>
        </w:numPr>
        <w:spacing w:line="360" w:lineRule="auto"/>
        <w:jc w:val="both"/>
        <w:rPr>
          <w:rFonts w:ascii="David" w:hAnsi="David" w:cs="David"/>
        </w:rPr>
      </w:pPr>
      <w:r>
        <w:rPr>
          <w:rFonts w:ascii="David" w:hAnsi="David" w:cs="David" w:hint="cs"/>
          <w:b/>
          <w:bCs/>
          <w:u w:val="single"/>
          <w:rtl/>
        </w:rPr>
        <w:t>חופש התנועה:</w:t>
      </w:r>
      <w:r>
        <w:rPr>
          <w:rFonts w:ascii="David" w:hAnsi="David" w:cs="David" w:hint="cs"/>
          <w:rtl/>
        </w:rPr>
        <w:t xml:space="preserve"> </w:t>
      </w:r>
      <w:r w:rsidR="00CE5AD9">
        <w:rPr>
          <w:rFonts w:ascii="David" w:hAnsi="David" w:cs="David" w:hint="cs"/>
          <w:rtl/>
        </w:rPr>
        <w:t xml:space="preserve">מעבר לאמור בסעיף ה' באשר לחסימת כבישים וצירים, </w:t>
      </w:r>
      <w:r w:rsidRPr="00626906">
        <w:rPr>
          <w:rFonts w:ascii="David" w:hAnsi="David" w:cs="David"/>
          <w:rtl/>
        </w:rPr>
        <w:t>הזכות לקיים אספה, תהלוכה או משמרת עשויה לה</w:t>
      </w:r>
      <w:r w:rsidR="00CE5AD9">
        <w:rPr>
          <w:rFonts w:ascii="David" w:hAnsi="David" w:cs="David"/>
          <w:rtl/>
        </w:rPr>
        <w:t>תנגש בזכותו של הפרט לנוע בדרכים</w:t>
      </w:r>
      <w:r w:rsidR="00CE5AD9">
        <w:rPr>
          <w:rFonts w:ascii="David" w:hAnsi="David" w:cs="David" w:hint="cs"/>
          <w:rtl/>
        </w:rPr>
        <w:t xml:space="preserve"> </w:t>
      </w:r>
      <w:r w:rsidRPr="00626906">
        <w:rPr>
          <w:rFonts w:ascii="David" w:hAnsi="David" w:cs="David"/>
          <w:rtl/>
        </w:rPr>
        <w:t xml:space="preserve">וברחובות. </w:t>
      </w:r>
      <w:r>
        <w:rPr>
          <w:rFonts w:ascii="David" w:hAnsi="David" w:cs="David" w:hint="cs"/>
          <w:rtl/>
        </w:rPr>
        <w:t>אין לאפשר מניעה מוחלטת של מעבר במדרכות וברחובות, באופן רציף ומתמשך</w:t>
      </w:r>
      <w:r w:rsidR="002532B1">
        <w:rPr>
          <w:rFonts w:ascii="David" w:hAnsi="David" w:cs="David" w:hint="cs"/>
          <w:rtl/>
        </w:rPr>
        <w:t xml:space="preserve"> שפוגע במרקם החיים באזור</w:t>
      </w:r>
      <w:r>
        <w:rPr>
          <w:rFonts w:ascii="David" w:hAnsi="David" w:cs="David" w:hint="cs"/>
          <w:rtl/>
        </w:rPr>
        <w:t xml:space="preserve">. </w:t>
      </w:r>
    </w:p>
    <w:p w14:paraId="0CD86EB1" w14:textId="77777777" w:rsidR="00CE5AD9" w:rsidRPr="00275D0D" w:rsidRDefault="00626906" w:rsidP="00275D0D">
      <w:pPr>
        <w:pStyle w:val="a3"/>
        <w:spacing w:line="360" w:lineRule="auto"/>
        <w:ind w:left="1800"/>
        <w:jc w:val="both"/>
        <w:rPr>
          <w:rFonts w:ascii="David" w:hAnsi="David" w:cs="David"/>
        </w:rPr>
      </w:pPr>
      <w:r>
        <w:rPr>
          <w:rFonts w:ascii="David" w:hAnsi="David" w:cs="David" w:hint="cs"/>
          <w:rtl/>
        </w:rPr>
        <w:t>"</w:t>
      </w:r>
      <w:r w:rsidRPr="00275D0D">
        <w:rPr>
          <w:rFonts w:ascii="David" w:hAnsi="David" w:cs="David"/>
          <w:b/>
          <w:bCs/>
          <w:i/>
          <w:iCs/>
          <w:rtl/>
        </w:rPr>
        <w:t>כשם שלפלוני נתונה הזכות החוקתית לקיים תהלוכה ברחובה של עיר, כן נתונה לאלמוני הזכות החוקתית להלך ברחובה של עיר. זכות חוקתית זו עומדת על רגליה היא, וניתן אף לגזור אותה מכבוד האדם וחירותו</w:t>
      </w:r>
      <w:r>
        <w:rPr>
          <w:rFonts w:ascii="David" w:hAnsi="David" w:cs="David" w:hint="cs"/>
          <w:rtl/>
        </w:rPr>
        <w:t>."</w:t>
      </w:r>
      <w:r w:rsidR="00CE5AD9">
        <w:rPr>
          <w:rFonts w:ascii="David" w:hAnsi="David" w:cs="David" w:hint="cs"/>
          <w:rtl/>
        </w:rPr>
        <w:t xml:space="preserve"> (</w:t>
      </w:r>
      <w:r w:rsidR="00CE5AD9" w:rsidRPr="00CE5AD9">
        <w:rPr>
          <w:rFonts w:ascii="David" w:hAnsi="David" w:cs="David"/>
          <w:rtl/>
        </w:rPr>
        <w:t xml:space="preserve">בג"ץ 2481-93 </w:t>
      </w:r>
      <w:r w:rsidR="00CE5AD9" w:rsidRPr="00275D0D">
        <w:rPr>
          <w:rFonts w:ascii="David" w:hAnsi="David" w:cs="David"/>
          <w:b/>
          <w:bCs/>
          <w:rtl/>
        </w:rPr>
        <w:t>יוסף דיין נ' ניצב יהודה וילק, מפקד מחוז ירושלים</w:t>
      </w:r>
      <w:r w:rsidR="00CE5AD9" w:rsidRPr="00CE5AD9">
        <w:rPr>
          <w:rFonts w:ascii="David" w:hAnsi="David" w:cs="David"/>
          <w:rtl/>
        </w:rPr>
        <w:t xml:space="preserve"> , מח(2) 456</w:t>
      </w:r>
      <w:r w:rsidR="00CE5AD9">
        <w:rPr>
          <w:rFonts w:ascii="David" w:hAnsi="David" w:cs="David" w:hint="cs"/>
          <w:rtl/>
        </w:rPr>
        <w:t>).</w:t>
      </w:r>
    </w:p>
    <w:p w14:paraId="661B3731" w14:textId="77777777" w:rsidR="00626906" w:rsidRPr="00275D0D" w:rsidRDefault="00626906" w:rsidP="00275D0D">
      <w:pPr>
        <w:pStyle w:val="a3"/>
        <w:spacing w:line="360" w:lineRule="auto"/>
        <w:ind w:left="1800"/>
        <w:jc w:val="both"/>
        <w:rPr>
          <w:rFonts w:ascii="David" w:hAnsi="David" w:cs="David"/>
        </w:rPr>
      </w:pPr>
    </w:p>
    <w:p w14:paraId="3D214A29" w14:textId="10589937" w:rsidR="00AC0131" w:rsidRDefault="00342A88" w:rsidP="00CE43D7">
      <w:pPr>
        <w:pStyle w:val="a3"/>
        <w:numPr>
          <w:ilvl w:val="0"/>
          <w:numId w:val="6"/>
        </w:numPr>
        <w:spacing w:line="360" w:lineRule="auto"/>
        <w:jc w:val="both"/>
        <w:rPr>
          <w:rFonts w:ascii="David" w:hAnsi="David" w:cs="David"/>
        </w:rPr>
      </w:pPr>
      <w:r w:rsidRPr="00275D0D">
        <w:rPr>
          <w:rFonts w:ascii="David" w:hAnsi="David" w:cs="David" w:hint="eastAsia"/>
          <w:b/>
          <w:bCs/>
          <w:u w:val="single"/>
          <w:rtl/>
        </w:rPr>
        <w:t>הזכות</w:t>
      </w:r>
      <w:r w:rsidRPr="00275D0D">
        <w:rPr>
          <w:rFonts w:ascii="David" w:hAnsi="David" w:cs="David"/>
          <w:b/>
          <w:bCs/>
          <w:u w:val="single"/>
          <w:rtl/>
        </w:rPr>
        <w:t xml:space="preserve"> </w:t>
      </w:r>
      <w:r w:rsidR="00A5250A">
        <w:rPr>
          <w:rFonts w:ascii="David" w:hAnsi="David" w:cs="David" w:hint="cs"/>
          <w:b/>
          <w:bCs/>
          <w:u w:val="single"/>
          <w:rtl/>
        </w:rPr>
        <w:t xml:space="preserve">לפרטיות </w:t>
      </w:r>
      <w:r w:rsidRPr="00275D0D">
        <w:rPr>
          <w:rFonts w:ascii="David" w:hAnsi="David" w:cs="David" w:hint="eastAsia"/>
          <w:b/>
          <w:bCs/>
          <w:u w:val="single"/>
          <w:rtl/>
        </w:rPr>
        <w:t>ל</w:t>
      </w:r>
      <w:r w:rsidR="00993542" w:rsidRPr="00275D0D">
        <w:rPr>
          <w:rFonts w:ascii="David" w:hAnsi="David" w:cs="David" w:hint="cs"/>
          <w:b/>
          <w:bCs/>
          <w:u w:val="single"/>
          <w:rtl/>
        </w:rPr>
        <w:t>"</w:t>
      </w:r>
      <w:r w:rsidRPr="00275D0D">
        <w:rPr>
          <w:rFonts w:ascii="David" w:hAnsi="David" w:cs="David" w:hint="eastAsia"/>
          <w:b/>
          <w:bCs/>
          <w:u w:val="single"/>
          <w:rtl/>
        </w:rPr>
        <w:t>שקט</w:t>
      </w:r>
      <w:r w:rsidR="00993542" w:rsidRPr="00275D0D">
        <w:rPr>
          <w:rFonts w:ascii="David" w:hAnsi="David" w:cs="David" w:hint="cs"/>
          <w:b/>
          <w:bCs/>
          <w:u w:val="single"/>
          <w:rtl/>
        </w:rPr>
        <w:t>"</w:t>
      </w:r>
      <w:r w:rsidR="00A5250A">
        <w:rPr>
          <w:rFonts w:ascii="David" w:hAnsi="David" w:cs="David" w:hint="cs"/>
          <w:b/>
          <w:bCs/>
          <w:u w:val="single"/>
          <w:rtl/>
        </w:rPr>
        <w:t xml:space="preserve"> ולקניין</w:t>
      </w:r>
      <w:r w:rsidRPr="00275D0D">
        <w:rPr>
          <w:rFonts w:ascii="David" w:hAnsi="David" w:cs="David" w:hint="cs"/>
          <w:b/>
          <w:bCs/>
          <w:u w:val="single"/>
          <w:rtl/>
        </w:rPr>
        <w:t>:</w:t>
      </w:r>
      <w:r>
        <w:rPr>
          <w:rFonts w:ascii="David" w:hAnsi="David" w:cs="David" w:hint="cs"/>
          <w:rtl/>
        </w:rPr>
        <w:t xml:space="preserve"> באזורי מגורים יש לאזן  ככל הניתן </w:t>
      </w:r>
      <w:r w:rsidRPr="00342A88">
        <w:rPr>
          <w:rFonts w:ascii="David" w:hAnsi="David" w:cs="David"/>
          <w:rtl/>
        </w:rPr>
        <w:t>בין זכות המפגינים</w:t>
      </w:r>
      <w:r>
        <w:rPr>
          <w:rFonts w:ascii="David" w:hAnsi="David" w:cs="David" w:hint="cs"/>
          <w:rtl/>
        </w:rPr>
        <w:t xml:space="preserve"> </w:t>
      </w:r>
      <w:r w:rsidRPr="00275D0D">
        <w:rPr>
          <w:rFonts w:ascii="David" w:hAnsi="David" w:cs="David"/>
          <w:rtl/>
        </w:rPr>
        <w:t>לקיים את ההפגנות ולהפיץ את מסריהם, לחירות של התושבים לקיים את שגרת חייהם</w:t>
      </w:r>
      <w:r w:rsidR="00993542">
        <w:rPr>
          <w:rFonts w:ascii="David" w:hAnsi="David" w:cs="David" w:hint="cs"/>
          <w:rtl/>
        </w:rPr>
        <w:t xml:space="preserve"> </w:t>
      </w:r>
      <w:r w:rsidR="00234EAA">
        <w:rPr>
          <w:rFonts w:ascii="David" w:hAnsi="David" w:cs="David" w:hint="cs"/>
          <w:rtl/>
        </w:rPr>
        <w:t>ללא הטרדה, הצקה ורעש בלתי סביר,</w:t>
      </w:r>
      <w:r w:rsidR="00CE43D7">
        <w:rPr>
          <w:rFonts w:ascii="David" w:hAnsi="David" w:cs="David" w:hint="cs"/>
          <w:rtl/>
        </w:rPr>
        <w:t xml:space="preserve"> זאת על דרך</w:t>
      </w:r>
      <w:r w:rsidR="00993542">
        <w:rPr>
          <w:rFonts w:ascii="David" w:hAnsi="David" w:cs="David"/>
          <w:rtl/>
        </w:rPr>
        <w:t xml:space="preserve"> </w:t>
      </w:r>
      <w:r w:rsidR="00993542" w:rsidRPr="00993542">
        <w:rPr>
          <w:rFonts w:ascii="David" w:hAnsi="David" w:cs="David"/>
          <w:rtl/>
        </w:rPr>
        <w:t xml:space="preserve">הטלת מגבלות </w:t>
      </w:r>
      <w:r w:rsidR="00993542">
        <w:rPr>
          <w:rFonts w:ascii="David" w:hAnsi="David" w:cs="David" w:hint="cs"/>
          <w:rtl/>
        </w:rPr>
        <w:t xml:space="preserve">של </w:t>
      </w:r>
      <w:r w:rsidR="00234EAA">
        <w:rPr>
          <w:rFonts w:ascii="David" w:hAnsi="David" w:cs="David" w:hint="cs"/>
          <w:rtl/>
        </w:rPr>
        <w:t xml:space="preserve">מקום, </w:t>
      </w:r>
      <w:r w:rsidR="00993542" w:rsidRPr="00993542">
        <w:rPr>
          <w:rFonts w:ascii="David" w:hAnsi="David" w:cs="David"/>
          <w:rtl/>
        </w:rPr>
        <w:t>זמן ועוצמת הרעש</w:t>
      </w:r>
      <w:r w:rsidR="00993542">
        <w:rPr>
          <w:rFonts w:ascii="David" w:hAnsi="David" w:cs="David" w:hint="cs"/>
          <w:rtl/>
        </w:rPr>
        <w:t>.</w:t>
      </w:r>
      <w:r w:rsidR="00AD2CAC">
        <w:rPr>
          <w:rFonts w:ascii="David" w:hAnsi="David" w:cs="David" w:hint="cs"/>
          <w:rtl/>
        </w:rPr>
        <w:t xml:space="preserve"> </w:t>
      </w:r>
    </w:p>
    <w:p w14:paraId="4126EE4C" w14:textId="77777777" w:rsidR="005037FF" w:rsidRDefault="00AC0131" w:rsidP="00275D0D">
      <w:pPr>
        <w:pStyle w:val="a3"/>
        <w:spacing w:line="360" w:lineRule="auto"/>
        <w:ind w:left="1800"/>
        <w:jc w:val="both"/>
        <w:rPr>
          <w:rFonts w:ascii="David" w:hAnsi="David" w:cs="David"/>
          <w:i/>
          <w:iCs/>
          <w:rtl/>
        </w:rPr>
      </w:pPr>
      <w:r w:rsidRPr="00275D0D">
        <w:rPr>
          <w:rFonts w:ascii="David" w:hAnsi="David" w:cs="David" w:hint="cs"/>
          <w:i/>
          <w:iCs/>
          <w:rtl/>
        </w:rPr>
        <w:t>"</w:t>
      </w:r>
      <w:r w:rsidR="00AD2CAC" w:rsidRPr="00275D0D">
        <w:rPr>
          <w:rFonts w:ascii="David" w:hAnsi="David" w:cs="David"/>
          <w:b/>
          <w:bCs/>
          <w:i/>
          <w:iCs/>
          <w:rtl/>
        </w:rPr>
        <w:t>כל אדם בישראל "זכאי לפרטיות" (סעיף 7(א</w:t>
      </w:r>
      <w:r w:rsidRPr="00275D0D">
        <w:rPr>
          <w:rFonts w:ascii="David" w:hAnsi="David" w:cs="David"/>
          <w:b/>
          <w:bCs/>
          <w:i/>
          <w:iCs/>
          <w:rtl/>
        </w:rPr>
        <w:t>) לחוק-יסוד: כבוד האדם וחירותו)</w:t>
      </w:r>
      <w:r w:rsidRPr="00275D0D">
        <w:rPr>
          <w:rFonts w:ascii="David" w:hAnsi="David" w:cs="David" w:hint="cs"/>
          <w:b/>
          <w:bCs/>
          <w:i/>
          <w:iCs/>
          <w:rtl/>
        </w:rPr>
        <w:t xml:space="preserve"> [..] </w:t>
      </w:r>
      <w:r w:rsidR="00AD2CAC" w:rsidRPr="00275D0D">
        <w:rPr>
          <w:rFonts w:ascii="David" w:hAnsi="David" w:cs="David"/>
          <w:b/>
          <w:bCs/>
          <w:i/>
          <w:iCs/>
          <w:rtl/>
        </w:rPr>
        <w:t xml:space="preserve"> על רקע גישה זו ניתן לקבוע, כי הזכות החוקתית לפרטיות משתרעת, בין השאר – ובלא כל ניסיון להקיף את הזכות על כל היבטיה – על זכותו של אדם לנהל את אורח החיים שבו הוא חפץ בדל"ת אמות ביתו, בלא הפרעה מבחוץ. ביתו של אדם הוא מבצרו, </w:t>
      </w:r>
      <w:proofErr w:type="spellStart"/>
      <w:r w:rsidR="00AD2CAC" w:rsidRPr="00275D0D">
        <w:rPr>
          <w:rFonts w:ascii="David" w:hAnsi="David" w:cs="David"/>
          <w:b/>
          <w:bCs/>
          <w:i/>
          <w:iCs/>
          <w:rtl/>
        </w:rPr>
        <w:t>ובגדריו</w:t>
      </w:r>
      <w:proofErr w:type="spellEnd"/>
      <w:r w:rsidR="00AD2CAC" w:rsidRPr="00275D0D">
        <w:rPr>
          <w:rFonts w:ascii="David" w:hAnsi="David" w:cs="David"/>
          <w:b/>
          <w:bCs/>
          <w:i/>
          <w:iCs/>
          <w:rtl/>
        </w:rPr>
        <w:t xml:space="preserve"> הוא זכאי לכך כי יניחו אל</w:t>
      </w:r>
      <w:r w:rsidRPr="00275D0D">
        <w:rPr>
          <w:rFonts w:ascii="David" w:hAnsi="David" w:cs="David" w:hint="cs"/>
          <w:b/>
          <w:bCs/>
          <w:i/>
          <w:iCs/>
          <w:rtl/>
        </w:rPr>
        <w:t xml:space="preserve"> </w:t>
      </w:r>
      <w:r w:rsidR="00AD2CAC" w:rsidRPr="00275D0D">
        <w:rPr>
          <w:rFonts w:ascii="David" w:hAnsi="David" w:cs="David"/>
          <w:b/>
          <w:bCs/>
          <w:i/>
          <w:iCs/>
          <w:rtl/>
        </w:rPr>
        <w:t>עצמו, לפיתו</w:t>
      </w:r>
      <w:r w:rsidRPr="00275D0D">
        <w:rPr>
          <w:rFonts w:ascii="David" w:hAnsi="David" w:cs="David"/>
          <w:b/>
          <w:bCs/>
          <w:i/>
          <w:iCs/>
          <w:rtl/>
        </w:rPr>
        <w:t>ח האוטונומיה של הרצון הפרטי שלו</w:t>
      </w:r>
      <w:r w:rsidRPr="00275D0D">
        <w:rPr>
          <w:rFonts w:ascii="David" w:hAnsi="David" w:cs="David" w:hint="cs"/>
          <w:b/>
          <w:bCs/>
          <w:i/>
          <w:iCs/>
          <w:rtl/>
        </w:rPr>
        <w:t xml:space="preserve"> [...] </w:t>
      </w:r>
      <w:r w:rsidR="00AD2CAC" w:rsidRPr="00275D0D">
        <w:rPr>
          <w:rFonts w:ascii="David" w:hAnsi="David" w:cs="David"/>
          <w:b/>
          <w:bCs/>
          <w:i/>
          <w:iCs/>
          <w:rtl/>
        </w:rPr>
        <w:t>הזכות לפרטיות נועדה, על-כן, להבטיח כי אדם לא יהא שבוי בביתו, ולא יהא אנוס לחשוף עצמו בביתו להפרעות שאין הוא רוצה בהן</w:t>
      </w:r>
      <w:r w:rsidR="00AD2CAC" w:rsidRPr="00275D0D">
        <w:rPr>
          <w:rFonts w:ascii="David" w:hAnsi="David" w:cs="David"/>
          <w:i/>
          <w:iCs/>
          <w:rtl/>
        </w:rPr>
        <w:t>.</w:t>
      </w:r>
      <w:r w:rsidRPr="00275D0D">
        <w:rPr>
          <w:rFonts w:ascii="David" w:hAnsi="David" w:cs="David" w:hint="cs"/>
          <w:i/>
          <w:iCs/>
          <w:rtl/>
        </w:rPr>
        <w:t>"</w:t>
      </w:r>
    </w:p>
    <w:p w14:paraId="0D90A690" w14:textId="77777777" w:rsidR="00B849D7" w:rsidRPr="00275D0D" w:rsidRDefault="00B849D7" w:rsidP="00275D0D">
      <w:pPr>
        <w:pStyle w:val="a3"/>
        <w:spacing w:line="360" w:lineRule="auto"/>
        <w:ind w:left="1800"/>
        <w:jc w:val="both"/>
        <w:rPr>
          <w:rFonts w:ascii="David" w:hAnsi="David" w:cs="David"/>
          <w:i/>
          <w:iCs/>
        </w:rPr>
      </w:pPr>
    </w:p>
    <w:p w14:paraId="0152AAB3" w14:textId="03AB615D" w:rsidR="00B849D7" w:rsidRDefault="00B924FD" w:rsidP="00B84464">
      <w:pPr>
        <w:pStyle w:val="a3"/>
        <w:numPr>
          <w:ilvl w:val="0"/>
          <w:numId w:val="6"/>
        </w:numPr>
        <w:spacing w:line="360" w:lineRule="auto"/>
        <w:jc w:val="both"/>
        <w:rPr>
          <w:rFonts w:ascii="David" w:hAnsi="David" w:cs="David"/>
        </w:rPr>
      </w:pPr>
      <w:r>
        <w:rPr>
          <w:rFonts w:ascii="David" w:hAnsi="David" w:cs="David" w:hint="cs"/>
          <w:b/>
          <w:bCs/>
          <w:u w:val="single"/>
          <w:rtl/>
        </w:rPr>
        <w:t xml:space="preserve">איסור מוחלט להזיק </w:t>
      </w:r>
      <w:r w:rsidR="0012124A" w:rsidRPr="00275D0D">
        <w:rPr>
          <w:rFonts w:ascii="David" w:hAnsi="David" w:cs="David" w:hint="eastAsia"/>
          <w:b/>
          <w:bCs/>
          <w:u w:val="single"/>
          <w:rtl/>
        </w:rPr>
        <w:t>לרכוש</w:t>
      </w:r>
      <w:r w:rsidR="0012124A" w:rsidRPr="00275D0D">
        <w:rPr>
          <w:rFonts w:ascii="David" w:hAnsi="David" w:cs="David"/>
          <w:b/>
          <w:bCs/>
          <w:u w:val="single"/>
          <w:rtl/>
        </w:rPr>
        <w:t xml:space="preserve"> </w:t>
      </w:r>
      <w:r w:rsidR="0012124A" w:rsidRPr="00275D0D">
        <w:rPr>
          <w:rFonts w:ascii="David" w:hAnsi="David" w:cs="David" w:hint="eastAsia"/>
          <w:b/>
          <w:bCs/>
          <w:u w:val="single"/>
          <w:rtl/>
        </w:rPr>
        <w:t>ציבורי</w:t>
      </w:r>
      <w:r w:rsidR="0012124A" w:rsidRPr="00275D0D">
        <w:rPr>
          <w:rFonts w:ascii="David" w:hAnsi="David" w:cs="David"/>
          <w:b/>
          <w:bCs/>
          <w:u w:val="single"/>
          <w:rtl/>
        </w:rPr>
        <w:t xml:space="preserve"> ופרטי</w:t>
      </w:r>
      <w:r w:rsidR="0012124A" w:rsidRPr="00FE4E46">
        <w:rPr>
          <w:rFonts w:ascii="David" w:hAnsi="David" w:cs="David"/>
          <w:rtl/>
        </w:rPr>
        <w:t>:</w:t>
      </w:r>
      <w:r w:rsidR="0012124A" w:rsidRPr="00FE4E46">
        <w:rPr>
          <w:rFonts w:ascii="David" w:hAnsi="David" w:cs="David" w:hint="cs"/>
          <w:rtl/>
        </w:rPr>
        <w:t xml:space="preserve"> </w:t>
      </w:r>
      <w:r w:rsidR="0012124A">
        <w:rPr>
          <w:rFonts w:ascii="David" w:hAnsi="David" w:cs="David" w:hint="cs"/>
          <w:rtl/>
        </w:rPr>
        <w:t>"</w:t>
      </w:r>
      <w:r w:rsidR="0012124A" w:rsidRPr="00275D0D">
        <w:rPr>
          <w:rFonts w:ascii="David" w:hAnsi="David" w:cs="David"/>
          <w:b/>
          <w:bCs/>
          <w:i/>
          <w:iCs/>
          <w:rtl/>
        </w:rPr>
        <w:t>השחתת רכוש אינה בגדר מחאה לגיטימית</w:t>
      </w:r>
      <w:r w:rsidR="0012124A">
        <w:rPr>
          <w:rFonts w:ascii="David" w:hAnsi="David" w:cs="David" w:hint="cs"/>
          <w:rtl/>
        </w:rPr>
        <w:t xml:space="preserve">" [ראה </w:t>
      </w:r>
      <w:r w:rsidR="0012124A" w:rsidRPr="0012124A">
        <w:rPr>
          <w:rFonts w:ascii="David" w:hAnsi="David" w:cs="David"/>
          <w:rtl/>
        </w:rPr>
        <w:t xml:space="preserve">ת"א (5639-05-18 </w:t>
      </w:r>
      <w:r w:rsidR="0012124A" w:rsidRPr="00275D0D">
        <w:rPr>
          <w:rFonts w:ascii="David" w:hAnsi="David" w:cs="David"/>
          <w:b/>
          <w:bCs/>
          <w:u w:val="single"/>
          <w:rtl/>
        </w:rPr>
        <w:t>שפי פז נ' אסף רונאל</w:t>
      </w:r>
      <w:r w:rsidR="0012124A">
        <w:rPr>
          <w:rFonts w:ascii="David" w:hAnsi="David" w:cs="David" w:hint="cs"/>
          <w:rtl/>
        </w:rPr>
        <w:t>]. היזק לרכש ציבורי</w:t>
      </w:r>
      <w:r w:rsidR="005037FF">
        <w:rPr>
          <w:rFonts w:ascii="David" w:hAnsi="David" w:cs="David" w:hint="cs"/>
          <w:rtl/>
        </w:rPr>
        <w:t xml:space="preserve"> או פרטי</w:t>
      </w:r>
      <w:r w:rsidR="0012124A">
        <w:rPr>
          <w:rFonts w:ascii="David" w:hAnsi="David" w:cs="David" w:hint="cs"/>
          <w:rtl/>
        </w:rPr>
        <w:t xml:space="preserve"> אינו חלק מהזכות למחאה, ועל כן </w:t>
      </w:r>
      <w:r w:rsidR="005037FF">
        <w:rPr>
          <w:rFonts w:ascii="David" w:hAnsi="David" w:cs="David" w:hint="cs"/>
          <w:rtl/>
        </w:rPr>
        <w:t>היחס אליו יהיה בדומה ליחס לכל הפרת חוק</w:t>
      </w:r>
      <w:r w:rsidR="003920FA">
        <w:rPr>
          <w:rFonts w:ascii="David" w:hAnsi="David" w:cs="David" w:hint="cs"/>
          <w:rtl/>
        </w:rPr>
        <w:t xml:space="preserve"> אחרת</w:t>
      </w:r>
      <w:r w:rsidR="005037FF">
        <w:rPr>
          <w:rFonts w:ascii="David" w:hAnsi="David" w:cs="David" w:hint="cs"/>
          <w:rtl/>
        </w:rPr>
        <w:t xml:space="preserve">. </w:t>
      </w:r>
      <w:bookmarkStart w:id="0" w:name="_GoBack"/>
      <w:bookmarkEnd w:id="0"/>
    </w:p>
    <w:p w14:paraId="5B6B33F9" w14:textId="77777777" w:rsidR="00B849D7" w:rsidRPr="00275D0D" w:rsidRDefault="00B849D7" w:rsidP="00275D0D">
      <w:pPr>
        <w:pStyle w:val="a3"/>
        <w:spacing w:line="360" w:lineRule="auto"/>
        <w:ind w:left="1800"/>
        <w:jc w:val="both"/>
        <w:rPr>
          <w:rFonts w:ascii="David" w:hAnsi="David" w:cs="David"/>
        </w:rPr>
      </w:pPr>
    </w:p>
    <w:p w14:paraId="3AB5B1F9" w14:textId="55F509E4" w:rsidR="00B849D7" w:rsidRDefault="00B849D7" w:rsidP="00275D0D">
      <w:pPr>
        <w:pStyle w:val="a3"/>
        <w:numPr>
          <w:ilvl w:val="0"/>
          <w:numId w:val="6"/>
        </w:numPr>
        <w:spacing w:line="360" w:lineRule="auto"/>
        <w:jc w:val="both"/>
        <w:rPr>
          <w:rFonts w:ascii="David" w:hAnsi="David" w:cs="David"/>
        </w:rPr>
      </w:pPr>
      <w:r w:rsidRPr="00275D0D">
        <w:rPr>
          <w:rFonts w:ascii="David" w:hAnsi="David" w:cs="David" w:hint="cs"/>
          <w:b/>
          <w:bCs/>
          <w:u w:val="single"/>
          <w:rtl/>
        </w:rPr>
        <w:t>איסור מוחלט להפגין בתוך בית תפילה</w:t>
      </w:r>
      <w:r>
        <w:rPr>
          <w:rFonts w:ascii="David" w:hAnsi="David" w:cs="David" w:hint="cs"/>
          <w:rtl/>
        </w:rPr>
        <w:t>:</w:t>
      </w:r>
      <w:r w:rsidR="00DE7124">
        <w:rPr>
          <w:rFonts w:ascii="David" w:hAnsi="David" w:cs="David" w:hint="cs"/>
          <w:rtl/>
        </w:rPr>
        <w:t xml:space="preserve"> חופש הדת והמצפון של המתפללים בבית הכנסת, גובר על החופש להפגין בתוך או במתחם בית הכנסת</w:t>
      </w:r>
      <w:r w:rsidR="00E622C3">
        <w:rPr>
          <w:rFonts w:ascii="David" w:hAnsi="David" w:cs="David" w:hint="cs"/>
          <w:rtl/>
        </w:rPr>
        <w:t xml:space="preserve"> או כל בית תפילה אחר</w:t>
      </w:r>
      <w:r w:rsidR="00DE7124">
        <w:rPr>
          <w:rFonts w:ascii="David" w:hAnsi="David" w:cs="David" w:hint="cs"/>
          <w:rtl/>
        </w:rPr>
        <w:t xml:space="preserve">. </w:t>
      </w:r>
    </w:p>
    <w:p w14:paraId="160F066E" w14:textId="77777777" w:rsidR="00D6337D" w:rsidRPr="00D6337D" w:rsidRDefault="00D6337D" w:rsidP="00D6337D">
      <w:pPr>
        <w:pStyle w:val="a3"/>
        <w:rPr>
          <w:rFonts w:ascii="David" w:hAnsi="David" w:cs="David" w:hint="cs"/>
          <w:rtl/>
        </w:rPr>
      </w:pPr>
    </w:p>
    <w:sectPr w:rsidR="00D6337D" w:rsidRPr="00D6337D" w:rsidSect="00275D0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1D5"/>
    <w:multiLevelType w:val="hybridMultilevel"/>
    <w:tmpl w:val="C29418F2"/>
    <w:lvl w:ilvl="0" w:tplc="7A06BC40">
      <w:start w:val="1"/>
      <w:numFmt w:val="hebrew1"/>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C2A77"/>
    <w:multiLevelType w:val="hybridMultilevel"/>
    <w:tmpl w:val="6BC2637A"/>
    <w:lvl w:ilvl="0" w:tplc="B9928B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135E8"/>
    <w:multiLevelType w:val="hybridMultilevel"/>
    <w:tmpl w:val="C47C580C"/>
    <w:lvl w:ilvl="0" w:tplc="3176DA3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9D5FDD"/>
    <w:multiLevelType w:val="hybridMultilevel"/>
    <w:tmpl w:val="21C6FCAC"/>
    <w:lvl w:ilvl="0" w:tplc="45122A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7604A2"/>
    <w:multiLevelType w:val="hybridMultilevel"/>
    <w:tmpl w:val="6C58D0D0"/>
    <w:lvl w:ilvl="0" w:tplc="ABA0B65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56698A"/>
    <w:multiLevelType w:val="hybridMultilevel"/>
    <w:tmpl w:val="2B221FA6"/>
    <w:lvl w:ilvl="0" w:tplc="8124A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40C4C30"/>
    <w:multiLevelType w:val="hybridMultilevel"/>
    <w:tmpl w:val="F768E5D4"/>
    <w:lvl w:ilvl="0" w:tplc="942AA93C">
      <w:start w:val="1"/>
      <w:numFmt w:val="bullet"/>
      <w:lvlText w:val="-"/>
      <w:lvlJc w:val="left"/>
      <w:pPr>
        <w:ind w:left="1800" w:hanging="360"/>
      </w:pPr>
      <w:rPr>
        <w:rFonts w:ascii="David" w:eastAsiaTheme="minorHAnsi" w:hAnsi="David" w:cs="David"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1"/>
    <w:rsid w:val="0001201D"/>
    <w:rsid w:val="000437CD"/>
    <w:rsid w:val="00050DE5"/>
    <w:rsid w:val="000709CD"/>
    <w:rsid w:val="000C27DE"/>
    <w:rsid w:val="000D5385"/>
    <w:rsid w:val="0010390A"/>
    <w:rsid w:val="0012124A"/>
    <w:rsid w:val="00124811"/>
    <w:rsid w:val="00124FA0"/>
    <w:rsid w:val="0013385C"/>
    <w:rsid w:val="00135025"/>
    <w:rsid w:val="00174CD4"/>
    <w:rsid w:val="001754E6"/>
    <w:rsid w:val="001827CB"/>
    <w:rsid w:val="001A6E4E"/>
    <w:rsid w:val="00210444"/>
    <w:rsid w:val="00223A7C"/>
    <w:rsid w:val="00234EAA"/>
    <w:rsid w:val="00237768"/>
    <w:rsid w:val="002532B1"/>
    <w:rsid w:val="00267E01"/>
    <w:rsid w:val="00275D0D"/>
    <w:rsid w:val="002B1F25"/>
    <w:rsid w:val="002E4F44"/>
    <w:rsid w:val="00306C81"/>
    <w:rsid w:val="00307655"/>
    <w:rsid w:val="00342A88"/>
    <w:rsid w:val="003920FA"/>
    <w:rsid w:val="003A003A"/>
    <w:rsid w:val="003A6F9F"/>
    <w:rsid w:val="00442C17"/>
    <w:rsid w:val="00472915"/>
    <w:rsid w:val="004A47D6"/>
    <w:rsid w:val="004B1C01"/>
    <w:rsid w:val="004B1F62"/>
    <w:rsid w:val="004C2F14"/>
    <w:rsid w:val="004C5B69"/>
    <w:rsid w:val="005037FF"/>
    <w:rsid w:val="00510C8F"/>
    <w:rsid w:val="00517024"/>
    <w:rsid w:val="00525EF9"/>
    <w:rsid w:val="005843FA"/>
    <w:rsid w:val="005B3AB7"/>
    <w:rsid w:val="00616B13"/>
    <w:rsid w:val="00626906"/>
    <w:rsid w:val="00627DF3"/>
    <w:rsid w:val="00647F4D"/>
    <w:rsid w:val="0065349C"/>
    <w:rsid w:val="006A68E5"/>
    <w:rsid w:val="006D1058"/>
    <w:rsid w:val="006E7D14"/>
    <w:rsid w:val="00740688"/>
    <w:rsid w:val="00747786"/>
    <w:rsid w:val="007606DF"/>
    <w:rsid w:val="00764FFA"/>
    <w:rsid w:val="00797960"/>
    <w:rsid w:val="007B6684"/>
    <w:rsid w:val="007D2C33"/>
    <w:rsid w:val="007E67CD"/>
    <w:rsid w:val="007E7BA8"/>
    <w:rsid w:val="007F27D1"/>
    <w:rsid w:val="007F364B"/>
    <w:rsid w:val="0081128E"/>
    <w:rsid w:val="008377B1"/>
    <w:rsid w:val="00850693"/>
    <w:rsid w:val="00862184"/>
    <w:rsid w:val="008975B8"/>
    <w:rsid w:val="008A3796"/>
    <w:rsid w:val="008C43B7"/>
    <w:rsid w:val="00923DCC"/>
    <w:rsid w:val="009433FE"/>
    <w:rsid w:val="00993542"/>
    <w:rsid w:val="009B4019"/>
    <w:rsid w:val="009B730E"/>
    <w:rsid w:val="009D6808"/>
    <w:rsid w:val="00A14C06"/>
    <w:rsid w:val="00A17A50"/>
    <w:rsid w:val="00A5250A"/>
    <w:rsid w:val="00A9368C"/>
    <w:rsid w:val="00AA0AA9"/>
    <w:rsid w:val="00AC0131"/>
    <w:rsid w:val="00AC5B28"/>
    <w:rsid w:val="00AD00A8"/>
    <w:rsid w:val="00AD2CAC"/>
    <w:rsid w:val="00AD391C"/>
    <w:rsid w:val="00AE715E"/>
    <w:rsid w:val="00AF6871"/>
    <w:rsid w:val="00B56192"/>
    <w:rsid w:val="00B644BF"/>
    <w:rsid w:val="00B84464"/>
    <w:rsid w:val="00B849D7"/>
    <w:rsid w:val="00B9081C"/>
    <w:rsid w:val="00B924FD"/>
    <w:rsid w:val="00BD4EAC"/>
    <w:rsid w:val="00BE514D"/>
    <w:rsid w:val="00C01E81"/>
    <w:rsid w:val="00C04DDA"/>
    <w:rsid w:val="00C666B4"/>
    <w:rsid w:val="00C870CB"/>
    <w:rsid w:val="00CA2549"/>
    <w:rsid w:val="00CC7C6A"/>
    <w:rsid w:val="00CD3E2D"/>
    <w:rsid w:val="00CE43D7"/>
    <w:rsid w:val="00CE5AD9"/>
    <w:rsid w:val="00CF0601"/>
    <w:rsid w:val="00CF1241"/>
    <w:rsid w:val="00D20122"/>
    <w:rsid w:val="00D202B8"/>
    <w:rsid w:val="00D27D5E"/>
    <w:rsid w:val="00D42A62"/>
    <w:rsid w:val="00D44A00"/>
    <w:rsid w:val="00D53F67"/>
    <w:rsid w:val="00D6337D"/>
    <w:rsid w:val="00D92534"/>
    <w:rsid w:val="00D942F7"/>
    <w:rsid w:val="00DD04E4"/>
    <w:rsid w:val="00DE7124"/>
    <w:rsid w:val="00E622C3"/>
    <w:rsid w:val="00ED0CDE"/>
    <w:rsid w:val="00ED7C0F"/>
    <w:rsid w:val="00F14341"/>
    <w:rsid w:val="00F16F9A"/>
    <w:rsid w:val="00F2612A"/>
    <w:rsid w:val="00F4345A"/>
    <w:rsid w:val="00FB56F1"/>
    <w:rsid w:val="00FD3F85"/>
    <w:rsid w:val="00FD4743"/>
    <w:rsid w:val="00FE4E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B616"/>
  <w15:chartTrackingRefBased/>
  <w15:docId w15:val="{6215FAF9-172D-434E-8F7A-226214A7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0A8"/>
    <w:pPr>
      <w:ind w:left="720"/>
      <w:contextualSpacing/>
    </w:pPr>
  </w:style>
  <w:style w:type="paragraph" w:styleId="a4">
    <w:name w:val="Balloon Text"/>
    <w:basedOn w:val="a"/>
    <w:link w:val="a5"/>
    <w:uiPriority w:val="99"/>
    <w:semiHidden/>
    <w:unhideWhenUsed/>
    <w:rsid w:val="007E7BA8"/>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7E7BA8"/>
    <w:rPr>
      <w:rFonts w:ascii="Tahoma" w:hAnsi="Tahoma" w:cs="Tahoma"/>
      <w:sz w:val="18"/>
      <w:szCs w:val="18"/>
    </w:rPr>
  </w:style>
  <w:style w:type="character" w:styleId="a6">
    <w:name w:val="annotation reference"/>
    <w:basedOn w:val="a0"/>
    <w:uiPriority w:val="99"/>
    <w:semiHidden/>
    <w:unhideWhenUsed/>
    <w:rsid w:val="007E67CD"/>
    <w:rPr>
      <w:sz w:val="16"/>
      <w:szCs w:val="16"/>
    </w:rPr>
  </w:style>
  <w:style w:type="paragraph" w:styleId="a7">
    <w:name w:val="annotation text"/>
    <w:basedOn w:val="a"/>
    <w:link w:val="a8"/>
    <w:uiPriority w:val="99"/>
    <w:semiHidden/>
    <w:unhideWhenUsed/>
    <w:rsid w:val="007E67CD"/>
    <w:pPr>
      <w:spacing w:line="240" w:lineRule="auto"/>
    </w:pPr>
    <w:rPr>
      <w:sz w:val="20"/>
      <w:szCs w:val="20"/>
    </w:rPr>
  </w:style>
  <w:style w:type="character" w:customStyle="1" w:styleId="a8">
    <w:name w:val="טקסט הערה תו"/>
    <w:basedOn w:val="a0"/>
    <w:link w:val="a7"/>
    <w:uiPriority w:val="99"/>
    <w:semiHidden/>
    <w:rsid w:val="007E67CD"/>
    <w:rPr>
      <w:sz w:val="20"/>
      <w:szCs w:val="20"/>
    </w:rPr>
  </w:style>
  <w:style w:type="paragraph" w:styleId="a9">
    <w:name w:val="annotation subject"/>
    <w:basedOn w:val="a7"/>
    <w:next w:val="a7"/>
    <w:link w:val="aa"/>
    <w:uiPriority w:val="99"/>
    <w:semiHidden/>
    <w:unhideWhenUsed/>
    <w:rsid w:val="007E67CD"/>
    <w:rPr>
      <w:b/>
      <w:bCs/>
    </w:rPr>
  </w:style>
  <w:style w:type="character" w:customStyle="1" w:styleId="aa">
    <w:name w:val="נושא הערה תו"/>
    <w:basedOn w:val="a8"/>
    <w:link w:val="a9"/>
    <w:uiPriority w:val="99"/>
    <w:semiHidden/>
    <w:rsid w:val="007E6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906">
      <w:bodyDiv w:val="1"/>
      <w:marLeft w:val="0"/>
      <w:marRight w:val="0"/>
      <w:marTop w:val="0"/>
      <w:marBottom w:val="0"/>
      <w:divBdr>
        <w:top w:val="none" w:sz="0" w:space="0" w:color="auto"/>
        <w:left w:val="none" w:sz="0" w:space="0" w:color="auto"/>
        <w:bottom w:val="none" w:sz="0" w:space="0" w:color="auto"/>
        <w:right w:val="none" w:sz="0" w:space="0" w:color="auto"/>
      </w:divBdr>
      <w:divsChild>
        <w:div w:id="602686332">
          <w:marLeft w:val="2700"/>
          <w:marRight w:val="150"/>
          <w:marTop w:val="0"/>
          <w:marBottom w:val="0"/>
          <w:divBdr>
            <w:top w:val="none" w:sz="0" w:space="0" w:color="auto"/>
            <w:left w:val="none" w:sz="0" w:space="0" w:color="auto"/>
            <w:bottom w:val="none" w:sz="0" w:space="0" w:color="auto"/>
            <w:right w:val="none" w:sz="0" w:space="0" w:color="auto"/>
          </w:divBdr>
          <w:divsChild>
            <w:div w:id="8380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A7D59-0FB3-4130-B0AD-0D3FD7B9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2114</Words>
  <Characters>10571</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Peter</cp:lastModifiedBy>
  <cp:revision>16</cp:revision>
  <cp:lastPrinted>2025-06-10T08:27:00Z</cp:lastPrinted>
  <dcterms:created xsi:type="dcterms:W3CDTF">2025-08-27T07:53:00Z</dcterms:created>
  <dcterms:modified xsi:type="dcterms:W3CDTF">2025-08-27T08:10:00Z</dcterms:modified>
</cp:coreProperties>
</file>