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87627" w14:textId="77777777" w:rsidR="00270C62" w:rsidRPr="00F97E2C" w:rsidRDefault="00270C62" w:rsidP="00270C62">
      <w:pPr>
        <w:pStyle w:val="a5"/>
        <w:jc w:val="center"/>
        <w:rPr>
          <w:rFonts w:cs="FrankRuehl"/>
          <w:sz w:val="28"/>
          <w:szCs w:val="28"/>
        </w:rPr>
      </w:pPr>
    </w:p>
    <w:tbl>
      <w:tblPr>
        <w:bidiVisual/>
        <w:tblW w:w="0" w:type="auto"/>
        <w:jc w:val="center"/>
        <w:tblLook w:val="0000" w:firstRow="0" w:lastRow="0" w:firstColumn="0" w:lastColumn="0" w:noHBand="0" w:noVBand="0"/>
      </w:tblPr>
      <w:tblGrid>
        <w:gridCol w:w="8307"/>
      </w:tblGrid>
      <w:tr w:rsidR="00F97E2C" w:rsidRPr="00F97E2C" w14:paraId="7F0A4706" w14:textId="77777777" w:rsidTr="00616AE2">
        <w:trPr>
          <w:trHeight w:hRule="exact" w:val="624"/>
          <w:jc w:val="center"/>
        </w:trPr>
        <w:tc>
          <w:tcPr>
            <w:tcW w:w="8307" w:type="dxa"/>
          </w:tcPr>
          <w:p w14:paraId="7E899446" w14:textId="77777777" w:rsidR="00270C62" w:rsidRPr="00F97E2C" w:rsidRDefault="00270C62" w:rsidP="005C1DD6">
            <w:pPr>
              <w:pStyle w:val="a5"/>
              <w:rPr>
                <w:rFonts w:ascii="Tahoma" w:hAnsi="Tahoma"/>
                <w:b/>
                <w:bCs/>
                <w:sz w:val="28"/>
                <w:szCs w:val="28"/>
                <w:u w:val="single"/>
                <w:rtl/>
              </w:rPr>
            </w:pPr>
            <w:r w:rsidRPr="00F97E2C">
              <w:rPr>
                <w:rFonts w:ascii="Tahoma" w:hAnsi="Tahoma" w:hint="cs"/>
                <w:b/>
                <w:bCs/>
                <w:sz w:val="28"/>
                <w:szCs w:val="28"/>
                <w:u w:val="single"/>
                <w:rtl/>
              </w:rPr>
              <w:t>בבית המשפט העליון בשבתו כבית משפט לערעורים אזרחיים</w:t>
            </w:r>
          </w:p>
        </w:tc>
      </w:tr>
    </w:tbl>
    <w:p w14:paraId="4853AC49" w14:textId="77777777" w:rsidR="00C9217F" w:rsidRPr="00F97E2C" w:rsidRDefault="00270C62" w:rsidP="00270C62">
      <w:pPr>
        <w:pStyle w:val="a5"/>
        <w:jc w:val="right"/>
        <w:rPr>
          <w:rFonts w:ascii="David" w:hAnsi="David"/>
          <w:b/>
          <w:bCs/>
          <w:sz w:val="28"/>
          <w:szCs w:val="28"/>
          <w:rtl/>
        </w:rPr>
      </w:pPr>
      <w:r w:rsidRPr="00F97E2C">
        <w:rPr>
          <w:rtl/>
        </w:rPr>
        <w:t xml:space="preserve"> </w:t>
      </w:r>
      <w:sdt>
        <w:sdtPr>
          <w:rPr>
            <w:rFonts w:ascii="David" w:hAnsi="David"/>
            <w:sz w:val="28"/>
            <w:szCs w:val="28"/>
            <w:rtl/>
          </w:rPr>
          <w:alias w:val="1170"/>
          <w:tag w:val="1170"/>
          <w:id w:val="1066377040"/>
          <w:text w:multiLine="1"/>
        </w:sdtPr>
        <w:sdtEndPr/>
        <w:sdtContent>
          <w:r w:rsidRPr="00F97E2C">
            <w:rPr>
              <w:rFonts w:ascii="David" w:hAnsi="David"/>
              <w:b/>
              <w:bCs/>
              <w:sz w:val="28"/>
              <w:szCs w:val="28"/>
              <w:rtl/>
            </w:rPr>
            <w:t>בע"מ</w:t>
          </w:r>
        </w:sdtContent>
      </w:sdt>
      <w:r w:rsidR="00C9217F" w:rsidRPr="00F97E2C">
        <w:rPr>
          <w:rFonts w:ascii="David" w:hAnsi="David"/>
          <w:b/>
          <w:bCs/>
          <w:sz w:val="28"/>
          <w:szCs w:val="28"/>
          <w:rtl/>
        </w:rPr>
        <w:t xml:space="preserve"> </w:t>
      </w:r>
      <w:sdt>
        <w:sdtPr>
          <w:rPr>
            <w:rFonts w:ascii="David" w:hAnsi="David"/>
            <w:sz w:val="28"/>
            <w:szCs w:val="28"/>
            <w:rtl/>
          </w:rPr>
          <w:alias w:val="1171"/>
          <w:tag w:val="1171"/>
          <w:id w:val="257034231"/>
          <w:text w:multiLine="1"/>
        </w:sdtPr>
        <w:sdtEndPr/>
        <w:sdtContent>
          <w:r w:rsidRPr="00F97E2C">
            <w:rPr>
              <w:rFonts w:ascii="David" w:hAnsi="David"/>
              <w:b/>
              <w:bCs/>
              <w:sz w:val="28"/>
              <w:szCs w:val="28"/>
              <w:rtl/>
            </w:rPr>
            <w:t>69395-03-25</w:t>
          </w:r>
        </w:sdtContent>
      </w:sdt>
    </w:p>
    <w:p w14:paraId="4D055724" w14:textId="77777777" w:rsidR="00C9217F" w:rsidRPr="00F97E2C" w:rsidRDefault="00C9217F" w:rsidP="00C9217F">
      <w:pPr>
        <w:suppressLineNumbers/>
        <w:jc w:val="right"/>
        <w:rPr>
          <w:rtl/>
        </w:rPr>
      </w:pPr>
    </w:p>
    <w:p w14:paraId="60ECEC1F" w14:textId="77777777" w:rsidR="0094424E" w:rsidRPr="00F97E2C" w:rsidRDefault="0094424E" w:rsidP="00D44968">
      <w:pPr>
        <w:suppressLineNumbers/>
        <w:rPr>
          <w:rtl/>
        </w:rPr>
      </w:pPr>
      <w:r w:rsidRPr="00F97E2C">
        <w:rPr>
          <w:rtl/>
        </w:rPr>
        <w:t xml:space="preserve"> </w:t>
      </w:r>
    </w:p>
    <w:tbl>
      <w:tblPr>
        <w:tblStyle w:val="ae"/>
        <w:bidiVisual/>
        <w:tblW w:w="8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96"/>
        <w:gridCol w:w="5252"/>
      </w:tblGrid>
      <w:tr w:rsidR="00F97E2C" w:rsidRPr="00F97E2C" w14:paraId="3CFEB6FF" w14:textId="77777777" w:rsidTr="00CA4C49">
        <w:trPr>
          <w:jc w:val="center"/>
        </w:trPr>
        <w:tc>
          <w:tcPr>
            <w:tcW w:w="3096" w:type="dxa"/>
          </w:tcPr>
          <w:p w14:paraId="7C2B5E9D" w14:textId="77777777" w:rsidR="0094424E" w:rsidRPr="00F97E2C" w:rsidRDefault="00105E0F" w:rsidP="00C9217F">
            <w:pPr>
              <w:suppressLineNumbers/>
              <w:ind w:right="-295"/>
              <w:jc w:val="both"/>
              <w:rPr>
                <w:rFonts w:ascii="David" w:hAnsi="David"/>
                <w:sz w:val="28"/>
                <w:szCs w:val="28"/>
                <w:rtl/>
              </w:rPr>
            </w:pPr>
            <w:r w:rsidRPr="00F97E2C">
              <w:rPr>
                <w:rFonts w:ascii="David" w:hAnsi="David"/>
                <w:sz w:val="28"/>
                <w:szCs w:val="28"/>
                <w:rtl/>
              </w:rPr>
              <w:t>ל</w:t>
            </w:r>
            <w:r w:rsidR="0094424E" w:rsidRPr="00F97E2C">
              <w:rPr>
                <w:rFonts w:ascii="David" w:hAnsi="David"/>
                <w:sz w:val="28"/>
                <w:szCs w:val="28"/>
                <w:rtl/>
              </w:rPr>
              <w:t>פני</w:t>
            </w:r>
            <w:r w:rsidRPr="00F97E2C">
              <w:rPr>
                <w:rFonts w:ascii="David" w:hAnsi="David"/>
                <w:sz w:val="28"/>
                <w:szCs w:val="28"/>
                <w:rtl/>
              </w:rPr>
              <w:t>:</w:t>
            </w:r>
          </w:p>
        </w:tc>
        <w:tc>
          <w:tcPr>
            <w:tcW w:w="5252" w:type="dxa"/>
          </w:tcPr>
          <w:p w14:paraId="26D9A8D2" w14:textId="77777777" w:rsidR="00007DE0" w:rsidRPr="00F97E2C" w:rsidRDefault="000529D2" w:rsidP="00616AE2">
            <w:pPr>
              <w:suppressLineNumbers/>
              <w:rPr>
                <w:rFonts w:ascii="David" w:hAnsi="David"/>
                <w:sz w:val="28"/>
                <w:szCs w:val="28"/>
                <w:rtl/>
              </w:rPr>
            </w:pPr>
            <w:r w:rsidRPr="00F97E2C">
              <w:rPr>
                <w:rFonts w:ascii="David" w:hAnsi="David"/>
                <w:sz w:val="28"/>
                <w:szCs w:val="28"/>
                <w:rtl/>
              </w:rPr>
              <w:t>כבוד</w:t>
            </w:r>
            <w:r w:rsidR="0094424E" w:rsidRPr="00F97E2C">
              <w:rPr>
                <w:rFonts w:ascii="David" w:hAnsi="David"/>
                <w:sz w:val="28"/>
                <w:szCs w:val="28"/>
                <w:rtl/>
              </w:rPr>
              <w:t xml:space="preserve"> ה</w:t>
            </w:r>
            <w:sdt>
              <w:sdtPr>
                <w:rPr>
                  <w:rFonts w:ascii="David" w:hAnsi="David"/>
                  <w:sz w:val="28"/>
                  <w:szCs w:val="28"/>
                  <w:rtl/>
                </w:rPr>
                <w:alias w:val="1574"/>
                <w:tag w:val="1574"/>
                <w:id w:val="414602899"/>
                <w:text w:multiLine="1"/>
              </w:sdtPr>
              <w:sdtEndPr/>
              <w:sdtContent>
                <w:r w:rsidRPr="00F97E2C">
                  <w:rPr>
                    <w:rFonts w:ascii="David" w:hAnsi="David"/>
                    <w:sz w:val="28"/>
                    <w:szCs w:val="28"/>
                    <w:rtl/>
                  </w:rPr>
                  <w:t>שופטת</w:t>
                </w:r>
              </w:sdtContent>
            </w:sdt>
            <w:r w:rsidR="0094424E" w:rsidRPr="00F97E2C">
              <w:rPr>
                <w:rFonts w:ascii="David" w:hAnsi="David"/>
                <w:sz w:val="28"/>
                <w:szCs w:val="28"/>
                <w:rtl/>
              </w:rPr>
              <w:t xml:space="preserve"> </w:t>
            </w:r>
            <w:sdt>
              <w:sdtPr>
                <w:rPr>
                  <w:rFonts w:ascii="David" w:hAnsi="David"/>
                  <w:sz w:val="28"/>
                  <w:szCs w:val="28"/>
                  <w:rtl/>
                </w:rPr>
                <w:alias w:val="1573"/>
                <w:tag w:val="1573"/>
                <w:id w:val="-1751030614"/>
                <w:text w:multiLine="1"/>
              </w:sdtPr>
              <w:sdtEndPr/>
              <w:sdtContent>
                <w:r w:rsidR="006B31E5" w:rsidRPr="00F97E2C">
                  <w:rPr>
                    <w:rFonts w:ascii="David" w:hAnsi="David" w:hint="cs"/>
                    <w:sz w:val="28"/>
                    <w:szCs w:val="28"/>
                    <w:rtl/>
                  </w:rPr>
                  <w:t>דפנה ברק ארז</w:t>
                </w:r>
                <w:r w:rsidR="006B31E5" w:rsidRPr="00F97E2C">
                  <w:rPr>
                    <w:rFonts w:ascii="David" w:hAnsi="David"/>
                    <w:sz w:val="28"/>
                    <w:szCs w:val="28"/>
                    <w:rtl/>
                  </w:rPr>
                  <w:br/>
                </w:r>
                <w:r w:rsidR="006B31E5" w:rsidRPr="00F97E2C">
                  <w:rPr>
                    <w:rFonts w:ascii="David" w:hAnsi="David" w:hint="cs"/>
                    <w:sz w:val="28"/>
                    <w:szCs w:val="28"/>
                    <w:rtl/>
                  </w:rPr>
                  <w:t xml:space="preserve">כבוד השופטת </w:t>
                </w:r>
                <w:r w:rsidRPr="00F97E2C">
                  <w:rPr>
                    <w:rFonts w:ascii="David" w:hAnsi="David"/>
                    <w:sz w:val="28"/>
                    <w:szCs w:val="28"/>
                    <w:rtl/>
                  </w:rPr>
                  <w:t>יעל וילנר</w:t>
                </w:r>
              </w:sdtContent>
            </w:sdt>
          </w:p>
          <w:p w14:paraId="072E3677" w14:textId="77777777" w:rsidR="006B31E5" w:rsidRPr="00F97E2C" w:rsidRDefault="006B31E5" w:rsidP="00616AE2">
            <w:pPr>
              <w:suppressLineNumbers/>
              <w:rPr>
                <w:rFonts w:ascii="David" w:hAnsi="David"/>
                <w:sz w:val="28"/>
                <w:szCs w:val="28"/>
                <w:rtl/>
              </w:rPr>
            </w:pPr>
            <w:r w:rsidRPr="00F97E2C">
              <w:rPr>
                <w:rFonts w:ascii="David" w:hAnsi="David" w:hint="cs"/>
                <w:sz w:val="28"/>
                <w:szCs w:val="28"/>
                <w:rtl/>
              </w:rPr>
              <w:t>כבוד השופט עופר גרוסקופף</w:t>
            </w:r>
          </w:p>
          <w:p w14:paraId="12EC3339" w14:textId="77777777" w:rsidR="006B31E5" w:rsidRPr="00F97E2C" w:rsidRDefault="006B31E5" w:rsidP="00616AE2">
            <w:pPr>
              <w:suppressLineNumbers/>
              <w:rPr>
                <w:rFonts w:ascii="David" w:hAnsi="David"/>
                <w:sz w:val="28"/>
                <w:szCs w:val="28"/>
                <w:rtl/>
              </w:rPr>
            </w:pPr>
            <w:r w:rsidRPr="00F97E2C">
              <w:rPr>
                <w:rFonts w:ascii="David" w:hAnsi="David" w:hint="cs"/>
                <w:sz w:val="28"/>
                <w:szCs w:val="28"/>
                <w:rtl/>
              </w:rPr>
              <w:t>כבוד השופט אלכס שטיין</w:t>
            </w:r>
          </w:p>
          <w:p w14:paraId="0A75C9D5" w14:textId="77777777" w:rsidR="006B31E5" w:rsidRPr="00F97E2C" w:rsidRDefault="006B31E5" w:rsidP="00616AE2">
            <w:pPr>
              <w:suppressLineNumbers/>
              <w:rPr>
                <w:rFonts w:ascii="David" w:hAnsi="David"/>
                <w:sz w:val="28"/>
                <w:szCs w:val="28"/>
                <w:rtl/>
              </w:rPr>
            </w:pPr>
            <w:r w:rsidRPr="00F97E2C">
              <w:rPr>
                <w:rFonts w:ascii="David" w:hAnsi="David" w:hint="cs"/>
                <w:sz w:val="28"/>
                <w:szCs w:val="28"/>
                <w:rtl/>
              </w:rPr>
              <w:t>כבוד השופט יחיאל כשר</w:t>
            </w:r>
          </w:p>
          <w:p w14:paraId="63CCA5BA" w14:textId="77777777" w:rsidR="00CA4C49" w:rsidRPr="00F97E2C" w:rsidRDefault="00CA4C49" w:rsidP="00616AE2">
            <w:pPr>
              <w:suppressLineNumbers/>
              <w:rPr>
                <w:rFonts w:ascii="David" w:hAnsi="David"/>
                <w:sz w:val="28"/>
                <w:szCs w:val="28"/>
              </w:rPr>
            </w:pPr>
          </w:p>
        </w:tc>
      </w:tr>
      <w:tr w:rsidR="00F97E2C" w:rsidRPr="00F97E2C" w14:paraId="15FB036A" w14:textId="77777777" w:rsidTr="00CA4C49">
        <w:trPr>
          <w:jc w:val="center"/>
        </w:trPr>
        <w:tc>
          <w:tcPr>
            <w:tcW w:w="3096" w:type="dxa"/>
          </w:tcPr>
          <w:p w14:paraId="12BF3A18" w14:textId="77777777" w:rsidR="0094424E" w:rsidRPr="00F97E2C" w:rsidRDefault="00C9217F" w:rsidP="00D44968">
            <w:pPr>
              <w:suppressLineNumbers/>
              <w:rPr>
                <w:rFonts w:ascii="David" w:hAnsi="David"/>
                <w:sz w:val="28"/>
                <w:szCs w:val="28"/>
                <w:rtl/>
              </w:rPr>
            </w:pPr>
            <w:r w:rsidRPr="00F97E2C">
              <w:rPr>
                <w:rFonts w:ascii="David" w:hAnsi="David" w:hint="cs"/>
                <w:sz w:val="28"/>
                <w:szCs w:val="28"/>
                <w:rtl/>
              </w:rPr>
              <w:t>ה</w:t>
            </w:r>
            <w:sdt>
              <w:sdtPr>
                <w:rPr>
                  <w:rFonts w:ascii="David" w:hAnsi="David"/>
                  <w:sz w:val="28"/>
                  <w:szCs w:val="28"/>
                  <w:rtl/>
                </w:rPr>
                <w:alias w:val="1180"/>
                <w:tag w:val="1180"/>
                <w:id w:val="637458750"/>
                <w:text w:multiLine="1"/>
              </w:sdtPr>
              <w:sdtEndPr/>
              <w:sdtContent>
                <w:r w:rsidRPr="00F97E2C">
                  <w:rPr>
                    <w:rFonts w:ascii="David" w:hAnsi="David"/>
                    <w:sz w:val="28"/>
                    <w:szCs w:val="28"/>
                    <w:rtl/>
                  </w:rPr>
                  <w:t>מבקשים</w:t>
                </w:r>
              </w:sdtContent>
            </w:sdt>
            <w:r w:rsidRPr="00F97E2C">
              <w:rPr>
                <w:rFonts w:ascii="David" w:hAnsi="David" w:hint="cs"/>
                <w:sz w:val="28"/>
                <w:szCs w:val="28"/>
                <w:rtl/>
              </w:rPr>
              <w:t>:</w:t>
            </w:r>
          </w:p>
        </w:tc>
        <w:tc>
          <w:tcPr>
            <w:tcW w:w="5252" w:type="dxa"/>
          </w:tcPr>
          <w:p w14:paraId="4D245BF2" w14:textId="77777777" w:rsidR="0094424E" w:rsidRPr="00F97E2C" w:rsidRDefault="00775966" w:rsidP="00FE09EC">
            <w:pPr>
              <w:suppressLineNumbers/>
              <w:rPr>
                <w:rFonts w:ascii="David" w:hAnsi="David"/>
                <w:sz w:val="28"/>
                <w:szCs w:val="28"/>
              </w:rPr>
            </w:pPr>
            <w:sdt>
              <w:sdtPr>
                <w:rPr>
                  <w:rFonts w:ascii="David" w:hAnsi="David"/>
                  <w:sz w:val="28"/>
                  <w:szCs w:val="28"/>
                  <w:rtl/>
                </w:rPr>
                <w:alias w:val="1462"/>
                <w:tag w:val="1462"/>
                <w:id w:val="-2139489462"/>
                <w:text w:multiLine="1"/>
              </w:sdtPr>
              <w:sdtEndPr/>
              <w:sdtContent>
                <w:r w:rsidR="007F4CC9" w:rsidRPr="00F97E2C">
                  <w:rPr>
                    <w:rFonts w:ascii="David" w:hAnsi="David"/>
                    <w:sz w:val="28"/>
                    <w:szCs w:val="28"/>
                    <w:rtl/>
                  </w:rPr>
                  <w:t>1</w:t>
                </w:r>
              </w:sdtContent>
            </w:sdt>
            <w:r w:rsidR="0094424E" w:rsidRPr="00F97E2C">
              <w:rPr>
                <w:rFonts w:ascii="David" w:hAnsi="David"/>
                <w:sz w:val="28"/>
                <w:szCs w:val="28"/>
                <w:rtl/>
              </w:rPr>
              <w:t xml:space="preserve">. </w:t>
            </w:r>
            <w:sdt>
              <w:sdtPr>
                <w:rPr>
                  <w:rFonts w:ascii="David" w:hAnsi="David"/>
                  <w:sz w:val="28"/>
                  <w:szCs w:val="28"/>
                  <w:rtl/>
                </w:rPr>
                <w:alias w:val="3151"/>
                <w:tag w:val="3151"/>
                <w:id w:val="1166218717"/>
                <w:placeholder>
                  <w:docPart w:val="1C8A38705F7143EA87FF3DEB2C34E7E5"/>
                </w:placeholder>
                <w:text w:multiLine="1"/>
              </w:sdtPr>
              <w:sdtEndPr/>
              <w:sdtContent>
                <w:r w:rsidR="006B31E5" w:rsidRPr="00F97E2C">
                  <w:rPr>
                    <w:rFonts w:ascii="David" w:hAnsi="David"/>
                    <w:sz w:val="28"/>
                    <w:szCs w:val="28"/>
                    <w:rtl/>
                  </w:rPr>
                  <w:t xml:space="preserve">פלונית </w:t>
                </w:r>
              </w:sdtContent>
            </w:sdt>
          </w:p>
          <w:p w14:paraId="06E839B8" w14:textId="77777777" w:rsidR="0094424E" w:rsidRPr="00F97E2C" w:rsidRDefault="00775966" w:rsidP="00FE09EC">
            <w:pPr>
              <w:suppressLineNumbers/>
              <w:rPr>
                <w:rFonts w:ascii="David" w:hAnsi="David"/>
                <w:sz w:val="28"/>
                <w:szCs w:val="28"/>
              </w:rPr>
            </w:pPr>
            <w:sdt>
              <w:sdtPr>
                <w:rPr>
                  <w:rFonts w:ascii="David" w:hAnsi="David"/>
                  <w:sz w:val="28"/>
                  <w:szCs w:val="28"/>
                  <w:rtl/>
                </w:rPr>
                <w:alias w:val="1462"/>
                <w:tag w:val="1462"/>
                <w:id w:val="288709965"/>
                <w:text w:multiLine="1"/>
              </w:sdtPr>
              <w:sdtEndPr/>
              <w:sdtContent>
                <w:r w:rsidR="007F4CC9" w:rsidRPr="00F97E2C">
                  <w:rPr>
                    <w:rFonts w:ascii="David" w:hAnsi="David"/>
                    <w:sz w:val="28"/>
                    <w:szCs w:val="28"/>
                    <w:rtl/>
                  </w:rPr>
                  <w:t>2</w:t>
                </w:r>
              </w:sdtContent>
            </w:sdt>
            <w:r w:rsidR="0094424E" w:rsidRPr="00F97E2C">
              <w:rPr>
                <w:rFonts w:ascii="David" w:hAnsi="David"/>
                <w:sz w:val="28"/>
                <w:szCs w:val="28"/>
                <w:rtl/>
              </w:rPr>
              <w:t xml:space="preserve">. </w:t>
            </w:r>
            <w:sdt>
              <w:sdtPr>
                <w:rPr>
                  <w:rFonts w:ascii="David" w:hAnsi="David"/>
                  <w:sz w:val="28"/>
                  <w:szCs w:val="28"/>
                  <w:rtl/>
                </w:rPr>
                <w:alias w:val="3151"/>
                <w:tag w:val="3151"/>
                <w:id w:val="-132633581"/>
                <w:placeholder>
                  <w:docPart w:val="1C8A38705F7143EA87FF3DEB2C34E7E5"/>
                </w:placeholder>
                <w:text w:multiLine="1"/>
              </w:sdtPr>
              <w:sdtEndPr/>
              <w:sdtContent>
                <w:r w:rsidR="006B31E5" w:rsidRPr="00F97E2C">
                  <w:rPr>
                    <w:rFonts w:ascii="David" w:hAnsi="David"/>
                    <w:sz w:val="28"/>
                    <w:szCs w:val="28"/>
                    <w:rtl/>
                  </w:rPr>
                  <w:t xml:space="preserve">פלוני </w:t>
                </w:r>
              </w:sdtContent>
            </w:sdt>
          </w:p>
        </w:tc>
      </w:tr>
      <w:tr w:rsidR="00F97E2C" w:rsidRPr="00F97E2C" w14:paraId="1C74567F" w14:textId="77777777" w:rsidTr="00CA4C49">
        <w:trPr>
          <w:jc w:val="center"/>
        </w:trPr>
        <w:tc>
          <w:tcPr>
            <w:tcW w:w="8348" w:type="dxa"/>
            <w:gridSpan w:val="2"/>
          </w:tcPr>
          <w:p w14:paraId="59BEBC7E" w14:textId="77777777" w:rsidR="0094424E" w:rsidRPr="00F97E2C" w:rsidRDefault="0094424E" w:rsidP="00D44968">
            <w:pPr>
              <w:suppressLineNumbers/>
              <w:rPr>
                <w:rFonts w:ascii="David" w:hAnsi="David"/>
                <w:sz w:val="28"/>
                <w:szCs w:val="28"/>
                <w:rtl/>
              </w:rPr>
            </w:pPr>
          </w:p>
          <w:p w14:paraId="05521674" w14:textId="77777777" w:rsidR="0094424E" w:rsidRPr="00F97E2C" w:rsidRDefault="00616AE2" w:rsidP="00616AE2">
            <w:pPr>
              <w:suppressLineNumbers/>
              <w:ind w:left="2880"/>
              <w:rPr>
                <w:rFonts w:ascii="David" w:hAnsi="David"/>
                <w:spacing w:val="40"/>
                <w:sz w:val="28"/>
                <w:szCs w:val="28"/>
                <w:rtl/>
              </w:rPr>
            </w:pPr>
            <w:r w:rsidRPr="00F97E2C">
              <w:rPr>
                <w:rFonts w:ascii="David" w:hAnsi="David" w:hint="cs"/>
                <w:spacing w:val="40"/>
                <w:sz w:val="28"/>
                <w:szCs w:val="28"/>
                <w:rtl/>
              </w:rPr>
              <w:t xml:space="preserve">  </w:t>
            </w:r>
            <w:r w:rsidR="0094424E" w:rsidRPr="00F97E2C">
              <w:rPr>
                <w:rFonts w:ascii="David" w:hAnsi="David"/>
                <w:spacing w:val="40"/>
                <w:sz w:val="28"/>
                <w:szCs w:val="28"/>
                <w:rtl/>
              </w:rPr>
              <w:t>נגד</w:t>
            </w:r>
          </w:p>
          <w:p w14:paraId="39340A1A" w14:textId="77777777" w:rsidR="0094424E" w:rsidRPr="00F97E2C" w:rsidRDefault="0094424E" w:rsidP="00D44968">
            <w:pPr>
              <w:suppressLineNumbers/>
              <w:rPr>
                <w:rFonts w:ascii="David" w:hAnsi="David"/>
                <w:sz w:val="28"/>
                <w:szCs w:val="28"/>
              </w:rPr>
            </w:pPr>
          </w:p>
        </w:tc>
      </w:tr>
      <w:tr w:rsidR="00F97E2C" w:rsidRPr="00F97E2C" w14:paraId="1BA3FF10" w14:textId="77777777" w:rsidTr="00CA4C49">
        <w:trPr>
          <w:jc w:val="center"/>
        </w:trPr>
        <w:tc>
          <w:tcPr>
            <w:tcW w:w="3096" w:type="dxa"/>
          </w:tcPr>
          <w:p w14:paraId="362711D1" w14:textId="77777777" w:rsidR="0094424E" w:rsidRPr="00F97E2C" w:rsidRDefault="00C9217F" w:rsidP="00C9217F">
            <w:pPr>
              <w:suppressLineNumbers/>
              <w:rPr>
                <w:rFonts w:ascii="David" w:hAnsi="David"/>
                <w:sz w:val="28"/>
                <w:szCs w:val="28"/>
              </w:rPr>
            </w:pPr>
            <w:r w:rsidRPr="00F97E2C">
              <w:rPr>
                <w:rFonts w:ascii="David" w:hAnsi="David" w:hint="cs"/>
                <w:sz w:val="28"/>
                <w:szCs w:val="28"/>
                <w:rtl/>
              </w:rPr>
              <w:t>ה</w:t>
            </w:r>
            <w:sdt>
              <w:sdtPr>
                <w:rPr>
                  <w:rFonts w:ascii="David" w:hAnsi="David"/>
                  <w:sz w:val="28"/>
                  <w:szCs w:val="28"/>
                  <w:rtl/>
                </w:rPr>
                <w:alias w:val="1184"/>
                <w:tag w:val="1184"/>
                <w:id w:val="-340621022"/>
                <w:text w:multiLine="1"/>
              </w:sdtPr>
              <w:sdtEndPr/>
              <w:sdtContent>
                <w:r w:rsidRPr="00F97E2C">
                  <w:rPr>
                    <w:rFonts w:ascii="David" w:hAnsi="David"/>
                    <w:sz w:val="28"/>
                    <w:szCs w:val="28"/>
                    <w:rtl/>
                  </w:rPr>
                  <w:t>משיבים</w:t>
                </w:r>
              </w:sdtContent>
            </w:sdt>
            <w:r w:rsidRPr="00F97E2C">
              <w:rPr>
                <w:rFonts w:ascii="David" w:hAnsi="David" w:hint="cs"/>
                <w:sz w:val="28"/>
                <w:szCs w:val="28"/>
                <w:rtl/>
              </w:rPr>
              <w:t>:</w:t>
            </w:r>
          </w:p>
        </w:tc>
        <w:tc>
          <w:tcPr>
            <w:tcW w:w="5252" w:type="dxa"/>
          </w:tcPr>
          <w:p w14:paraId="13E343F0" w14:textId="77777777" w:rsidR="00CF6BB7" w:rsidRPr="00F97E2C" w:rsidRDefault="00775966" w:rsidP="00FE09EC">
            <w:pPr>
              <w:suppressLineNumbers/>
              <w:rPr>
                <w:rFonts w:ascii="David" w:hAnsi="David"/>
                <w:sz w:val="28"/>
                <w:szCs w:val="28"/>
                <w:rtl/>
              </w:rPr>
            </w:pPr>
            <w:sdt>
              <w:sdtPr>
                <w:rPr>
                  <w:rFonts w:ascii="David" w:hAnsi="David"/>
                  <w:sz w:val="28"/>
                  <w:szCs w:val="28"/>
                  <w:rtl/>
                </w:rPr>
                <w:alias w:val="1571"/>
                <w:tag w:val="1571"/>
                <w:id w:val="1028836282"/>
                <w:text w:multiLine="1"/>
              </w:sdtPr>
              <w:sdtEndPr/>
              <w:sdtContent>
                <w:r w:rsidR="007F4CC9" w:rsidRPr="00F97E2C">
                  <w:rPr>
                    <w:rFonts w:ascii="David" w:hAnsi="David"/>
                    <w:sz w:val="28"/>
                    <w:szCs w:val="28"/>
                    <w:rtl/>
                  </w:rPr>
                  <w:t>1</w:t>
                </w:r>
              </w:sdtContent>
            </w:sdt>
            <w:r w:rsidR="0094424E" w:rsidRPr="00F97E2C">
              <w:rPr>
                <w:rFonts w:ascii="David" w:hAnsi="David"/>
                <w:sz w:val="28"/>
                <w:szCs w:val="28"/>
                <w:rtl/>
              </w:rPr>
              <w:t xml:space="preserve">. </w:t>
            </w:r>
            <w:sdt>
              <w:sdtPr>
                <w:rPr>
                  <w:rFonts w:ascii="David" w:hAnsi="David"/>
                  <w:sz w:val="28"/>
                  <w:szCs w:val="28"/>
                  <w:rtl/>
                </w:rPr>
                <w:alias w:val="3152"/>
                <w:tag w:val="3152"/>
                <w:id w:val="-1346628691"/>
                <w:placeholder>
                  <w:docPart w:val="4DC45A2FD697422FAA3CD896A84FA7B4"/>
                </w:placeholder>
                <w:text w:multiLine="1"/>
              </w:sdtPr>
              <w:sdtEndPr/>
              <w:sdtContent>
                <w:r w:rsidR="006B31E5" w:rsidRPr="00F97E2C">
                  <w:rPr>
                    <w:rFonts w:ascii="David" w:hAnsi="David"/>
                    <w:sz w:val="28"/>
                    <w:szCs w:val="28"/>
                    <w:rtl/>
                  </w:rPr>
                  <w:t xml:space="preserve">אלמונית </w:t>
                </w:r>
              </w:sdtContent>
            </w:sdt>
          </w:p>
          <w:p w14:paraId="10B20CD5" w14:textId="77777777" w:rsidR="00CF6BB7" w:rsidRPr="00F97E2C" w:rsidRDefault="00775966" w:rsidP="00FE09EC">
            <w:pPr>
              <w:suppressLineNumbers/>
              <w:rPr>
                <w:rFonts w:ascii="David" w:hAnsi="David"/>
                <w:sz w:val="28"/>
                <w:szCs w:val="28"/>
                <w:rtl/>
              </w:rPr>
            </w:pPr>
            <w:sdt>
              <w:sdtPr>
                <w:rPr>
                  <w:rFonts w:ascii="David" w:hAnsi="David"/>
                  <w:sz w:val="28"/>
                  <w:szCs w:val="28"/>
                  <w:rtl/>
                </w:rPr>
                <w:alias w:val="1571"/>
                <w:tag w:val="1571"/>
                <w:id w:val="-1737081774"/>
                <w:text w:multiLine="1"/>
              </w:sdtPr>
              <w:sdtEndPr/>
              <w:sdtContent>
                <w:r w:rsidR="007F4CC9" w:rsidRPr="00F97E2C">
                  <w:rPr>
                    <w:rFonts w:ascii="David" w:hAnsi="David"/>
                    <w:sz w:val="28"/>
                    <w:szCs w:val="28"/>
                    <w:rtl/>
                  </w:rPr>
                  <w:t>2</w:t>
                </w:r>
              </w:sdtContent>
            </w:sdt>
            <w:r w:rsidR="0094424E" w:rsidRPr="00F97E2C">
              <w:rPr>
                <w:rFonts w:ascii="David" w:hAnsi="David"/>
                <w:sz w:val="28"/>
                <w:szCs w:val="28"/>
                <w:rtl/>
              </w:rPr>
              <w:t xml:space="preserve">. </w:t>
            </w:r>
            <w:sdt>
              <w:sdtPr>
                <w:rPr>
                  <w:rFonts w:ascii="David" w:hAnsi="David"/>
                  <w:sz w:val="28"/>
                  <w:szCs w:val="28"/>
                  <w:rtl/>
                </w:rPr>
                <w:alias w:val="3152"/>
                <w:tag w:val="3152"/>
                <w:id w:val="129747501"/>
                <w:placeholder>
                  <w:docPart w:val="4DC45A2FD697422FAA3CD896A84FA7B4"/>
                </w:placeholder>
                <w:text w:multiLine="1"/>
              </w:sdtPr>
              <w:sdtEndPr/>
              <w:sdtContent>
                <w:r w:rsidR="006B31E5" w:rsidRPr="00F97E2C">
                  <w:rPr>
                    <w:rFonts w:ascii="David" w:hAnsi="David"/>
                    <w:sz w:val="28"/>
                    <w:szCs w:val="28"/>
                    <w:rtl/>
                  </w:rPr>
                  <w:t xml:space="preserve">אלמוני </w:t>
                </w:r>
              </w:sdtContent>
            </w:sdt>
          </w:p>
          <w:p w14:paraId="19A2F52A" w14:textId="77777777" w:rsidR="002D408D" w:rsidRPr="00F97E2C" w:rsidRDefault="00775966" w:rsidP="002D408D">
            <w:pPr>
              <w:suppressLineNumbers/>
              <w:rPr>
                <w:rFonts w:ascii="David" w:hAnsi="David"/>
                <w:sz w:val="28"/>
                <w:szCs w:val="28"/>
                <w:rtl/>
              </w:rPr>
            </w:pPr>
            <w:sdt>
              <w:sdtPr>
                <w:rPr>
                  <w:rFonts w:ascii="David" w:hAnsi="David"/>
                  <w:sz w:val="28"/>
                  <w:szCs w:val="28"/>
                  <w:rtl/>
                </w:rPr>
                <w:alias w:val="1571"/>
                <w:tag w:val="1571"/>
                <w:id w:val="1504863223"/>
                <w:text w:multiLine="1"/>
              </w:sdtPr>
              <w:sdtEndPr/>
              <w:sdtContent>
                <w:r w:rsidR="007F4CC9" w:rsidRPr="00F97E2C">
                  <w:rPr>
                    <w:rFonts w:ascii="David" w:hAnsi="David"/>
                    <w:sz w:val="28"/>
                    <w:szCs w:val="28"/>
                    <w:rtl/>
                  </w:rPr>
                  <w:t>3</w:t>
                </w:r>
              </w:sdtContent>
            </w:sdt>
            <w:r w:rsidR="0094424E" w:rsidRPr="00F97E2C">
              <w:rPr>
                <w:rFonts w:ascii="David" w:hAnsi="David"/>
                <w:sz w:val="28"/>
                <w:szCs w:val="28"/>
                <w:rtl/>
              </w:rPr>
              <w:t xml:space="preserve">. </w:t>
            </w:r>
            <w:sdt>
              <w:sdtPr>
                <w:rPr>
                  <w:rFonts w:ascii="David" w:hAnsi="David"/>
                  <w:sz w:val="28"/>
                  <w:szCs w:val="28"/>
                  <w:rtl/>
                </w:rPr>
                <w:alias w:val="3152"/>
                <w:tag w:val="3152"/>
                <w:id w:val="1256792647"/>
                <w:placeholder>
                  <w:docPart w:val="4DC45A2FD697422FAA3CD896A84FA7B4"/>
                </w:placeholder>
                <w:text w:multiLine="1"/>
              </w:sdtPr>
              <w:sdtEndPr/>
              <w:sdtContent>
                <w:r w:rsidR="006B31E5" w:rsidRPr="00F97E2C">
                  <w:rPr>
                    <w:rFonts w:ascii="David" w:hAnsi="David"/>
                    <w:sz w:val="28"/>
                    <w:szCs w:val="28"/>
                    <w:rtl/>
                  </w:rPr>
                  <w:t>היוע</w:t>
                </w:r>
                <w:r w:rsidR="006B31E5" w:rsidRPr="00F97E2C">
                  <w:rPr>
                    <w:rFonts w:ascii="David" w:hAnsi="David" w:hint="cs"/>
                    <w:sz w:val="28"/>
                    <w:szCs w:val="28"/>
                    <w:rtl/>
                  </w:rPr>
                  <w:t>צת</w:t>
                </w:r>
                <w:r w:rsidR="007F4CC9" w:rsidRPr="00F97E2C">
                  <w:rPr>
                    <w:rFonts w:ascii="David" w:hAnsi="David"/>
                    <w:sz w:val="28"/>
                    <w:szCs w:val="28"/>
                    <w:rtl/>
                  </w:rPr>
                  <w:t xml:space="preserve"> המשפטי</w:t>
                </w:r>
                <w:r w:rsidR="006B31E5" w:rsidRPr="00F97E2C">
                  <w:rPr>
                    <w:rFonts w:ascii="David" w:hAnsi="David" w:hint="cs"/>
                    <w:sz w:val="28"/>
                    <w:szCs w:val="28"/>
                    <w:rtl/>
                  </w:rPr>
                  <w:t>ת</w:t>
                </w:r>
                <w:r w:rsidR="007F4CC9" w:rsidRPr="00F97E2C">
                  <w:rPr>
                    <w:rFonts w:ascii="David" w:hAnsi="David"/>
                    <w:sz w:val="28"/>
                    <w:szCs w:val="28"/>
                    <w:rtl/>
                  </w:rPr>
                  <w:t xml:space="preserve"> לממשלה</w:t>
                </w:r>
              </w:sdtContent>
            </w:sdt>
            <w:r w:rsidR="00C45A08" w:rsidRPr="00F97E2C">
              <w:rPr>
                <w:rFonts w:ascii="David" w:hAnsi="David" w:hint="cs"/>
                <w:sz w:val="28"/>
                <w:szCs w:val="28"/>
                <w:rtl/>
              </w:rPr>
              <w:t xml:space="preserve"> </w:t>
            </w:r>
            <w:r w:rsidR="00C45A08" w:rsidRPr="00F97E2C">
              <w:rPr>
                <w:rFonts w:ascii="David" w:hAnsi="David"/>
                <w:sz w:val="28"/>
                <w:szCs w:val="28"/>
                <w:rtl/>
              </w:rPr>
              <w:t>–</w:t>
            </w:r>
            <w:r w:rsidR="00C45A08" w:rsidRPr="00F97E2C">
              <w:rPr>
                <w:rFonts w:ascii="David" w:hAnsi="David" w:hint="cs"/>
                <w:sz w:val="28"/>
                <w:szCs w:val="28"/>
                <w:rtl/>
              </w:rPr>
              <w:t xml:space="preserve"> במשרד הרווחה והביטחון החברתי</w:t>
            </w:r>
          </w:p>
        </w:tc>
      </w:tr>
      <w:tr w:rsidR="002D408D" w:rsidRPr="00F97E2C" w14:paraId="7A714872" w14:textId="77777777" w:rsidTr="00CA4C49">
        <w:trPr>
          <w:jc w:val="center"/>
        </w:trPr>
        <w:tc>
          <w:tcPr>
            <w:tcW w:w="3096" w:type="dxa"/>
          </w:tcPr>
          <w:p w14:paraId="7D7CC221" w14:textId="77777777" w:rsidR="002D408D" w:rsidRPr="00F97E2C" w:rsidRDefault="002D408D" w:rsidP="00C9217F">
            <w:pPr>
              <w:suppressLineNumbers/>
              <w:rPr>
                <w:rFonts w:ascii="David" w:hAnsi="David"/>
                <w:sz w:val="28"/>
                <w:szCs w:val="28"/>
                <w:rtl/>
              </w:rPr>
            </w:pPr>
          </w:p>
        </w:tc>
        <w:tc>
          <w:tcPr>
            <w:tcW w:w="5252" w:type="dxa"/>
          </w:tcPr>
          <w:p w14:paraId="36306A78" w14:textId="77777777" w:rsidR="002D408D" w:rsidRPr="00F97E2C" w:rsidRDefault="002D408D" w:rsidP="00FE09EC">
            <w:pPr>
              <w:suppressLineNumbers/>
              <w:rPr>
                <w:rFonts w:ascii="David" w:hAnsi="David"/>
                <w:sz w:val="28"/>
                <w:szCs w:val="28"/>
                <w:rtl/>
              </w:rPr>
            </w:pPr>
          </w:p>
        </w:tc>
      </w:tr>
      <w:tr w:rsidR="00F97E2C" w:rsidRPr="00F97E2C" w14:paraId="7796BFF4" w14:textId="77777777" w:rsidTr="00CA4C49">
        <w:trPr>
          <w:jc w:val="center"/>
        </w:trPr>
        <w:tc>
          <w:tcPr>
            <w:tcW w:w="3096" w:type="dxa"/>
          </w:tcPr>
          <w:p w14:paraId="66F528DC" w14:textId="77777777" w:rsidR="002D408D" w:rsidRPr="00DA3BB9" w:rsidRDefault="002D408D" w:rsidP="00C9217F">
            <w:pPr>
              <w:suppressLineNumbers/>
              <w:rPr>
                <w:rFonts w:ascii="David" w:hAnsi="David"/>
                <w:b/>
                <w:bCs/>
                <w:sz w:val="28"/>
                <w:szCs w:val="28"/>
                <w:rtl/>
              </w:rPr>
            </w:pPr>
          </w:p>
        </w:tc>
        <w:tc>
          <w:tcPr>
            <w:tcW w:w="5252" w:type="dxa"/>
          </w:tcPr>
          <w:p w14:paraId="662D6C0B" w14:textId="77777777" w:rsidR="002D408D" w:rsidRPr="00F97E2C" w:rsidRDefault="002D408D" w:rsidP="00DA3BB9">
            <w:pPr>
              <w:suppressLineNumbers/>
              <w:jc w:val="both"/>
              <w:rPr>
                <w:rFonts w:ascii="David" w:hAnsi="David"/>
                <w:sz w:val="28"/>
                <w:szCs w:val="28"/>
                <w:rtl/>
              </w:rPr>
            </w:pPr>
          </w:p>
        </w:tc>
      </w:tr>
      <w:tr w:rsidR="00F97E2C" w:rsidRPr="00F97E2C" w14:paraId="46D81C12" w14:textId="77777777" w:rsidTr="00CA4C49">
        <w:trPr>
          <w:jc w:val="center"/>
        </w:trPr>
        <w:tc>
          <w:tcPr>
            <w:tcW w:w="3096" w:type="dxa"/>
          </w:tcPr>
          <w:p w14:paraId="6D4EEB4C" w14:textId="77777777" w:rsidR="00C9217F" w:rsidRPr="00DA3BB9" w:rsidRDefault="00C9217F" w:rsidP="00FE09EC">
            <w:pPr>
              <w:suppressLineNumbers/>
              <w:rPr>
                <w:rFonts w:ascii="David" w:hAnsi="David"/>
                <w:b/>
                <w:bCs/>
                <w:sz w:val="28"/>
                <w:szCs w:val="28"/>
                <w:rtl/>
              </w:rPr>
            </w:pPr>
          </w:p>
        </w:tc>
        <w:tc>
          <w:tcPr>
            <w:tcW w:w="5252" w:type="dxa"/>
          </w:tcPr>
          <w:p w14:paraId="07A5C5F6" w14:textId="77777777" w:rsidR="00C9217F" w:rsidRPr="00F97E2C" w:rsidRDefault="00C9217F" w:rsidP="00FE09EC">
            <w:pPr>
              <w:suppressLineNumbers/>
              <w:rPr>
                <w:rFonts w:ascii="David" w:hAnsi="David"/>
                <w:rtl/>
              </w:rPr>
            </w:pPr>
          </w:p>
          <w:p w14:paraId="7DA831E0" w14:textId="77777777" w:rsidR="00C9217F" w:rsidRPr="00F97E2C" w:rsidRDefault="006B31E5" w:rsidP="00C45A08">
            <w:pPr>
              <w:suppressLineNumbers/>
              <w:jc w:val="both"/>
              <w:rPr>
                <w:rFonts w:ascii="David" w:hAnsi="David"/>
                <w:rtl/>
              </w:rPr>
            </w:pPr>
            <w:r w:rsidRPr="00F97E2C">
              <w:rPr>
                <w:rFonts w:ascii="David" w:hAnsi="David" w:hint="cs"/>
                <w:rtl/>
              </w:rPr>
              <w:t xml:space="preserve">ערעור על פסק דינו של בית המשפט המחוזי מרכז-לוד, מיום 10.3.2025, </w:t>
            </w:r>
            <w:proofErr w:type="spellStart"/>
            <w:r w:rsidRPr="00F97E2C">
              <w:rPr>
                <w:rFonts w:ascii="David" w:hAnsi="David" w:hint="cs"/>
                <w:rtl/>
              </w:rPr>
              <w:t>בעמ"ש</w:t>
            </w:r>
            <w:proofErr w:type="spellEnd"/>
            <w:r w:rsidRPr="00F97E2C">
              <w:rPr>
                <w:rFonts w:ascii="David" w:hAnsi="David" w:hint="cs"/>
                <w:rtl/>
              </w:rPr>
              <w:t xml:space="preserve"> 64159-11-24 שניתן על-ידי כבוד סגנית הנשיאה ו' פלאוט, והשופטים צ' ויצמן וא' ברנד</w:t>
            </w:r>
          </w:p>
          <w:p w14:paraId="388E5177" w14:textId="77777777" w:rsidR="00C45A08" w:rsidRPr="00F97E2C" w:rsidRDefault="00C45A08" w:rsidP="00C45A08">
            <w:pPr>
              <w:suppressLineNumbers/>
              <w:jc w:val="both"/>
              <w:rPr>
                <w:rFonts w:ascii="David" w:hAnsi="David"/>
                <w:rtl/>
              </w:rPr>
            </w:pPr>
          </w:p>
        </w:tc>
      </w:tr>
      <w:tr w:rsidR="00F97E2C" w:rsidRPr="00F97E2C" w14:paraId="25515744" w14:textId="77777777" w:rsidTr="00CA4C49">
        <w:trPr>
          <w:jc w:val="center"/>
        </w:trPr>
        <w:tc>
          <w:tcPr>
            <w:tcW w:w="3096" w:type="dxa"/>
          </w:tcPr>
          <w:p w14:paraId="6BB9B035" w14:textId="77777777" w:rsidR="00193B4B" w:rsidRPr="00F97E2C" w:rsidRDefault="00193B4B" w:rsidP="00FE09EC">
            <w:pPr>
              <w:suppressLineNumbers/>
              <w:rPr>
                <w:rFonts w:ascii="David" w:hAnsi="David"/>
                <w:sz w:val="28"/>
                <w:szCs w:val="28"/>
                <w:rtl/>
              </w:rPr>
            </w:pPr>
            <w:r w:rsidRPr="00F97E2C">
              <w:rPr>
                <w:rFonts w:ascii="David" w:hAnsi="David" w:hint="cs"/>
                <w:rtl/>
              </w:rPr>
              <w:t>תאריך</w:t>
            </w:r>
            <w:r w:rsidRPr="00F97E2C">
              <w:rPr>
                <w:rFonts w:ascii="David" w:hAnsi="David" w:hint="cs"/>
                <w:sz w:val="28"/>
                <w:szCs w:val="28"/>
                <w:rtl/>
              </w:rPr>
              <w:t xml:space="preserve"> </w:t>
            </w:r>
            <w:r w:rsidRPr="00F97E2C">
              <w:rPr>
                <w:rFonts w:ascii="David" w:hAnsi="David" w:hint="cs"/>
                <w:rtl/>
              </w:rPr>
              <w:t>ישיבה</w:t>
            </w:r>
            <w:r w:rsidRPr="00F97E2C">
              <w:rPr>
                <w:rFonts w:ascii="David" w:hAnsi="David" w:hint="cs"/>
                <w:sz w:val="28"/>
                <w:szCs w:val="28"/>
                <w:rtl/>
              </w:rPr>
              <w:t xml:space="preserve">: </w:t>
            </w:r>
          </w:p>
        </w:tc>
        <w:tc>
          <w:tcPr>
            <w:tcW w:w="5252" w:type="dxa"/>
          </w:tcPr>
          <w:p w14:paraId="4DA9E102" w14:textId="77777777" w:rsidR="00193B4B" w:rsidRPr="00F97E2C" w:rsidRDefault="00C45A08" w:rsidP="00FE09EC">
            <w:pPr>
              <w:suppressLineNumbers/>
              <w:rPr>
                <w:rFonts w:ascii="David" w:hAnsi="David"/>
                <w:rtl/>
              </w:rPr>
            </w:pPr>
            <w:r w:rsidRPr="00F97E2C">
              <w:rPr>
                <w:rFonts w:ascii="David" w:hAnsi="David" w:hint="cs"/>
                <w:rtl/>
              </w:rPr>
              <w:t xml:space="preserve">ה' בניסן, </w:t>
            </w:r>
            <w:proofErr w:type="spellStart"/>
            <w:r w:rsidRPr="00F97E2C">
              <w:rPr>
                <w:rFonts w:ascii="David" w:hAnsi="David" w:hint="cs"/>
                <w:rtl/>
              </w:rPr>
              <w:t>התשפ"ה</w:t>
            </w:r>
            <w:proofErr w:type="spellEnd"/>
            <w:r w:rsidRPr="00F97E2C">
              <w:rPr>
                <w:rFonts w:ascii="David" w:hAnsi="David" w:hint="cs"/>
                <w:rtl/>
              </w:rPr>
              <w:t xml:space="preserve"> (3.4.2025)</w:t>
            </w:r>
          </w:p>
          <w:p w14:paraId="0929D808" w14:textId="77777777" w:rsidR="00C45A08" w:rsidRPr="00F97E2C" w:rsidRDefault="00C45A08" w:rsidP="00FE09EC">
            <w:pPr>
              <w:suppressLineNumbers/>
              <w:rPr>
                <w:rFonts w:ascii="David" w:hAnsi="David"/>
                <w:rtl/>
              </w:rPr>
            </w:pPr>
          </w:p>
        </w:tc>
      </w:tr>
      <w:tr w:rsidR="00F97E2C" w:rsidRPr="00F97E2C" w14:paraId="55A9799E" w14:textId="77777777" w:rsidTr="00CA4C49">
        <w:trPr>
          <w:jc w:val="center"/>
        </w:trPr>
        <w:tc>
          <w:tcPr>
            <w:tcW w:w="3096" w:type="dxa"/>
          </w:tcPr>
          <w:p w14:paraId="3C8D938F" w14:textId="77777777" w:rsidR="00105E0F" w:rsidRPr="00F97E2C" w:rsidRDefault="00C9217F" w:rsidP="00105E0F">
            <w:pPr>
              <w:suppressLineNumbers/>
              <w:rPr>
                <w:rFonts w:ascii="David" w:hAnsi="David"/>
                <w:sz w:val="28"/>
                <w:szCs w:val="28"/>
              </w:rPr>
            </w:pPr>
            <w:r w:rsidRPr="00F97E2C">
              <w:rPr>
                <w:rFonts w:ascii="David" w:hAnsi="David" w:hint="cs"/>
                <w:sz w:val="28"/>
                <w:szCs w:val="28"/>
                <w:rtl/>
              </w:rPr>
              <w:t>בשם ה</w:t>
            </w:r>
            <w:sdt>
              <w:sdtPr>
                <w:rPr>
                  <w:rFonts w:ascii="David" w:hAnsi="David"/>
                  <w:sz w:val="28"/>
                  <w:szCs w:val="28"/>
                  <w:rtl/>
                </w:rPr>
                <w:alias w:val="1180"/>
                <w:tag w:val="1180"/>
                <w:id w:val="-1466418538"/>
                <w:text w:multiLine="1"/>
              </w:sdtPr>
              <w:sdtEndPr/>
              <w:sdtContent>
                <w:r w:rsidRPr="00F97E2C">
                  <w:rPr>
                    <w:rFonts w:ascii="David" w:hAnsi="David"/>
                    <w:sz w:val="28"/>
                    <w:szCs w:val="28"/>
                    <w:rtl/>
                  </w:rPr>
                  <w:t>מבקשים</w:t>
                </w:r>
              </w:sdtContent>
            </w:sdt>
            <w:r w:rsidRPr="00F97E2C">
              <w:rPr>
                <w:rFonts w:ascii="David" w:hAnsi="David" w:hint="cs"/>
                <w:sz w:val="28"/>
                <w:szCs w:val="28"/>
                <w:rtl/>
              </w:rPr>
              <w:t>:</w:t>
            </w:r>
          </w:p>
          <w:p w14:paraId="1E62B635" w14:textId="77777777" w:rsidR="00105E0F" w:rsidRPr="00F97E2C" w:rsidRDefault="00105E0F" w:rsidP="00D44968">
            <w:pPr>
              <w:suppressLineNumbers/>
              <w:rPr>
                <w:rFonts w:ascii="David" w:hAnsi="David"/>
                <w:sz w:val="28"/>
                <w:szCs w:val="28"/>
                <w:rtl/>
              </w:rPr>
            </w:pPr>
          </w:p>
        </w:tc>
        <w:tc>
          <w:tcPr>
            <w:tcW w:w="5252" w:type="dxa"/>
          </w:tcPr>
          <w:p w14:paraId="4BF4E040" w14:textId="77777777" w:rsidR="00C45A08" w:rsidRPr="00F97E2C" w:rsidRDefault="00C45A08" w:rsidP="00B944F3">
            <w:pPr>
              <w:suppressLineNumbers/>
              <w:jc w:val="both"/>
              <w:rPr>
                <w:rFonts w:ascii="David" w:hAnsi="David"/>
                <w:sz w:val="28"/>
                <w:szCs w:val="28"/>
              </w:rPr>
            </w:pPr>
            <w:r w:rsidRPr="00F97E2C">
              <w:rPr>
                <w:rFonts w:ascii="David" w:hAnsi="David"/>
                <w:sz w:val="28"/>
                <w:szCs w:val="28"/>
                <w:rtl/>
              </w:rPr>
              <w:t xml:space="preserve">עו"ד </w:t>
            </w:r>
            <w:sdt>
              <w:sdtPr>
                <w:rPr>
                  <w:rFonts w:ascii="David" w:hAnsi="David"/>
                  <w:sz w:val="28"/>
                  <w:szCs w:val="28"/>
                  <w:rtl/>
                </w:rPr>
                <w:alias w:val="2842"/>
                <w:tag w:val="2842"/>
                <w:id w:val="-1543355067"/>
                <w:placeholder>
                  <w:docPart w:val="11B118052B9F4D24B0F6A726B2994490"/>
                </w:placeholder>
                <w:text w:multiLine="1"/>
              </w:sdtPr>
              <w:sdtEndPr/>
              <w:sdtContent>
                <w:r w:rsidRPr="00F97E2C">
                  <w:rPr>
                    <w:rFonts w:ascii="David" w:hAnsi="David"/>
                    <w:sz w:val="28"/>
                    <w:szCs w:val="28"/>
                    <w:rtl/>
                  </w:rPr>
                  <w:t>שמואל</w:t>
                </w:r>
              </w:sdtContent>
            </w:sdt>
            <w:r w:rsidRPr="00F97E2C">
              <w:rPr>
                <w:rFonts w:ascii="David" w:hAnsi="David"/>
                <w:sz w:val="28"/>
                <w:szCs w:val="28"/>
                <w:rtl/>
              </w:rPr>
              <w:t xml:space="preserve"> </w:t>
            </w:r>
            <w:sdt>
              <w:sdtPr>
                <w:rPr>
                  <w:rFonts w:ascii="David" w:hAnsi="David"/>
                  <w:sz w:val="28"/>
                  <w:szCs w:val="28"/>
                  <w:rtl/>
                </w:rPr>
                <w:alias w:val="2843"/>
                <w:tag w:val="2843"/>
                <w:id w:val="2088950005"/>
                <w:placeholder>
                  <w:docPart w:val="264D86074B4E40B5AB720385FDD30CC6"/>
                </w:placeholder>
                <w:text w:multiLine="1"/>
              </w:sdtPr>
              <w:sdtEndPr/>
              <w:sdtContent>
                <w:r w:rsidRPr="00F97E2C">
                  <w:rPr>
                    <w:rFonts w:ascii="David" w:hAnsi="David"/>
                    <w:sz w:val="28"/>
                    <w:szCs w:val="28"/>
                    <w:rtl/>
                  </w:rPr>
                  <w:t xml:space="preserve">מורן, עו"ד נועה </w:t>
                </w:r>
                <w:proofErr w:type="spellStart"/>
                <w:r w:rsidRPr="00F97E2C">
                  <w:rPr>
                    <w:rFonts w:ascii="David" w:hAnsi="David"/>
                    <w:sz w:val="28"/>
                    <w:szCs w:val="28"/>
                    <w:rtl/>
                  </w:rPr>
                  <w:t>גלרמן</w:t>
                </w:r>
                <w:proofErr w:type="spellEnd"/>
                <w:r w:rsidRPr="00F97E2C">
                  <w:rPr>
                    <w:rFonts w:ascii="David" w:hAnsi="David"/>
                    <w:sz w:val="28"/>
                    <w:szCs w:val="28"/>
                    <w:rtl/>
                  </w:rPr>
                  <w:t>-ליאל,</w:t>
                </w:r>
                <w:r w:rsidRPr="00F97E2C">
                  <w:rPr>
                    <w:rFonts w:ascii="David" w:hAnsi="David"/>
                    <w:sz w:val="28"/>
                    <w:szCs w:val="28"/>
                    <w:rtl/>
                  </w:rPr>
                  <w:br/>
                </w:r>
                <w:r w:rsidR="0092671C" w:rsidRPr="00F97E2C">
                  <w:rPr>
                    <w:rFonts w:ascii="David" w:hAnsi="David" w:hint="cs"/>
                    <w:sz w:val="28"/>
                    <w:szCs w:val="28"/>
                    <w:rtl/>
                  </w:rPr>
                  <w:t xml:space="preserve">פרופ' </w:t>
                </w:r>
                <w:r w:rsidRPr="00F97E2C">
                  <w:rPr>
                    <w:rFonts w:ascii="David" w:hAnsi="David"/>
                    <w:sz w:val="28"/>
                    <w:szCs w:val="28"/>
                    <w:rtl/>
                  </w:rPr>
                  <w:t xml:space="preserve">פנחס </w:t>
                </w:r>
                <w:proofErr w:type="spellStart"/>
                <w:r w:rsidRPr="00F97E2C">
                  <w:rPr>
                    <w:rFonts w:ascii="David" w:hAnsi="David"/>
                    <w:sz w:val="28"/>
                    <w:szCs w:val="28"/>
                    <w:rtl/>
                  </w:rPr>
                  <w:t>שיפמן</w:t>
                </w:r>
                <w:proofErr w:type="spellEnd"/>
                <w:r w:rsidRPr="00F97E2C">
                  <w:rPr>
                    <w:rFonts w:ascii="David" w:hAnsi="David"/>
                    <w:sz w:val="28"/>
                    <w:szCs w:val="28"/>
                    <w:rtl/>
                  </w:rPr>
                  <w:t xml:space="preserve">, </w:t>
                </w:r>
                <w:r w:rsidR="00B944F3">
                  <w:rPr>
                    <w:rFonts w:ascii="David" w:hAnsi="David" w:hint="cs"/>
                    <w:sz w:val="28"/>
                    <w:szCs w:val="28"/>
                    <w:rtl/>
                  </w:rPr>
                  <w:t>פרופ'</w:t>
                </w:r>
                <w:r w:rsidRPr="00F97E2C">
                  <w:rPr>
                    <w:rFonts w:ascii="David" w:hAnsi="David"/>
                    <w:sz w:val="28"/>
                    <w:szCs w:val="28"/>
                    <w:rtl/>
                  </w:rPr>
                  <w:t xml:space="preserve"> רועי </w:t>
                </w:r>
                <w:proofErr w:type="spellStart"/>
                <w:r w:rsidRPr="00F97E2C">
                  <w:rPr>
                    <w:rFonts w:ascii="David" w:hAnsi="David"/>
                    <w:sz w:val="28"/>
                    <w:szCs w:val="28"/>
                    <w:rtl/>
                  </w:rPr>
                  <w:t>גילבר</w:t>
                </w:r>
                <w:proofErr w:type="spellEnd"/>
                <w:r w:rsidRPr="00F97E2C">
                  <w:rPr>
                    <w:rFonts w:ascii="David" w:hAnsi="David"/>
                    <w:sz w:val="28"/>
                    <w:szCs w:val="28"/>
                    <w:rtl/>
                  </w:rPr>
                  <w:t>,</w:t>
                </w:r>
                <w:r w:rsidR="00590224" w:rsidRPr="00F97E2C">
                  <w:rPr>
                    <w:rFonts w:ascii="David" w:hAnsi="David" w:hint="cs"/>
                    <w:sz w:val="28"/>
                    <w:szCs w:val="28"/>
                    <w:rtl/>
                  </w:rPr>
                  <w:t xml:space="preserve"> </w:t>
                </w:r>
                <w:r w:rsidRPr="00F97E2C">
                  <w:rPr>
                    <w:rFonts w:ascii="David" w:hAnsi="David"/>
                    <w:sz w:val="28"/>
                    <w:szCs w:val="28"/>
                    <w:rtl/>
                  </w:rPr>
                  <w:t>עו"ד דורי כספי</w:t>
                </w:r>
                <w:r w:rsidRPr="00F97E2C">
                  <w:rPr>
                    <w:rFonts w:ascii="David" w:hAnsi="David" w:hint="cs"/>
                    <w:sz w:val="28"/>
                    <w:szCs w:val="28"/>
                    <w:rtl/>
                  </w:rPr>
                  <w:t xml:space="preserve">; </w:t>
                </w:r>
                <w:r w:rsidRPr="00F97E2C">
                  <w:rPr>
                    <w:rFonts w:ascii="David" w:hAnsi="David"/>
                    <w:sz w:val="28"/>
                    <w:szCs w:val="28"/>
                    <w:rtl/>
                  </w:rPr>
                  <w:t xml:space="preserve">עו"ד שירה </w:t>
                </w:r>
                <w:proofErr w:type="spellStart"/>
                <w:r w:rsidRPr="00F97E2C">
                  <w:rPr>
                    <w:rFonts w:ascii="David" w:hAnsi="David"/>
                    <w:sz w:val="28"/>
                    <w:szCs w:val="28"/>
                    <w:rtl/>
                  </w:rPr>
                  <w:t>פרידן</w:t>
                </w:r>
                <w:proofErr w:type="spellEnd"/>
                <w:r w:rsidRPr="00F97E2C">
                  <w:rPr>
                    <w:rFonts w:ascii="David" w:hAnsi="David"/>
                    <w:sz w:val="28"/>
                    <w:szCs w:val="28"/>
                    <w:rtl/>
                  </w:rPr>
                  <w:t>, עו"ד יהונתן הרוש</w:t>
                </w:r>
              </w:sdtContent>
            </w:sdt>
            <w:r w:rsidRPr="00F97E2C">
              <w:rPr>
                <w:rFonts w:ascii="David" w:hAnsi="David"/>
                <w:sz w:val="28"/>
                <w:szCs w:val="28"/>
                <w:rtl/>
              </w:rPr>
              <w:t xml:space="preserve"> </w:t>
            </w:r>
          </w:p>
          <w:p w14:paraId="0C4BDEA8" w14:textId="77777777" w:rsidR="00105E0F" w:rsidRPr="00F97E2C" w:rsidRDefault="00105E0F" w:rsidP="00C45A08">
            <w:pPr>
              <w:suppressLineNumbers/>
              <w:rPr>
                <w:rFonts w:ascii="David" w:hAnsi="David"/>
                <w:sz w:val="28"/>
                <w:szCs w:val="28"/>
                <w:rtl/>
              </w:rPr>
            </w:pPr>
          </w:p>
        </w:tc>
      </w:tr>
      <w:tr w:rsidR="00F97E2C" w:rsidRPr="00F97E2C" w14:paraId="1208B95E" w14:textId="77777777" w:rsidTr="00CA4C49">
        <w:trPr>
          <w:jc w:val="center"/>
        </w:trPr>
        <w:tc>
          <w:tcPr>
            <w:tcW w:w="3096" w:type="dxa"/>
          </w:tcPr>
          <w:p w14:paraId="61AB9124" w14:textId="77777777" w:rsidR="00105E0F" w:rsidRPr="00F97E2C" w:rsidRDefault="00C9217F" w:rsidP="00105E0F">
            <w:pPr>
              <w:suppressLineNumbers/>
              <w:rPr>
                <w:rFonts w:ascii="David" w:hAnsi="David"/>
                <w:sz w:val="28"/>
                <w:szCs w:val="28"/>
              </w:rPr>
            </w:pPr>
            <w:r w:rsidRPr="00F97E2C">
              <w:rPr>
                <w:rFonts w:ascii="David" w:hAnsi="David" w:hint="cs"/>
                <w:sz w:val="28"/>
                <w:szCs w:val="28"/>
                <w:rtl/>
              </w:rPr>
              <w:t>בשם ה</w:t>
            </w:r>
            <w:sdt>
              <w:sdtPr>
                <w:rPr>
                  <w:rFonts w:ascii="David" w:hAnsi="David"/>
                  <w:sz w:val="28"/>
                  <w:szCs w:val="28"/>
                  <w:rtl/>
                </w:rPr>
                <w:alias w:val="1184"/>
                <w:tag w:val="1184"/>
                <w:id w:val="1579784566"/>
                <w:text w:multiLine="1"/>
              </w:sdtPr>
              <w:sdtEndPr/>
              <w:sdtContent>
                <w:r w:rsidRPr="00F97E2C">
                  <w:rPr>
                    <w:rFonts w:ascii="David" w:hAnsi="David"/>
                    <w:sz w:val="28"/>
                    <w:szCs w:val="28"/>
                    <w:rtl/>
                  </w:rPr>
                  <w:t>משיבים</w:t>
                </w:r>
                <w:r w:rsidR="00C45A08" w:rsidRPr="00F97E2C">
                  <w:rPr>
                    <w:rFonts w:ascii="David" w:hAnsi="David" w:hint="cs"/>
                    <w:sz w:val="28"/>
                    <w:szCs w:val="28"/>
                    <w:rtl/>
                  </w:rPr>
                  <w:t xml:space="preserve"> 2-1</w:t>
                </w:r>
              </w:sdtContent>
            </w:sdt>
            <w:r w:rsidRPr="00F97E2C">
              <w:rPr>
                <w:rFonts w:ascii="David" w:hAnsi="David" w:hint="cs"/>
                <w:sz w:val="28"/>
                <w:szCs w:val="28"/>
                <w:rtl/>
              </w:rPr>
              <w:t>:</w:t>
            </w:r>
          </w:p>
        </w:tc>
        <w:tc>
          <w:tcPr>
            <w:tcW w:w="5252" w:type="dxa"/>
          </w:tcPr>
          <w:p w14:paraId="0DEBFDC1" w14:textId="77777777" w:rsidR="00105E0F" w:rsidRPr="00F97E2C" w:rsidRDefault="00C45A08" w:rsidP="00F214F4">
            <w:pPr>
              <w:suppressLineNumbers/>
              <w:jc w:val="both"/>
              <w:rPr>
                <w:rFonts w:ascii="David" w:hAnsi="David"/>
                <w:sz w:val="28"/>
                <w:szCs w:val="28"/>
                <w:rtl/>
              </w:rPr>
            </w:pPr>
            <w:r w:rsidRPr="00F97E2C">
              <w:rPr>
                <w:rFonts w:ascii="David" w:hAnsi="David"/>
                <w:sz w:val="28"/>
                <w:szCs w:val="28"/>
                <w:rtl/>
              </w:rPr>
              <w:t xml:space="preserve">עו"ד </w:t>
            </w:r>
            <w:sdt>
              <w:sdtPr>
                <w:rPr>
                  <w:rFonts w:ascii="David" w:hAnsi="David"/>
                  <w:sz w:val="28"/>
                  <w:szCs w:val="28"/>
                  <w:rtl/>
                </w:rPr>
                <w:alias w:val="2844"/>
                <w:tag w:val="2844"/>
                <w:id w:val="-440297106"/>
                <w:placeholder>
                  <w:docPart w:val="58EA671C795841F6B2BE191A0459444C"/>
                </w:placeholder>
                <w:text w:multiLine="1"/>
              </w:sdtPr>
              <w:sdtEndPr/>
              <w:sdtContent>
                <w:r w:rsidRPr="00F97E2C">
                  <w:rPr>
                    <w:rFonts w:ascii="David" w:hAnsi="David"/>
                    <w:sz w:val="28"/>
                    <w:szCs w:val="28"/>
                    <w:rtl/>
                  </w:rPr>
                  <w:t>גלית</w:t>
                </w:r>
              </w:sdtContent>
            </w:sdt>
            <w:r w:rsidRPr="00F97E2C">
              <w:rPr>
                <w:rFonts w:ascii="David" w:hAnsi="David"/>
                <w:sz w:val="28"/>
                <w:szCs w:val="28"/>
                <w:rtl/>
              </w:rPr>
              <w:t xml:space="preserve"> </w:t>
            </w:r>
            <w:sdt>
              <w:sdtPr>
                <w:rPr>
                  <w:rFonts w:ascii="David" w:hAnsi="David"/>
                  <w:sz w:val="28"/>
                  <w:szCs w:val="28"/>
                  <w:rtl/>
                </w:rPr>
                <w:alias w:val="2845"/>
                <w:tag w:val="2845"/>
                <w:id w:val="-223909034"/>
                <w:placeholder>
                  <w:docPart w:val="87C0C70D98CF446FB23BD2B0FD2BF2C2"/>
                </w:placeholder>
                <w:text w:multiLine="1"/>
              </w:sdtPr>
              <w:sdtEndPr/>
              <w:sdtContent>
                <w:proofErr w:type="spellStart"/>
                <w:r w:rsidRPr="00F97E2C">
                  <w:rPr>
                    <w:rFonts w:ascii="David" w:hAnsi="David"/>
                    <w:sz w:val="28"/>
                    <w:szCs w:val="28"/>
                    <w:rtl/>
                  </w:rPr>
                  <w:t>קרנר</w:t>
                </w:r>
                <w:proofErr w:type="spellEnd"/>
                <w:r w:rsidRPr="00F97E2C">
                  <w:rPr>
                    <w:rFonts w:ascii="David" w:hAnsi="David"/>
                    <w:sz w:val="28"/>
                    <w:szCs w:val="28"/>
                    <w:rtl/>
                  </w:rPr>
                  <w:t xml:space="preserve">, עו"ד יהונתן </w:t>
                </w:r>
                <w:proofErr w:type="spellStart"/>
                <w:r w:rsidRPr="00F97E2C">
                  <w:rPr>
                    <w:rFonts w:ascii="David" w:hAnsi="David"/>
                    <w:sz w:val="28"/>
                    <w:szCs w:val="28"/>
                    <w:rtl/>
                  </w:rPr>
                  <w:t>קניר</w:t>
                </w:r>
                <w:proofErr w:type="spellEnd"/>
                <w:r w:rsidRPr="00F97E2C">
                  <w:rPr>
                    <w:rFonts w:ascii="David" w:hAnsi="David"/>
                    <w:sz w:val="28"/>
                    <w:szCs w:val="28"/>
                    <w:rtl/>
                  </w:rPr>
                  <w:t xml:space="preserve">, עו"ד מיכל </w:t>
                </w:r>
                <w:proofErr w:type="spellStart"/>
                <w:r w:rsidRPr="00F97E2C">
                  <w:rPr>
                    <w:rFonts w:ascii="David" w:hAnsi="David"/>
                    <w:sz w:val="28"/>
                    <w:szCs w:val="28"/>
                    <w:rtl/>
                  </w:rPr>
                  <w:t>קניר</w:t>
                </w:r>
                <w:proofErr w:type="spellEnd"/>
                <w:r w:rsidRPr="00F97E2C">
                  <w:rPr>
                    <w:rFonts w:ascii="David" w:hAnsi="David"/>
                    <w:sz w:val="28"/>
                    <w:szCs w:val="28"/>
                    <w:rtl/>
                  </w:rPr>
                  <w:t xml:space="preserve"> לובלין, עו"ד עדי דדי גידו, עו"ד רות אדיב, </w:t>
                </w:r>
                <w:r w:rsidRPr="00F97E2C">
                  <w:rPr>
                    <w:rFonts w:ascii="David" w:hAnsi="David"/>
                    <w:sz w:val="28"/>
                    <w:szCs w:val="28"/>
                    <w:rtl/>
                  </w:rPr>
                  <w:br/>
                  <w:t xml:space="preserve">עו"ד </w:t>
                </w:r>
                <w:r w:rsidR="00B944F3">
                  <w:rPr>
                    <w:rFonts w:ascii="David" w:hAnsi="David" w:hint="cs"/>
                    <w:sz w:val="28"/>
                    <w:szCs w:val="28"/>
                    <w:rtl/>
                  </w:rPr>
                  <w:t xml:space="preserve">פרופ' </w:t>
                </w:r>
                <w:r w:rsidR="00B944F3">
                  <w:rPr>
                    <w:rFonts w:ascii="David" w:hAnsi="David"/>
                    <w:sz w:val="28"/>
                    <w:szCs w:val="28"/>
                    <w:rtl/>
                  </w:rPr>
                  <w:t>איילת בלכר</w:t>
                </w:r>
                <w:r w:rsidR="00F214F4">
                  <w:rPr>
                    <w:rFonts w:ascii="David" w:hAnsi="David" w:hint="cs"/>
                    <w:sz w:val="28"/>
                    <w:szCs w:val="28"/>
                    <w:rtl/>
                  </w:rPr>
                  <w:t xml:space="preserve"> </w:t>
                </w:r>
                <w:r w:rsidR="0019563D">
                  <w:rPr>
                    <w:rFonts w:ascii="David" w:hAnsi="David" w:hint="cs"/>
                    <w:sz w:val="28"/>
                    <w:szCs w:val="28"/>
                    <w:rtl/>
                  </w:rPr>
                  <w:t>פריגת</w:t>
                </w:r>
                <w:r w:rsidR="00B944F3">
                  <w:rPr>
                    <w:rFonts w:ascii="David" w:hAnsi="David"/>
                    <w:sz w:val="28"/>
                    <w:szCs w:val="28"/>
                    <w:rtl/>
                  </w:rPr>
                  <w:t xml:space="preserve">, </w:t>
                </w:r>
                <w:r w:rsidRPr="00F97E2C">
                  <w:rPr>
                    <w:rFonts w:ascii="David" w:hAnsi="David"/>
                    <w:sz w:val="28"/>
                    <w:szCs w:val="28"/>
                    <w:rtl/>
                  </w:rPr>
                  <w:t xml:space="preserve">עו"ד </w:t>
                </w:r>
                <w:r w:rsidR="00B944F3">
                  <w:rPr>
                    <w:rFonts w:ascii="David" w:hAnsi="David" w:hint="cs"/>
                    <w:sz w:val="28"/>
                    <w:szCs w:val="28"/>
                    <w:rtl/>
                  </w:rPr>
                  <w:t xml:space="preserve">פרופ' </w:t>
                </w:r>
                <w:r w:rsidR="00B944F3">
                  <w:rPr>
                    <w:rFonts w:ascii="David" w:hAnsi="David"/>
                    <w:sz w:val="28"/>
                    <w:szCs w:val="28"/>
                    <w:rtl/>
                  </w:rPr>
                  <w:t>יחזקאל מרגלית</w:t>
                </w:r>
              </w:sdtContent>
            </w:sdt>
          </w:p>
          <w:p w14:paraId="31728944" w14:textId="77777777" w:rsidR="00C45A08" w:rsidRPr="00F97E2C" w:rsidRDefault="00C45A08" w:rsidP="00C45A08">
            <w:pPr>
              <w:suppressLineNumbers/>
              <w:jc w:val="both"/>
              <w:rPr>
                <w:rFonts w:ascii="David" w:hAnsi="David"/>
                <w:sz w:val="28"/>
                <w:szCs w:val="28"/>
              </w:rPr>
            </w:pPr>
          </w:p>
        </w:tc>
      </w:tr>
      <w:tr w:rsidR="006C6939" w:rsidRPr="00F97E2C" w14:paraId="55D2255F" w14:textId="77777777" w:rsidTr="00CA4C49">
        <w:trPr>
          <w:jc w:val="center"/>
        </w:trPr>
        <w:tc>
          <w:tcPr>
            <w:tcW w:w="3096" w:type="dxa"/>
          </w:tcPr>
          <w:p w14:paraId="73BBFF72" w14:textId="77777777" w:rsidR="00C45A08" w:rsidRPr="00F97E2C" w:rsidRDefault="00C45A08" w:rsidP="00105E0F">
            <w:pPr>
              <w:suppressLineNumbers/>
              <w:rPr>
                <w:rFonts w:ascii="David" w:hAnsi="David"/>
                <w:sz w:val="28"/>
                <w:szCs w:val="28"/>
                <w:rtl/>
              </w:rPr>
            </w:pPr>
            <w:r w:rsidRPr="00F97E2C">
              <w:rPr>
                <w:rFonts w:ascii="David" w:hAnsi="David" w:hint="cs"/>
                <w:sz w:val="28"/>
                <w:szCs w:val="28"/>
                <w:rtl/>
              </w:rPr>
              <w:t>בשם המשיבה 3:</w:t>
            </w:r>
          </w:p>
        </w:tc>
        <w:tc>
          <w:tcPr>
            <w:tcW w:w="5252" w:type="dxa"/>
          </w:tcPr>
          <w:p w14:paraId="0E43B061" w14:textId="77777777" w:rsidR="00DA3BB9" w:rsidRPr="00F97E2C" w:rsidRDefault="00C45A08" w:rsidP="00DA3BB9">
            <w:pPr>
              <w:suppressLineNumbers/>
              <w:jc w:val="both"/>
              <w:rPr>
                <w:rFonts w:ascii="David" w:hAnsi="David"/>
                <w:sz w:val="28"/>
                <w:szCs w:val="28"/>
                <w:rtl/>
              </w:rPr>
            </w:pPr>
            <w:r w:rsidRPr="00F97E2C">
              <w:rPr>
                <w:rFonts w:ascii="David" w:hAnsi="David" w:hint="cs"/>
                <w:sz w:val="28"/>
                <w:szCs w:val="28"/>
                <w:rtl/>
              </w:rPr>
              <w:t xml:space="preserve">עו"ד רות </w:t>
            </w:r>
            <w:proofErr w:type="spellStart"/>
            <w:r w:rsidRPr="00F97E2C">
              <w:rPr>
                <w:rFonts w:ascii="David" w:hAnsi="David" w:hint="cs"/>
                <w:sz w:val="28"/>
                <w:szCs w:val="28"/>
                <w:rtl/>
              </w:rPr>
              <w:t>גורדין</w:t>
            </w:r>
            <w:proofErr w:type="spellEnd"/>
          </w:p>
        </w:tc>
      </w:tr>
    </w:tbl>
    <w:p w14:paraId="79F086D3" w14:textId="77777777" w:rsidR="0094424E" w:rsidRDefault="0094424E" w:rsidP="00D44968">
      <w:pPr>
        <w:suppressLineNumbers/>
        <w:rPr>
          <w:rFonts w:ascii="David" w:hAnsi="David"/>
          <w:rtl/>
        </w:rPr>
      </w:pPr>
    </w:p>
    <w:p w14:paraId="1B713A46" w14:textId="77777777" w:rsidR="0050022D" w:rsidRDefault="0050022D" w:rsidP="00D44968">
      <w:pPr>
        <w:suppressLineNumbers/>
        <w:rPr>
          <w:rFonts w:ascii="David" w:hAnsi="David"/>
          <w:rtl/>
        </w:rPr>
      </w:pPr>
    </w:p>
    <w:p w14:paraId="61D55F60" w14:textId="77777777" w:rsidR="0050022D" w:rsidRDefault="0050022D" w:rsidP="00D44968">
      <w:pPr>
        <w:suppressLineNumbers/>
        <w:rPr>
          <w:rFonts w:ascii="David" w:hAnsi="David"/>
          <w:rtl/>
        </w:rPr>
      </w:pPr>
    </w:p>
    <w:p w14:paraId="51B8DECF" w14:textId="77777777" w:rsidR="00DA3BB9" w:rsidRDefault="00DA3BB9" w:rsidP="00DA3BB9">
      <w:pPr>
        <w:suppressLineNumbers/>
        <w:jc w:val="both"/>
        <w:rPr>
          <w:rFonts w:ascii="David" w:hAnsi="David"/>
          <w:sz w:val="28"/>
          <w:szCs w:val="28"/>
          <w:rtl/>
        </w:rPr>
      </w:pPr>
      <w:r w:rsidRPr="00F97E2C">
        <w:rPr>
          <w:rFonts w:ascii="David" w:hAnsi="David" w:hint="cs"/>
          <w:sz w:val="28"/>
          <w:szCs w:val="28"/>
          <w:rtl/>
        </w:rPr>
        <w:t>הקטינה פלונית</w:t>
      </w:r>
      <w:r>
        <w:rPr>
          <w:rFonts w:ascii="David" w:hAnsi="David" w:hint="cs"/>
          <w:sz w:val="28"/>
          <w:szCs w:val="28"/>
          <w:rtl/>
        </w:rPr>
        <w:t xml:space="preserve"> </w:t>
      </w:r>
      <w:r w:rsidRPr="00F97E2C">
        <w:rPr>
          <w:rFonts w:ascii="David" w:hAnsi="David" w:hint="cs"/>
          <w:sz w:val="28"/>
          <w:szCs w:val="28"/>
          <w:rtl/>
        </w:rPr>
        <w:t>(באמצעות</w:t>
      </w:r>
    </w:p>
    <w:p w14:paraId="3C488B7C" w14:textId="77777777" w:rsidR="0050022D" w:rsidRDefault="00DA3BB9" w:rsidP="00DA3BB9">
      <w:pPr>
        <w:suppressLineNumbers/>
        <w:jc w:val="both"/>
        <w:rPr>
          <w:rFonts w:ascii="David" w:hAnsi="David"/>
          <w:rtl/>
        </w:rPr>
      </w:pPr>
      <w:r w:rsidRPr="00F97E2C">
        <w:rPr>
          <w:rFonts w:ascii="David" w:hAnsi="David" w:hint="cs"/>
          <w:sz w:val="28"/>
          <w:szCs w:val="28"/>
          <w:rtl/>
        </w:rPr>
        <w:t>אפוטרופסיות לדין</w:t>
      </w:r>
      <w:r>
        <w:rPr>
          <w:rFonts w:ascii="David" w:hAnsi="David" w:hint="cs"/>
          <w:sz w:val="28"/>
          <w:szCs w:val="28"/>
          <w:rtl/>
        </w:rPr>
        <w:t>):</w:t>
      </w:r>
      <w:r w:rsidRPr="00F97E2C">
        <w:rPr>
          <w:rFonts w:ascii="David" w:hAnsi="David" w:hint="cs"/>
          <w:sz w:val="28"/>
          <w:szCs w:val="28"/>
          <w:rtl/>
        </w:rPr>
        <w:t xml:space="preserve"> </w:t>
      </w:r>
      <w:r>
        <w:rPr>
          <w:rFonts w:ascii="David" w:hAnsi="David" w:hint="cs"/>
          <w:sz w:val="28"/>
          <w:szCs w:val="28"/>
          <w:rtl/>
        </w:rPr>
        <w:t xml:space="preserve">                   </w:t>
      </w:r>
      <w:r w:rsidRPr="00F97E2C">
        <w:rPr>
          <w:rFonts w:ascii="David" w:hAnsi="David" w:hint="cs"/>
          <w:sz w:val="28"/>
          <w:szCs w:val="28"/>
          <w:rtl/>
        </w:rPr>
        <w:t xml:space="preserve">עו"ד נטע ברק; עו"ד מיה </w:t>
      </w:r>
      <w:proofErr w:type="spellStart"/>
      <w:r w:rsidRPr="00F97E2C">
        <w:rPr>
          <w:rFonts w:ascii="David" w:hAnsi="David" w:hint="cs"/>
          <w:sz w:val="28"/>
          <w:szCs w:val="28"/>
          <w:rtl/>
        </w:rPr>
        <w:t>שושטרי</w:t>
      </w:r>
      <w:proofErr w:type="spellEnd"/>
      <w:r w:rsidRPr="00F97E2C">
        <w:rPr>
          <w:rFonts w:ascii="David" w:hAnsi="David" w:hint="cs"/>
          <w:sz w:val="28"/>
          <w:szCs w:val="28"/>
          <w:rtl/>
        </w:rPr>
        <w:t>; עו"ד</w:t>
      </w:r>
      <w:r w:rsidR="000B0A5F">
        <w:rPr>
          <w:rFonts w:ascii="David" w:hAnsi="David" w:hint="cs"/>
          <w:sz w:val="28"/>
          <w:szCs w:val="28"/>
          <w:rtl/>
        </w:rPr>
        <w:t xml:space="preserve"> ז'ניה </w:t>
      </w:r>
      <w:proofErr w:type="spellStart"/>
      <w:r w:rsidR="000B0A5F">
        <w:rPr>
          <w:rFonts w:ascii="David" w:hAnsi="David" w:hint="cs"/>
          <w:sz w:val="28"/>
          <w:szCs w:val="28"/>
          <w:rtl/>
        </w:rPr>
        <w:t>פיכמן</w:t>
      </w:r>
      <w:proofErr w:type="spellEnd"/>
    </w:p>
    <w:p w14:paraId="461BD72F" w14:textId="77777777" w:rsidR="0050022D" w:rsidRDefault="0050022D" w:rsidP="00D44968">
      <w:pPr>
        <w:suppressLineNumbers/>
        <w:rPr>
          <w:rFonts w:ascii="David" w:hAnsi="David"/>
          <w:rtl/>
        </w:rPr>
      </w:pPr>
    </w:p>
    <w:p w14:paraId="351AF653" w14:textId="77777777" w:rsidR="0050022D" w:rsidRDefault="0050022D" w:rsidP="00D44968">
      <w:pPr>
        <w:suppressLineNumbers/>
        <w:rPr>
          <w:rFonts w:ascii="David" w:hAnsi="David"/>
          <w:rtl/>
        </w:rPr>
      </w:pPr>
    </w:p>
    <w:p w14:paraId="6668963B" w14:textId="77777777" w:rsidR="0050022D" w:rsidRDefault="0050022D" w:rsidP="00D44968">
      <w:pPr>
        <w:suppressLineNumbers/>
        <w:rPr>
          <w:rFonts w:ascii="David" w:hAnsi="David"/>
          <w:rtl/>
        </w:rPr>
      </w:pPr>
    </w:p>
    <w:p w14:paraId="55584B98" w14:textId="77777777" w:rsidR="0050022D" w:rsidRDefault="0050022D" w:rsidP="00D44968">
      <w:pPr>
        <w:suppressLineNumbers/>
        <w:rPr>
          <w:rFonts w:ascii="David" w:hAnsi="David"/>
          <w:rtl/>
        </w:rPr>
      </w:pPr>
    </w:p>
    <w:p w14:paraId="3758F138" w14:textId="77777777" w:rsidR="0050022D" w:rsidRDefault="0050022D" w:rsidP="00D44968">
      <w:pPr>
        <w:suppressLineNumbers/>
        <w:rPr>
          <w:rFonts w:ascii="David" w:hAnsi="David"/>
          <w:rtl/>
        </w:rPr>
      </w:pPr>
    </w:p>
    <w:p w14:paraId="6A2AB381" w14:textId="77777777" w:rsidR="0050022D" w:rsidRDefault="0050022D" w:rsidP="00D44968">
      <w:pPr>
        <w:suppressLineNumbers/>
        <w:rPr>
          <w:rFonts w:ascii="David" w:hAnsi="David"/>
          <w:rtl/>
        </w:rPr>
      </w:pPr>
    </w:p>
    <w:p w14:paraId="0335449E" w14:textId="77777777" w:rsidR="0050022D" w:rsidRPr="00F97E2C" w:rsidRDefault="0050022D" w:rsidP="00D44968">
      <w:pPr>
        <w:suppressLineNumbers/>
        <w:rPr>
          <w:rFonts w:ascii="David" w:hAnsi="David"/>
          <w:rtl/>
        </w:rPr>
      </w:pPr>
    </w:p>
    <w:tbl>
      <w:tblPr>
        <w:tblStyle w:val="ae"/>
        <w:bidiVisual/>
        <w:tblW w:w="8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498"/>
      </w:tblGrid>
      <w:tr w:rsidR="00694556" w:rsidRPr="00F97E2C" w14:paraId="3BDA5778" w14:textId="77777777" w:rsidTr="00616AE2">
        <w:trPr>
          <w:jc w:val="center"/>
        </w:trPr>
        <w:tc>
          <w:tcPr>
            <w:tcW w:w="8498" w:type="dxa"/>
          </w:tcPr>
          <w:p w14:paraId="2D961254" w14:textId="77777777" w:rsidR="00694556" w:rsidRPr="00F97E2C" w:rsidRDefault="00FD22A7" w:rsidP="00616AE2">
            <w:pPr>
              <w:jc w:val="center"/>
              <w:rPr>
                <w:rFonts w:ascii="David" w:hAnsi="David"/>
                <w:b/>
                <w:bCs/>
                <w:spacing w:val="30"/>
                <w:sz w:val="28"/>
                <w:szCs w:val="28"/>
                <w:u w:val="single"/>
                <w:rtl/>
              </w:rPr>
            </w:pPr>
            <w:r w:rsidRPr="00F97E2C">
              <w:rPr>
                <w:rFonts w:ascii="David" w:hAnsi="David" w:hint="cs"/>
                <w:b/>
                <w:bCs/>
                <w:spacing w:val="30"/>
                <w:sz w:val="28"/>
                <w:szCs w:val="28"/>
                <w:u w:val="single"/>
                <w:rtl/>
              </w:rPr>
              <w:lastRenderedPageBreak/>
              <w:t>פסק</w:t>
            </w:r>
            <w:r w:rsidR="00616AE2" w:rsidRPr="00F97E2C">
              <w:rPr>
                <w:rFonts w:ascii="David" w:hAnsi="David" w:hint="cs"/>
                <w:b/>
                <w:bCs/>
                <w:spacing w:val="30"/>
                <w:sz w:val="28"/>
                <w:szCs w:val="28"/>
                <w:u w:val="single"/>
                <w:rtl/>
              </w:rPr>
              <w:t>-</w:t>
            </w:r>
            <w:r w:rsidRPr="00F97E2C">
              <w:rPr>
                <w:rFonts w:ascii="David" w:hAnsi="David" w:hint="cs"/>
                <w:b/>
                <w:bCs/>
                <w:spacing w:val="30"/>
                <w:sz w:val="28"/>
                <w:szCs w:val="28"/>
                <w:u w:val="single"/>
                <w:rtl/>
              </w:rPr>
              <w:t>דין</w:t>
            </w:r>
          </w:p>
          <w:p w14:paraId="7149EB72" w14:textId="77777777" w:rsidR="00D44968" w:rsidRPr="00F97E2C" w:rsidRDefault="00D44968" w:rsidP="00D44968">
            <w:pPr>
              <w:bidi w:val="0"/>
              <w:jc w:val="center"/>
              <w:rPr>
                <w:rFonts w:ascii="David" w:hAnsi="David"/>
                <w:b/>
                <w:bCs/>
                <w:u w:val="single"/>
              </w:rPr>
            </w:pPr>
          </w:p>
        </w:tc>
      </w:tr>
    </w:tbl>
    <w:p w14:paraId="425A7587" w14:textId="77777777" w:rsidR="00694556" w:rsidRPr="00F97E2C" w:rsidRDefault="00694556">
      <w:pPr>
        <w:spacing w:line="360" w:lineRule="auto"/>
        <w:jc w:val="both"/>
        <w:rPr>
          <w:rFonts w:ascii="FrankRuehl" w:hAnsi="FrankRuehl" w:cs="FrankRuehl"/>
          <w:spacing w:val="10"/>
          <w:sz w:val="28"/>
          <w:szCs w:val="28"/>
          <w:rtl/>
        </w:rPr>
      </w:pPr>
      <w:bookmarkStart w:id="0" w:name="NGCSBookmark"/>
      <w:bookmarkEnd w:id="0"/>
    </w:p>
    <w:p w14:paraId="235B9B34" w14:textId="77777777" w:rsidR="00E311E6" w:rsidRPr="00F97E2C" w:rsidRDefault="00E311E6" w:rsidP="00E311E6">
      <w:pPr>
        <w:pStyle w:val="Ruller42"/>
        <w:rPr>
          <w:rFonts w:ascii="Century" w:hAnsi="Century" w:cs="Miriam"/>
          <w:b/>
          <w:spacing w:val="0"/>
          <w:szCs w:val="24"/>
          <w:u w:val="single"/>
        </w:rPr>
      </w:pPr>
      <w:r w:rsidRPr="00F97E2C">
        <w:rPr>
          <w:rFonts w:ascii="Century" w:hAnsi="Century" w:cs="Miriam"/>
          <w:b/>
          <w:spacing w:val="0"/>
          <w:szCs w:val="24"/>
          <w:u w:val="single"/>
          <w:rtl/>
        </w:rPr>
        <w:t>ה</w:t>
      </w:r>
      <w:sdt>
        <w:sdtPr>
          <w:rPr>
            <w:rFonts w:ascii="Century" w:hAnsi="Century" w:cs="Miriam"/>
            <w:b/>
            <w:spacing w:val="0"/>
            <w:szCs w:val="24"/>
            <w:u w:val="single"/>
            <w:rtl/>
          </w:rPr>
          <w:alias w:val="1574"/>
          <w:tag w:val="1574"/>
          <w:id w:val="-697389814"/>
          <w:placeholder>
            <w:docPart w:val="B58857C54A044B539DF6146B8489E3B3"/>
          </w:placeholder>
          <w:text w:multiLine="1"/>
        </w:sdtPr>
        <w:sdtEndPr/>
        <w:sdtContent>
          <w:r w:rsidRPr="00F97E2C">
            <w:rPr>
              <w:rFonts w:ascii="Century" w:hAnsi="Century" w:cs="Miriam"/>
              <w:b/>
              <w:spacing w:val="0"/>
              <w:szCs w:val="24"/>
              <w:u w:val="single"/>
              <w:rtl/>
            </w:rPr>
            <w:t>שופטת</w:t>
          </w:r>
        </w:sdtContent>
      </w:sdt>
      <w:r w:rsidRPr="00F97E2C">
        <w:rPr>
          <w:rFonts w:ascii="Century" w:hAnsi="Century" w:cs="Miriam"/>
          <w:b/>
          <w:spacing w:val="0"/>
          <w:szCs w:val="24"/>
          <w:u w:val="single"/>
          <w:rtl/>
        </w:rPr>
        <w:t xml:space="preserve"> </w:t>
      </w:r>
      <w:sdt>
        <w:sdtPr>
          <w:rPr>
            <w:rFonts w:ascii="Century" w:hAnsi="Century" w:cs="Miriam"/>
            <w:b/>
            <w:spacing w:val="0"/>
            <w:szCs w:val="24"/>
            <w:u w:val="single"/>
            <w:rtl/>
          </w:rPr>
          <w:alias w:val="1573"/>
          <w:tag w:val="1573"/>
          <w:id w:val="1178461695"/>
          <w:placeholder>
            <w:docPart w:val="002B1807C34349C2AD7A699B74FFB117"/>
          </w:placeholder>
          <w:text w:multiLine="1"/>
        </w:sdtPr>
        <w:sdtEndPr/>
        <w:sdtContent>
          <w:r w:rsidRPr="00F97E2C">
            <w:rPr>
              <w:rFonts w:ascii="Century" w:hAnsi="Century" w:cs="Miriam"/>
              <w:b/>
              <w:spacing w:val="0"/>
              <w:szCs w:val="24"/>
              <w:u w:val="single"/>
              <w:rtl/>
            </w:rPr>
            <w:t>יעל וילנר</w:t>
          </w:r>
        </w:sdtContent>
      </w:sdt>
      <w:r w:rsidRPr="00F97E2C">
        <w:rPr>
          <w:rFonts w:ascii="Century" w:hAnsi="Century" w:cs="Miriam"/>
          <w:b/>
          <w:spacing w:val="0"/>
          <w:szCs w:val="24"/>
          <w:u w:val="single"/>
          <w:rtl/>
        </w:rPr>
        <w:t>:</w:t>
      </w:r>
    </w:p>
    <w:p w14:paraId="0C5DE798" w14:textId="77777777" w:rsidR="00694556" w:rsidRPr="00F97E2C" w:rsidRDefault="00694556" w:rsidP="00E311E6">
      <w:pPr>
        <w:spacing w:line="360" w:lineRule="auto"/>
        <w:jc w:val="both"/>
        <w:rPr>
          <w:rFonts w:ascii="FrankRuehl" w:hAnsi="FrankRuehl" w:cs="FrankRuehl"/>
          <w:spacing w:val="10"/>
          <w:sz w:val="28"/>
          <w:szCs w:val="28"/>
          <w:rtl/>
        </w:rPr>
      </w:pPr>
    </w:p>
    <w:p w14:paraId="098A738F"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eastAsia"/>
          <w:b/>
          <w:sz w:val="22"/>
          <w:rtl/>
          <w14:ligatures w14:val="standardContextual"/>
        </w:rPr>
        <w:t>פת</w:t>
      </w:r>
      <w:r w:rsidRPr="00F97E2C">
        <w:rPr>
          <w:rFonts w:ascii="Century" w:hAnsi="Century" w:cs="Miriam" w:hint="cs"/>
          <w:b/>
          <w:sz w:val="22"/>
          <w:rtl/>
          <w14:ligatures w14:val="standardContextual"/>
        </w:rPr>
        <w:t>ח דבר</w:t>
      </w:r>
    </w:p>
    <w:p w14:paraId="1F7FF76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p>
    <w:p w14:paraId="0B43556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1.</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לאורך שנות עבודתו של שופט, מובאים לשולחנו תיקים מורכבים רבים. הכרעות קשות, אשר לא פעם טומנות בחובן השלכות מרחיקות לכת על חייהם של בעלי-הדין, ניתנות על ידו כעניין שבשגרה. אולם, מקרים מעטים מגלמים בתוכם שילוב נסיבות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עובדתיות ומשפטיות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כה יוצאות דופן וטראגיות, כאלו ש</w:t>
      </w:r>
      <w:r w:rsidRPr="00F97E2C">
        <w:rPr>
          <w:rFonts w:ascii="Arial TUR" w:hAnsi="Arial TUR" w:cs="FrankRuehl" w:hint="eastAsia"/>
          <w:spacing w:val="10"/>
          <w:kern w:val="2"/>
          <w:sz w:val="22"/>
          <w:szCs w:val="28"/>
          <w:rtl/>
          <w14:ligatures w14:val="standardContextual"/>
        </w:rPr>
        <w:t>שִׁמְעָם</w:t>
      </w:r>
      <w:r w:rsidRPr="00F97E2C">
        <w:rPr>
          <w:rFonts w:ascii="Arial TUR" w:hAnsi="Arial TUR" w:cs="FrankRuehl" w:hint="cs"/>
          <w:spacing w:val="10"/>
          <w:kern w:val="2"/>
          <w:sz w:val="22"/>
          <w:szCs w:val="28"/>
          <w:rtl/>
          <w14:ligatures w14:val="standardContextual"/>
        </w:rPr>
        <w:t xml:space="preserve"> לא משאיר אוזן אדישה, ולא מותיר עין יבשה. ענייננו נמנה, ללא ספק, עם מקרים אלו. </w:t>
      </w:r>
    </w:p>
    <w:p w14:paraId="31303D9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22B7964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2.</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ענייננו בילדה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ס', שחרף חייה הקצרים הספיקה לעבור תלאות רבות. שני זוגות הורים מבקשים כי יכירו בהם כהוריה, ובכך לזכות בזכות </w:t>
      </w:r>
      <w:proofErr w:type="spellStart"/>
      <w:r w:rsidRPr="00F97E2C">
        <w:rPr>
          <w:rFonts w:ascii="Arial TUR" w:hAnsi="Arial TUR" w:cs="FrankRuehl" w:hint="cs"/>
          <w:spacing w:val="10"/>
          <w:kern w:val="2"/>
          <w:sz w:val="22"/>
          <w:szCs w:val="28"/>
          <w:rtl/>
          <w14:ligatures w14:val="standardContextual"/>
        </w:rPr>
        <w:t>הנשגבת</w:t>
      </w:r>
      <w:proofErr w:type="spellEnd"/>
      <w:r w:rsidRPr="00F97E2C">
        <w:rPr>
          <w:rFonts w:ascii="Arial TUR" w:hAnsi="Arial TUR" w:cs="FrankRuehl" w:hint="cs"/>
          <w:spacing w:val="10"/>
          <w:kern w:val="2"/>
          <w:sz w:val="22"/>
          <w:szCs w:val="28"/>
          <w:rtl/>
          <w14:ligatures w14:val="standardContextual"/>
        </w:rPr>
        <w:t xml:space="preserve"> לשאת בנטל ההורות. שני זוגות ההורים רוצים לגדלה, עותרים לשאת באחריות לחנכהּ ולספק את כל צרכיהּ. אלו אומרים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מצוּר מחצבתי היא, ואלו אומרים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פּרי בטני היא; שניהם טובים וראויים, שניהם מבקשים להיות לה לאב ולאם. </w:t>
      </w:r>
    </w:p>
    <w:p w14:paraId="780D2C7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2C707334"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3.</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"תחרות" זו בין שני זוגות ההורים היא תולדה של טעות טראגית של </w:t>
      </w:r>
      <w:r w:rsidRPr="00F97E2C">
        <w:rPr>
          <w:rFonts w:ascii="Arial TUR" w:hAnsi="Arial TUR" w:cs="FrankRuehl" w:hint="eastAsia"/>
          <w:spacing w:val="10"/>
          <w:kern w:val="2"/>
          <w:sz w:val="22"/>
          <w:szCs w:val="28"/>
          <w:rtl/>
          <w14:ligatures w14:val="standardContextual"/>
        </w:rPr>
        <w:t>החלפת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עוברים</w:t>
      </w:r>
      <w:r w:rsidRPr="00F97E2C">
        <w:rPr>
          <w:rFonts w:ascii="Arial TUR" w:hAnsi="Arial TUR" w:cs="FrankRuehl" w:hint="cs"/>
          <w:spacing w:val="10"/>
          <w:kern w:val="2"/>
          <w:sz w:val="22"/>
          <w:szCs w:val="28"/>
          <w:rtl/>
          <w14:ligatures w14:val="standardContextual"/>
        </w:rPr>
        <w:t xml:space="preserve">, שגגה אשר לא נגרמה באשמתו של אף אחד מהזוגות. שני זוגות ההורים עברו דרך ייסורים ארוכה כדי לזכות בפרי בטן. כפי שעוד יפורט באריכות בפסק הדין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שני זוגות ההורים מחזיקים בזיקה הורית לס'; שניהם מסוגלים לטפל בה ולספק לה את כל צרכיה. </w:t>
      </w:r>
    </w:p>
    <w:p w14:paraId="710069E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 </w:t>
      </w:r>
    </w:p>
    <w:p w14:paraId="37ECB9B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4.</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במעין "משפט שלמה" של תקופתנו, הוטלה עלינו, השופטים, המלאכה להכריע מי </w:t>
      </w:r>
      <w:r w:rsidRPr="00F97E2C">
        <w:rPr>
          <w:rFonts w:ascii="Century" w:hAnsi="Century" w:cs="Miriam" w:hint="cs"/>
          <w:b/>
          <w:sz w:val="22"/>
          <w:rtl/>
          <w14:ligatures w14:val="standardContextual"/>
        </w:rPr>
        <w:t>"היא אימו"</w:t>
      </w:r>
      <w:r w:rsidRPr="00F97E2C">
        <w:rPr>
          <w:rFonts w:ascii="Arial TUR" w:hAnsi="Arial TUR" w:cs="FrankRuehl" w:hint="cs"/>
          <w:spacing w:val="10"/>
          <w:kern w:val="2"/>
          <w:sz w:val="22"/>
          <w:szCs w:val="28"/>
          <w:rtl/>
          <w14:ligatures w14:val="standardContextual"/>
        </w:rPr>
        <w:t xml:space="preserve"> (מלכים א ג, </w:t>
      </w:r>
      <w:proofErr w:type="spellStart"/>
      <w:r w:rsidRPr="00F97E2C">
        <w:rPr>
          <w:rFonts w:ascii="Arial TUR" w:hAnsi="Arial TUR" w:cs="FrankRuehl" w:hint="cs"/>
          <w:spacing w:val="10"/>
          <w:kern w:val="2"/>
          <w:sz w:val="22"/>
          <w:szCs w:val="28"/>
          <w:rtl/>
          <w14:ligatures w14:val="standardContextual"/>
        </w:rPr>
        <w:t>כז</w:t>
      </w:r>
      <w:proofErr w:type="spellEnd"/>
      <w:r w:rsidRPr="00F97E2C">
        <w:rPr>
          <w:rFonts w:ascii="Arial TUR" w:hAnsi="Arial TUR" w:cs="FrankRuehl" w:hint="cs"/>
          <w:spacing w:val="10"/>
          <w:kern w:val="2"/>
          <w:sz w:val="22"/>
          <w:szCs w:val="28"/>
          <w:rtl/>
          <w14:ligatures w14:val="standardContextual"/>
        </w:rPr>
        <w:t xml:space="preserve">) ומיהו אביו. השופט </w:t>
      </w:r>
      <w:r w:rsidRPr="00F97E2C">
        <w:rPr>
          <w:rFonts w:ascii="Century" w:hAnsi="Century" w:cs="Miriam" w:hint="cs"/>
          <w:b/>
          <w:sz w:val="22"/>
          <w:rtl/>
          <w14:ligatures w14:val="standardContextual"/>
        </w:rPr>
        <w:t>מ' חשין</w:t>
      </w:r>
      <w:r w:rsidRPr="00F97E2C">
        <w:rPr>
          <w:rFonts w:ascii="Arial TUR" w:hAnsi="Arial TUR" w:cs="FrankRuehl" w:hint="cs"/>
          <w:spacing w:val="10"/>
          <w:kern w:val="2"/>
          <w:sz w:val="22"/>
          <w:szCs w:val="28"/>
          <w:rtl/>
          <w14:ligatures w14:val="standardContextual"/>
        </w:rPr>
        <w:t>, אשר נדרש לשאלות בעלות מאפיינים דומים, הטיב לתאר את הקושי ולהביע את המועקה: "</w:t>
      </w:r>
      <w:r w:rsidRPr="00F97E2C">
        <w:rPr>
          <w:rFonts w:ascii="Arial TUR" w:hAnsi="Arial TUR" w:cs="FrankRuehl"/>
          <w:spacing w:val="10"/>
          <w:kern w:val="2"/>
          <w:sz w:val="22"/>
          <w:szCs w:val="28"/>
          <w:rtl/>
          <w14:ligatures w14:val="standardContextual"/>
        </w:rPr>
        <w:t>הנה זו אם השולחת ידיה לפנים ומבקשת כי יושב בנה אליה. ומי הוא אשר לב לו ולא ייענה לה לאם? ואם לא יוכל להיענות לה, כיצד זה לא יסב פניו אל צדו?</w:t>
      </w:r>
      <w:r w:rsidRPr="00F97E2C">
        <w:rPr>
          <w:rFonts w:ascii="Arial TUR" w:hAnsi="Arial TUR" w:cs="FrankRuehl" w:hint="cs"/>
          <w:spacing w:val="10"/>
          <w:kern w:val="2"/>
          <w:sz w:val="22"/>
          <w:szCs w:val="28"/>
          <w:rtl/>
          <w14:ligatures w14:val="standardContextual"/>
        </w:rPr>
        <w:t xml:space="preserve"> [...] </w:t>
      </w:r>
      <w:r w:rsidRPr="00F97E2C">
        <w:rPr>
          <w:rFonts w:ascii="Arial TUR" w:hAnsi="Arial TUR" w:cs="FrankRuehl"/>
          <w:spacing w:val="10"/>
          <w:kern w:val="2"/>
          <w:sz w:val="22"/>
          <w:szCs w:val="28"/>
          <w:rtl/>
          <w14:ligatures w14:val="standardContextual"/>
        </w:rPr>
        <w:t>ולוואי והותר לו לשופט לומר איני יודע</w:t>
      </w:r>
      <w:r w:rsidRPr="00F97E2C">
        <w:rPr>
          <w:rFonts w:ascii="Arial TUR" w:hAnsi="Arial TUR" w:cs="FrankRuehl" w:hint="cs"/>
          <w:spacing w:val="10"/>
          <w:kern w:val="2"/>
          <w:sz w:val="22"/>
          <w:szCs w:val="28"/>
          <w:rtl/>
          <w14:ligatures w14:val="standardContextual"/>
        </w:rPr>
        <w:t>" (</w:t>
      </w:r>
      <w:r w:rsidRPr="00F97E2C">
        <w:rPr>
          <w:rFonts w:ascii="Arial TUR" w:hAnsi="Arial TUR" w:cs="FrankRuehl"/>
          <w:spacing w:val="10"/>
          <w:kern w:val="2"/>
          <w:sz w:val="22"/>
          <w:szCs w:val="28"/>
          <w:rtl/>
          <w14:ligatures w14:val="standardContextual"/>
        </w:rPr>
        <w:t>דנ"א 7015/94 </w:t>
      </w:r>
      <w:r w:rsidRPr="00F97E2C">
        <w:rPr>
          <w:rFonts w:ascii="Century" w:hAnsi="Century" w:cs="Miriam"/>
          <w:b/>
          <w:sz w:val="22"/>
          <w:rtl/>
          <w14:ligatures w14:val="standardContextual"/>
        </w:rPr>
        <w:t>היועץ המשפטי לממשלה נ' פלוני</w:t>
      </w:r>
      <w:r w:rsidRPr="00F97E2C">
        <w:rPr>
          <w:rFonts w:ascii="Century" w:hAnsi="Century" w:cs="Miriam" w:hint="cs"/>
          <w:b/>
          <w:sz w:val="22"/>
          <w:rtl/>
          <w14:ligatures w14:val="standardContextual"/>
        </w:rPr>
        <w:t>ת</w:t>
      </w:r>
      <w:r w:rsidRPr="00F97E2C">
        <w:rPr>
          <w:rFonts w:ascii="Century" w:hAnsi="Century" w:cs="FrankRuehl" w:hint="cs"/>
          <w:spacing w:val="10"/>
          <w:sz w:val="22"/>
          <w:szCs w:val="28"/>
          <w:rtl/>
          <w14:ligatures w14:val="standardContextual"/>
        </w:rPr>
        <w:t>, פ"ד</w:t>
      </w:r>
      <w:r w:rsidRPr="00F97E2C">
        <w:rPr>
          <w:rFonts w:ascii="Arial TUR" w:hAnsi="Arial TUR" w:cs="FrankRuehl" w:hint="cs"/>
          <w:b/>
          <w:b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 xml:space="preserve">נ(1) </w:t>
      </w:r>
      <w:r w:rsidRPr="00F97E2C">
        <w:rPr>
          <w:rFonts w:ascii="Arial TUR" w:hAnsi="Arial TUR" w:cs="FrankRuehl" w:hint="cs"/>
          <w:spacing w:val="10"/>
          <w:kern w:val="2"/>
          <w:sz w:val="22"/>
          <w:szCs w:val="28"/>
          <w:rtl/>
          <w14:ligatures w14:val="standardContextual"/>
        </w:rPr>
        <w:t>48, 88</w:t>
      </w:r>
      <w:r w:rsidRPr="00F97E2C">
        <w:rPr>
          <w:rFonts w:ascii="Arial TUR" w:hAnsi="Arial TUR" w:cs="FrankRuehl"/>
          <w:spacing w:val="10"/>
          <w:kern w:val="2"/>
          <w:sz w:val="22"/>
          <w:szCs w:val="28"/>
          <w:rtl/>
          <w14:ligatures w14:val="standardContextual"/>
        </w:rPr>
        <w:t xml:space="preserve"> (1995)</w:t>
      </w:r>
      <w:r w:rsidRPr="00F97E2C">
        <w:rPr>
          <w:rFonts w:ascii="Arial TUR" w:hAnsi="Arial TUR" w:cs="FrankRuehl" w:hint="cs"/>
          <w:spacing w:val="10"/>
          <w:kern w:val="2"/>
          <w:sz w:val="22"/>
          <w:szCs w:val="28"/>
          <w:rtl/>
          <w14:ligatures w14:val="standardContextual"/>
        </w:rPr>
        <w:t xml:space="preserve">). </w:t>
      </w:r>
    </w:p>
    <w:p w14:paraId="0F9D447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1F58A921" w14:textId="77777777" w:rsidR="00086EF2" w:rsidRPr="00F97E2C" w:rsidRDefault="00086EF2" w:rsidP="0043468E">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בשונה מההכרעה שניצבה בפני החכם באדם, לא האמת העובדתית נסתרת מא</w:t>
      </w:r>
      <w:r w:rsidR="0043468E" w:rsidRPr="00F97E2C">
        <w:rPr>
          <w:rFonts w:ascii="Arial TUR" w:hAnsi="Arial TUR" w:cs="FrankRuehl" w:hint="cs"/>
          <w:spacing w:val="10"/>
          <w:kern w:val="2"/>
          <w:sz w:val="22"/>
          <w:szCs w:val="28"/>
          <w:rtl/>
          <w14:ligatures w14:val="standardContextual"/>
        </w:rPr>
        <w:t>י</w:t>
      </w:r>
      <w:r w:rsidRPr="00F97E2C">
        <w:rPr>
          <w:rFonts w:ascii="Arial TUR" w:hAnsi="Arial TUR" w:cs="FrankRuehl" w:hint="cs"/>
          <w:spacing w:val="10"/>
          <w:kern w:val="2"/>
          <w:sz w:val="22"/>
          <w:szCs w:val="28"/>
          <w:rtl/>
          <w14:ligatures w14:val="standardContextual"/>
        </w:rPr>
        <w:t xml:space="preserve">תנו; זו גלויה וידועה, ולא נפלה בה מחלוקת. שאלה אחרת מעוררות הנסיבות </w:t>
      </w:r>
      <w:r w:rsidRPr="00F97E2C">
        <w:rPr>
          <w:rFonts w:ascii="Arial TUR" w:hAnsi="Arial TUR" w:cs="FrankRuehl" w:hint="cs"/>
          <w:spacing w:val="10"/>
          <w:kern w:val="2"/>
          <w:sz w:val="22"/>
          <w:szCs w:val="28"/>
          <w:rtl/>
          <w14:ligatures w14:val="standardContextual"/>
        </w:rPr>
        <w:lastRenderedPageBreak/>
        <w:t xml:space="preserve">הטראגיות שלפנינו, משפטית באופייה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למי מההורים מקנה הדין הישראלי את מעמד ההורות? </w:t>
      </w:r>
    </w:p>
    <w:p w14:paraId="275D224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3AF95FC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5.</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כפי שארחיב בהמשך, דעתי היא כי במקרה דנן, בהתאם לדין הישראלי, ב"תחרות" הזיקות ההוריות שבין האֵם היולדת לבין ההורים הגנטיים, ידה של האֵם היולדת על העליונה; וכי בהמשך לכך, יש לקבוע כי המשיבים הם הוריה המשפטיים של הקטינה.</w:t>
      </w:r>
    </w:p>
    <w:p w14:paraId="0BDC288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180C086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לצד זאת, יובהר מיד: לא באנו לגזור הורות לכאן או לכאן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הורות במובנה המלא, הזהותי, הרגשי, החווייתי, שחורג מ-ד' אמותיו של השדה המשפטי. כוחנו וסמכותנו כשופטים מצומצמים לקטגוריה הצרה של "הורה על פי דין", ולזיהוי "ההורים המשפטיים", בהתאם לכללי המערכת הנורמטיבית שמכוחה אנו פועלים. ברי כי מוסד ההורות המשפטית, אינו מתיימר לחפוף ולמצות את מושג ההורות בכללותו, על מלוא עושרו ומובניו. כך, אין, ולא יכולה להיות, קביעה משפטית אשר תביא לניתוק הזיקה שבין ס' לבין כל אחד מהצדדים שבפנינו. החומר הגנטי, אשר בא לידי ביטוי בכל תא ותא בגופה של ס', יישאר תמיד זה שניתן לה מהוריה הגנטיים. כמו כן, לא ניתן למחוק את הזיקה הפיזית שבין אם לביתהּ, אותה נשאה ברחמה, ילדה, הזינה וטיפחה. לא ניתן למחוק את הזיקה הרגשית והנפשית שנרקמה בין ההורים המגדלים לבין ס' אשר אותה גידלו מרגע שהגיחה לאוויר העולם (ועוד קודם לכן), ועד שגדלה להיות כבת שנתיים וחצי, דרך כל אותם ציוני דרך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חיוך ראשון, מילה ראשונה, צעד ראשון. על כן, יודגש חזור והדגש, כל שייקבע בפסק דין זה אינו משנה, ולא יכול לשנות, דבר מהמאפיינים הזהותיים הטבועים בצדדים שבפנינו ובס', ומהזיקה שקיימת ביניהם. </w:t>
      </w:r>
    </w:p>
    <w:p w14:paraId="20AB423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Arial TUR" w:hAnsi="Arial TUR" w:cs="FrankRuehl"/>
          <w:spacing w:val="10"/>
          <w:kern w:val="2"/>
          <w:sz w:val="22"/>
          <w:szCs w:val="28"/>
          <w:rtl/>
          <w14:ligatures w14:val="standardContextual"/>
        </w:rPr>
        <w:tab/>
      </w:r>
    </w:p>
    <w:p w14:paraId="6517256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t>מסגרת הדיון</w:t>
      </w:r>
    </w:p>
    <w:p w14:paraId="44036EF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52C58FB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6.</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בשים לב לשאלה המשפטית התקדימית שמתעוררת בענייננו, ו</w:t>
      </w:r>
      <w:r w:rsidRPr="00F97E2C">
        <w:rPr>
          <w:rFonts w:ascii="Arial TUR" w:hAnsi="Arial TUR" w:cs="FrankRuehl"/>
          <w:spacing w:val="10"/>
          <w:kern w:val="2"/>
          <w:sz w:val="22"/>
          <w:szCs w:val="28"/>
          <w:rtl/>
          <w14:ligatures w14:val="standardContextual"/>
        </w:rPr>
        <w:t>בהתאם לסמכות</w:t>
      </w:r>
      <w:r w:rsidRPr="00F97E2C">
        <w:rPr>
          <w:rFonts w:ascii="Arial TUR" w:hAnsi="Arial TUR" w:cs="FrankRuehl" w:hint="cs"/>
          <w:spacing w:val="10"/>
          <w:kern w:val="2"/>
          <w:sz w:val="22"/>
          <w:szCs w:val="28"/>
          <w:rtl/>
          <w14:ligatures w14:val="standardContextual"/>
        </w:rPr>
        <w:t>נו</w:t>
      </w:r>
      <w:r w:rsidRPr="00F97E2C">
        <w:rPr>
          <w:rFonts w:ascii="Arial TUR" w:hAnsi="Arial TUR" w:cs="FrankRuehl"/>
          <w:spacing w:val="10"/>
          <w:kern w:val="2"/>
          <w:sz w:val="22"/>
          <w:szCs w:val="28"/>
          <w:rtl/>
          <w14:ligatures w14:val="standardContextual"/>
        </w:rPr>
        <w:t xml:space="preserve"> שלפי תקנה 149(2)(א) לתקנות סדר הדין האזרחי</w:t>
      </w:r>
      <w:r w:rsidRPr="00F97E2C">
        <w:rPr>
          <w:rFonts w:ascii="Arial TUR" w:hAnsi="Arial TUR" w:cs="FrankRuehl" w:hint="cs"/>
          <w:spacing w:val="10"/>
          <w:kern w:val="2"/>
          <w:sz w:val="22"/>
          <w:szCs w:val="28"/>
          <w:rtl/>
          <w14:ligatures w14:val="standardContextual"/>
        </w:rPr>
        <w:t>, התשע"ט-2018</w:t>
      </w:r>
      <w:r w:rsidRPr="00F97E2C">
        <w:rPr>
          <w:rFonts w:ascii="Arial TUR" w:hAnsi="Arial TUR" w:cs="FrankRuehl"/>
          <w:spacing w:val="10"/>
          <w:kern w:val="2"/>
          <w:sz w:val="22"/>
          <w:szCs w:val="28"/>
          <w:rtl/>
          <w14:ligatures w14:val="standardContextual"/>
        </w:rPr>
        <w:t>, אשר חלה על הבקשה שלפנ</w:t>
      </w:r>
      <w:r w:rsidRPr="00F97E2C">
        <w:rPr>
          <w:rFonts w:ascii="Arial TUR" w:hAnsi="Arial TUR" w:cs="FrankRuehl" w:hint="cs"/>
          <w:spacing w:val="10"/>
          <w:kern w:val="2"/>
          <w:sz w:val="22"/>
          <w:szCs w:val="28"/>
          <w:rtl/>
          <w14:ligatures w14:val="standardContextual"/>
        </w:rPr>
        <w:t>ינו</w:t>
      </w:r>
      <w:r w:rsidRPr="00F97E2C">
        <w:rPr>
          <w:rFonts w:ascii="Arial TUR" w:hAnsi="Arial TUR" w:cs="FrankRuehl"/>
          <w:spacing w:val="10"/>
          <w:kern w:val="2"/>
          <w:sz w:val="22"/>
          <w:szCs w:val="28"/>
          <w:rtl/>
          <w14:ligatures w14:val="standardContextual"/>
        </w:rPr>
        <w:t xml:space="preserve"> מכוח תקנה 44 לתקנות בית משפט לענייני משפחה (סדרי דין), תשפ"א-2020</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החלט</w:t>
      </w:r>
      <w:r w:rsidRPr="00F97E2C">
        <w:rPr>
          <w:rFonts w:ascii="Arial TUR" w:hAnsi="Arial TUR" w:cs="FrankRuehl" w:hint="cs"/>
          <w:spacing w:val="10"/>
          <w:kern w:val="2"/>
          <w:sz w:val="22"/>
          <w:szCs w:val="28"/>
          <w:rtl/>
          <w14:ligatures w14:val="standardContextual"/>
        </w:rPr>
        <w:t>נו</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לדון בבקשה כאילו ניתנה רשות והוגש ערעור על פיה. בהתאם, ה</w:t>
      </w:r>
      <w:r w:rsidRPr="00F97E2C">
        <w:rPr>
          <w:rFonts w:ascii="Arial TUR" w:hAnsi="Arial TUR" w:cs="FrankRuehl"/>
          <w:spacing w:val="10"/>
          <w:kern w:val="2"/>
          <w:sz w:val="22"/>
          <w:szCs w:val="28"/>
          <w:rtl/>
          <w14:ligatures w14:val="standardContextual"/>
        </w:rPr>
        <w:t xml:space="preserve">מבקשים יכונו להלן </w:t>
      </w:r>
      <w:r w:rsidRPr="00F97E2C">
        <w:rPr>
          <w:rFonts w:ascii="Century" w:hAnsi="Century" w:cs="Miriam" w:hint="eastAsia"/>
          <w:b/>
          <w:sz w:val="22"/>
          <w:rtl/>
          <w14:ligatures w14:val="standardContextual"/>
        </w:rPr>
        <w:t>המערערים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או</w:t>
      </w:r>
      <w:r w:rsidRPr="00F97E2C">
        <w:rPr>
          <w:rFonts w:ascii="Arial TUR" w:hAnsi="Arial TUR" w:cs="FrankRuehl"/>
          <w:spacing w:val="10"/>
          <w:kern w:val="2"/>
          <w:sz w:val="22"/>
          <w:szCs w:val="28"/>
          <w:rtl/>
          <w14:ligatures w14:val="standardContextual"/>
        </w:rPr>
        <w:t xml:space="preserve"> </w:t>
      </w:r>
      <w:r w:rsidRPr="00F97E2C">
        <w:rPr>
          <w:rFonts w:ascii="Century" w:hAnsi="Century" w:cs="Miriam" w:hint="eastAsia"/>
          <w:b/>
          <w:sz w:val="22"/>
          <w:rtl/>
          <w14:ligatures w14:val="standardContextual"/>
        </w:rPr>
        <w:t>ההורים</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הגנטיים</w:t>
      </w:r>
      <w:r w:rsidRPr="00F97E2C">
        <w:rPr>
          <w:rFonts w:ascii="Arial TUR" w:hAnsi="Arial TUR" w:cs="FrankRuehl"/>
          <w:spacing w:val="10"/>
          <w:kern w:val="2"/>
          <w:sz w:val="22"/>
          <w:szCs w:val="28"/>
          <w:rtl/>
          <w14:ligatures w14:val="standardContextual"/>
        </w:rPr>
        <w:t xml:space="preserve">, והמשיבים יכונו גם </w:t>
      </w:r>
      <w:r w:rsidRPr="00F97E2C">
        <w:rPr>
          <w:rFonts w:ascii="Century" w:hAnsi="Century" w:cs="Miriam" w:hint="eastAsia"/>
          <w:b/>
          <w:sz w:val="22"/>
          <w:rtl/>
          <w14:ligatures w14:val="standardContextual"/>
        </w:rPr>
        <w:t>האֵם</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היולדת</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ובן</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זוגה</w:t>
      </w:r>
      <w:r w:rsidRPr="00F97E2C">
        <w:rPr>
          <w:rFonts w:ascii="Arial TUR" w:hAnsi="Arial TUR" w:cs="FrankRuehl"/>
          <w:spacing w:val="10"/>
          <w:kern w:val="2"/>
          <w:sz w:val="22"/>
          <w:szCs w:val="28"/>
          <w:rtl/>
          <w14:ligatures w14:val="standardContextual"/>
        </w:rPr>
        <w:t xml:space="preserve"> או </w:t>
      </w:r>
      <w:r w:rsidRPr="00F97E2C">
        <w:rPr>
          <w:rFonts w:ascii="Century" w:hAnsi="Century" w:cs="Miriam" w:hint="eastAsia"/>
          <w:b/>
          <w:sz w:val="22"/>
          <w:rtl/>
          <w14:ligatures w14:val="standardContextual"/>
        </w:rPr>
        <w:t>ההורים</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המגדלים</w:t>
      </w:r>
      <w:r w:rsidRPr="00F97E2C">
        <w:rPr>
          <w:rFonts w:ascii="Arial TUR" w:hAnsi="Arial TUR" w:cs="FrankRuehl"/>
          <w:spacing w:val="10"/>
          <w:kern w:val="2"/>
          <w:sz w:val="22"/>
          <w:szCs w:val="28"/>
          <w:rtl/>
          <w14:ligatures w14:val="standardContextual"/>
        </w:rPr>
        <w:t>.</w:t>
      </w:r>
    </w:p>
    <w:p w14:paraId="002734FA" w14:textId="77777777" w:rsidR="00086EF2"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p>
    <w:p w14:paraId="7B2817F5" w14:textId="77777777" w:rsidR="003C737D" w:rsidRDefault="003C737D"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p>
    <w:p w14:paraId="4C2C1A99" w14:textId="77777777" w:rsidR="003C737D" w:rsidRPr="00F97E2C" w:rsidRDefault="003C737D"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p>
    <w:p w14:paraId="53054CE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lastRenderedPageBreak/>
        <w:t>רקע עובדתי</w:t>
      </w:r>
    </w:p>
    <w:p w14:paraId="0D64144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536AEA3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7.</w:t>
      </w:r>
      <w:r w:rsidRPr="00F97E2C">
        <w:rPr>
          <w:rFonts w:ascii="Arial TUR" w:hAnsi="Arial TUR" w:cs="FrankRuehl"/>
          <w:spacing w:val="10"/>
          <w:kern w:val="2"/>
          <w:sz w:val="22"/>
          <w:szCs w:val="28"/>
          <w:rtl/>
          <w14:ligatures w14:val="standardContextual"/>
        </w:rPr>
        <w:tab/>
        <w:t xml:space="preserve">ביום 26.10.2022 </w:t>
      </w:r>
      <w:r w:rsidRPr="00F97E2C">
        <w:rPr>
          <w:rFonts w:ascii="Arial TUR" w:hAnsi="Arial TUR" w:cs="FrankRuehl" w:hint="cs"/>
          <w:spacing w:val="10"/>
          <w:kern w:val="2"/>
          <w:sz w:val="22"/>
          <w:szCs w:val="28"/>
          <w:rtl/>
          <w14:ligatures w14:val="standardContextual"/>
        </w:rPr>
        <w:t>באה לעולם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הקטינה ס'. הורתהּ של ס' נעשתה</w:t>
      </w:r>
      <w:r w:rsidRPr="00F97E2C">
        <w:rPr>
          <w:rFonts w:ascii="Arial TUR" w:hAnsi="Arial TUR" w:cs="FrankRuehl"/>
          <w:spacing w:val="10"/>
          <w:kern w:val="2"/>
          <w:sz w:val="22"/>
          <w:szCs w:val="28"/>
          <w:rtl/>
          <w14:ligatures w14:val="standardContextual"/>
        </w:rPr>
        <w:t xml:space="preserve"> ב</w:t>
      </w:r>
      <w:r w:rsidRPr="00F97E2C">
        <w:rPr>
          <w:rFonts w:ascii="Arial TUR" w:hAnsi="Arial TUR" w:cs="FrankRuehl" w:hint="cs"/>
          <w:spacing w:val="10"/>
          <w:kern w:val="2"/>
          <w:sz w:val="22"/>
          <w:szCs w:val="28"/>
          <w:rtl/>
          <w14:ligatures w14:val="standardContextual"/>
        </w:rPr>
        <w:t xml:space="preserve">דרך </w:t>
      </w:r>
      <w:r w:rsidRPr="00F97E2C">
        <w:rPr>
          <w:rFonts w:ascii="Arial TUR" w:hAnsi="Arial TUR" w:cs="FrankRuehl"/>
          <w:spacing w:val="10"/>
          <w:kern w:val="2"/>
          <w:sz w:val="22"/>
          <w:szCs w:val="28"/>
          <w:rtl/>
          <w14:ligatures w14:val="standardContextual"/>
        </w:rPr>
        <w:t>של הפריה חוץ-גופית</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w:t>
      </w:r>
      <w:r w:rsidRPr="00F97E2C">
        <w:rPr>
          <w:rFonts w:ascii="Century" w:hAnsi="Century" w:cs="FrankRuehl"/>
          <w:spacing w:val="10"/>
          <w:sz w:val="22"/>
          <w:szCs w:val="28"/>
          <w14:ligatures w14:val="standardContextual"/>
        </w:rPr>
        <w:t>IVF – In Vitro Fertilization</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שביצעה האם היולדת </w:t>
      </w:r>
      <w:r w:rsidRPr="00F97E2C">
        <w:rPr>
          <w:rFonts w:ascii="Arial TUR" w:hAnsi="Arial TUR" w:cs="FrankRuehl"/>
          <w:spacing w:val="10"/>
          <w:kern w:val="2"/>
          <w:sz w:val="22"/>
          <w:szCs w:val="28"/>
          <w:rtl/>
          <w14:ligatures w14:val="standardContextual"/>
        </w:rPr>
        <w:t xml:space="preserve">בבית החולים </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אסותא</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ב</w:t>
      </w:r>
      <w:r w:rsidRPr="00F97E2C">
        <w:rPr>
          <w:rFonts w:ascii="Arial TUR" w:hAnsi="Arial TUR" w:cs="FrankRuehl"/>
          <w:spacing w:val="10"/>
          <w:kern w:val="2"/>
          <w:sz w:val="22"/>
          <w:szCs w:val="28"/>
          <w:rtl/>
          <w14:ligatures w14:val="standardContextual"/>
        </w:rPr>
        <w:t>ראשון לציון</w:t>
      </w:r>
      <w:r w:rsidRPr="00F97E2C">
        <w:rPr>
          <w:rFonts w:ascii="Arial TUR" w:hAnsi="Arial TUR" w:cs="FrankRuehl" w:hint="cs"/>
          <w:spacing w:val="10"/>
          <w:kern w:val="2"/>
          <w:sz w:val="22"/>
          <w:szCs w:val="28"/>
          <w:rtl/>
          <w14:ligatures w14:val="standardContextual"/>
        </w:rPr>
        <w:t xml:space="preserve"> (להלן גם: </w:t>
      </w:r>
      <w:r w:rsidRPr="00F97E2C">
        <w:rPr>
          <w:rFonts w:ascii="Century" w:hAnsi="Century" w:cs="Miriam" w:hint="cs"/>
          <w:b/>
          <w:sz w:val="22"/>
          <w:rtl/>
          <w14:ligatures w14:val="standardContextual"/>
        </w:rPr>
        <w:t>בית החולים</w:t>
      </w:r>
      <w:r w:rsidRPr="00F97E2C">
        <w:rPr>
          <w:rFonts w:ascii="Century" w:hAnsi="Century" w:cs="FrankRuehl" w:hint="cs"/>
          <w:spacing w:val="10"/>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w:t>
      </w:r>
    </w:p>
    <w:p w14:paraId="47A92F6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408D5FCF"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8.</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השתלת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הביציות המופרות (להלן: </w:t>
      </w:r>
      <w:r w:rsidRPr="00F97E2C">
        <w:rPr>
          <w:rFonts w:ascii="Century" w:hAnsi="Century" w:cs="Miriam" w:hint="eastAsia"/>
          <w:b/>
          <w:sz w:val="22"/>
          <w:rtl/>
          <w14:ligatures w14:val="standardContextual"/>
        </w:rPr>
        <w:t>העוברית</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לרחמה של </w:t>
      </w:r>
      <w:r w:rsidRPr="00F97E2C">
        <w:rPr>
          <w:rFonts w:ascii="Arial TUR" w:hAnsi="Arial TUR" w:cs="FrankRuehl" w:hint="cs"/>
          <w:spacing w:val="10"/>
          <w:kern w:val="2"/>
          <w:sz w:val="22"/>
          <w:szCs w:val="28"/>
          <w:rtl/>
          <w14:ligatures w14:val="standardContextual"/>
        </w:rPr>
        <w:t>האם היולדת,</w:t>
      </w:r>
      <w:r w:rsidRPr="00F97E2C">
        <w:rPr>
          <w:rFonts w:ascii="Arial TUR" w:hAnsi="Arial TUR" w:cs="FrankRuehl"/>
          <w:spacing w:val="10"/>
          <w:kern w:val="2"/>
          <w:sz w:val="22"/>
          <w:szCs w:val="28"/>
          <w:rtl/>
          <w14:ligatures w14:val="standardContextual"/>
        </w:rPr>
        <w:t xml:space="preserve"> בוצע</w:t>
      </w:r>
      <w:r w:rsidRPr="00F97E2C">
        <w:rPr>
          <w:rFonts w:ascii="Arial TUR" w:hAnsi="Arial TUR" w:cs="FrankRuehl" w:hint="cs"/>
          <w:spacing w:val="10"/>
          <w:kern w:val="2"/>
          <w:sz w:val="22"/>
          <w:szCs w:val="28"/>
          <w:rtl/>
          <w14:ligatures w14:val="standardContextual"/>
        </w:rPr>
        <w:t>ה</w:t>
      </w:r>
      <w:r w:rsidRPr="00F97E2C">
        <w:rPr>
          <w:rFonts w:ascii="Arial TUR" w:hAnsi="Arial TUR" w:cs="FrankRuehl"/>
          <w:spacing w:val="10"/>
          <w:kern w:val="2"/>
          <w:sz w:val="22"/>
          <w:szCs w:val="28"/>
          <w:rtl/>
          <w14:ligatures w14:val="standardContextual"/>
        </w:rPr>
        <w:t xml:space="preserve"> ביום 23.2.2022.</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 xml:space="preserve">בעת </w:t>
      </w:r>
      <w:r w:rsidRPr="00F97E2C">
        <w:rPr>
          <w:rFonts w:ascii="Arial TUR" w:hAnsi="Arial TUR" w:cs="FrankRuehl" w:hint="cs"/>
          <w:spacing w:val="10"/>
          <w:kern w:val="2"/>
          <w:sz w:val="22"/>
          <w:szCs w:val="28"/>
          <w:rtl/>
          <w14:ligatures w14:val="standardContextual"/>
        </w:rPr>
        <w:t>שהאם היולדת</w:t>
      </w:r>
      <w:r w:rsidRPr="00F97E2C">
        <w:rPr>
          <w:rFonts w:ascii="Arial TUR" w:hAnsi="Arial TUR" w:cs="FrankRuehl"/>
          <w:spacing w:val="10"/>
          <w:kern w:val="2"/>
          <w:sz w:val="22"/>
          <w:szCs w:val="28"/>
          <w:rtl/>
          <w14:ligatures w14:val="standardContextual"/>
        </w:rPr>
        <w:t xml:space="preserve"> הייתה בשבוע ה-28 להריונה נתגלה מום בליבה של העוברית</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ש</w:t>
      </w:r>
      <w:r w:rsidRPr="00F97E2C">
        <w:rPr>
          <w:rFonts w:ascii="Arial TUR" w:hAnsi="Arial TUR" w:cs="FrankRuehl"/>
          <w:spacing w:val="10"/>
          <w:kern w:val="2"/>
          <w:sz w:val="22"/>
          <w:szCs w:val="28"/>
          <w:rtl/>
          <w14:ligatures w14:val="standardContextual"/>
        </w:rPr>
        <w:t>בעקבות</w:t>
      </w:r>
      <w:r w:rsidRPr="00F97E2C">
        <w:rPr>
          <w:rFonts w:ascii="Arial TUR" w:hAnsi="Arial TUR" w:cs="FrankRuehl" w:hint="cs"/>
          <w:spacing w:val="10"/>
          <w:kern w:val="2"/>
          <w:sz w:val="22"/>
          <w:szCs w:val="28"/>
          <w:rtl/>
          <w14:ligatures w14:val="standardContextual"/>
        </w:rPr>
        <w:t>יו</w:t>
      </w:r>
      <w:r w:rsidRPr="00F97E2C">
        <w:rPr>
          <w:rFonts w:ascii="Arial TUR" w:hAnsi="Arial TUR" w:cs="FrankRuehl"/>
          <w:spacing w:val="10"/>
          <w:kern w:val="2"/>
          <w:sz w:val="22"/>
          <w:szCs w:val="28"/>
          <w:rtl/>
          <w14:ligatures w14:val="standardContextual"/>
        </w:rPr>
        <w:t xml:space="preserve"> נערכה</w:t>
      </w:r>
      <w:r w:rsidRPr="00F97E2C">
        <w:rPr>
          <w:rFonts w:ascii="Arial TUR" w:hAnsi="Arial TUR" w:cs="FrankRuehl" w:hint="cs"/>
          <w:spacing w:val="10"/>
          <w:kern w:val="2"/>
          <w:sz w:val="22"/>
          <w:szCs w:val="28"/>
          <w:rtl/>
          <w14:ligatures w14:val="standardContextual"/>
        </w:rPr>
        <w:t xml:space="preserve"> לאם היולדת</w:t>
      </w:r>
      <w:r w:rsidRPr="00F97E2C">
        <w:rPr>
          <w:rFonts w:ascii="Arial TUR" w:hAnsi="Arial TUR" w:cs="FrankRuehl"/>
          <w:spacing w:val="10"/>
          <w:kern w:val="2"/>
          <w:sz w:val="22"/>
          <w:szCs w:val="28"/>
          <w:rtl/>
          <w14:ligatures w14:val="standardContextual"/>
        </w:rPr>
        <w:t xml:space="preserve"> בדיקת מי שפיר </w:t>
      </w:r>
      <w:r w:rsidRPr="00F97E2C">
        <w:rPr>
          <w:rFonts w:ascii="Arial TUR" w:hAnsi="Arial TUR" w:cs="FrankRuehl" w:hint="cs"/>
          <w:spacing w:val="10"/>
          <w:kern w:val="2"/>
          <w:sz w:val="22"/>
          <w:szCs w:val="28"/>
          <w:rtl/>
          <w14:ligatures w14:val="standardContextual"/>
        </w:rPr>
        <w:t>שכללה גם</w:t>
      </w:r>
      <w:r w:rsidRPr="00F97E2C">
        <w:rPr>
          <w:rFonts w:ascii="Arial TUR" w:hAnsi="Arial TUR" w:cs="FrankRuehl"/>
          <w:spacing w:val="10"/>
          <w:kern w:val="2"/>
          <w:sz w:val="22"/>
          <w:szCs w:val="28"/>
          <w:rtl/>
          <w14:ligatures w14:val="standardContextual"/>
        </w:rPr>
        <w:t xml:space="preserve"> בדיקה גנטית</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תוצאות הבדיקה העלו</w:t>
      </w:r>
      <w:r w:rsidRPr="00F97E2C">
        <w:rPr>
          <w:rFonts w:ascii="Arial TUR" w:hAnsi="Arial TUR" w:cs="FrankRuehl"/>
          <w:spacing w:val="10"/>
          <w:kern w:val="2"/>
          <w:sz w:val="22"/>
          <w:szCs w:val="28"/>
          <w:rtl/>
          <w14:ligatures w14:val="standardContextual"/>
        </w:rPr>
        <w:t xml:space="preserve"> כי אין התאמה גנטית בין העוברית לבין </w:t>
      </w:r>
      <w:r w:rsidRPr="00F97E2C">
        <w:rPr>
          <w:rFonts w:ascii="Arial TUR" w:hAnsi="Arial TUR" w:cs="FrankRuehl" w:hint="cs"/>
          <w:spacing w:val="10"/>
          <w:kern w:val="2"/>
          <w:sz w:val="22"/>
          <w:szCs w:val="28"/>
          <w:rtl/>
          <w14:ligatures w14:val="standardContextual"/>
        </w:rPr>
        <w:t>האם היולדת</w:t>
      </w:r>
      <w:r w:rsidRPr="00F97E2C">
        <w:rPr>
          <w:rFonts w:ascii="Arial TUR" w:hAnsi="Arial TUR" w:cs="FrankRuehl"/>
          <w:spacing w:val="10"/>
          <w:kern w:val="2"/>
          <w:sz w:val="22"/>
          <w:szCs w:val="28"/>
          <w:rtl/>
          <w14:ligatures w14:val="standardContextual"/>
        </w:rPr>
        <w:t xml:space="preserve"> ובן זוגה</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נתון שהוביל למסקנה כי השתלת העוברית </w:t>
      </w:r>
      <w:r w:rsidRPr="00F97E2C">
        <w:rPr>
          <w:rFonts w:ascii="Arial TUR" w:hAnsi="Arial TUR" w:cs="FrankRuehl"/>
          <w:spacing w:val="10"/>
          <w:kern w:val="2"/>
          <w:sz w:val="22"/>
          <w:szCs w:val="28"/>
          <w:rtl/>
          <w14:ligatures w14:val="standardContextual"/>
        </w:rPr>
        <w:t xml:space="preserve">ברחמה של </w:t>
      </w:r>
      <w:r w:rsidRPr="00F97E2C">
        <w:rPr>
          <w:rFonts w:ascii="Arial TUR" w:hAnsi="Arial TUR" w:cs="FrankRuehl" w:hint="cs"/>
          <w:spacing w:val="10"/>
          <w:kern w:val="2"/>
          <w:sz w:val="22"/>
          <w:szCs w:val="28"/>
          <w:rtl/>
          <w14:ligatures w14:val="standardContextual"/>
        </w:rPr>
        <w:t xml:space="preserve">האם היולדת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מקורה ב</w:t>
      </w:r>
      <w:r w:rsidRPr="00F97E2C">
        <w:rPr>
          <w:rFonts w:ascii="Arial TUR" w:hAnsi="Arial TUR" w:cs="FrankRuehl"/>
          <w:spacing w:val="10"/>
          <w:kern w:val="2"/>
          <w:sz w:val="22"/>
          <w:szCs w:val="28"/>
          <w:rtl/>
          <w14:ligatures w14:val="standardContextual"/>
        </w:rPr>
        <w:t>טעות</w:t>
      </w:r>
      <w:r w:rsidRPr="00F97E2C">
        <w:rPr>
          <w:rFonts w:ascii="Arial TUR" w:hAnsi="Arial TUR" w:cs="FrankRuehl" w:hint="cs"/>
          <w:spacing w:val="10"/>
          <w:kern w:val="2"/>
          <w:sz w:val="22"/>
          <w:szCs w:val="28"/>
          <w:rtl/>
          <w14:ligatures w14:val="standardContextual"/>
        </w:rPr>
        <w:t>, וכי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העוברית נוצרה מ</w:t>
      </w:r>
      <w:r w:rsidRPr="00F97E2C">
        <w:rPr>
          <w:rFonts w:ascii="Arial TUR" w:hAnsi="Arial TUR" w:cs="FrankRuehl"/>
          <w:spacing w:val="10"/>
          <w:kern w:val="2"/>
          <w:sz w:val="22"/>
          <w:szCs w:val="28"/>
          <w:rtl/>
          <w14:ligatures w14:val="standardContextual"/>
        </w:rPr>
        <w:t xml:space="preserve">זרע וביצית של </w:t>
      </w:r>
      <w:r w:rsidRPr="00F97E2C">
        <w:rPr>
          <w:rFonts w:ascii="Arial TUR" w:hAnsi="Arial TUR" w:cs="FrankRuehl" w:hint="cs"/>
          <w:spacing w:val="10"/>
          <w:kern w:val="2"/>
          <w:sz w:val="22"/>
          <w:szCs w:val="28"/>
          <w:rtl/>
          <w14:ligatures w14:val="standardContextual"/>
        </w:rPr>
        <w:t>הורים</w:t>
      </w:r>
      <w:r w:rsidRPr="00F97E2C">
        <w:rPr>
          <w:rFonts w:ascii="Arial TUR" w:hAnsi="Arial TUR" w:cs="FrankRuehl"/>
          <w:spacing w:val="10"/>
          <w:kern w:val="2"/>
          <w:sz w:val="22"/>
          <w:szCs w:val="28"/>
          <w:rtl/>
          <w14:ligatures w14:val="standardContextual"/>
        </w:rPr>
        <w:t xml:space="preserve"> גנטיים אחרים, </w:t>
      </w:r>
      <w:r w:rsidRPr="00F97E2C">
        <w:rPr>
          <w:rFonts w:ascii="Arial TUR" w:hAnsi="Arial TUR" w:cs="FrankRuehl" w:hint="cs"/>
          <w:spacing w:val="10"/>
          <w:kern w:val="2"/>
          <w:sz w:val="22"/>
          <w:szCs w:val="28"/>
          <w:rtl/>
          <w14:ligatures w14:val="standardContextual"/>
        </w:rPr>
        <w:t xml:space="preserve">שזהותם </w:t>
      </w:r>
      <w:r w:rsidRPr="00F97E2C">
        <w:rPr>
          <w:rFonts w:ascii="Arial TUR" w:hAnsi="Arial TUR" w:cs="FrankRuehl"/>
          <w:spacing w:val="10"/>
          <w:kern w:val="2"/>
          <w:sz w:val="22"/>
          <w:szCs w:val="28"/>
          <w:rtl/>
          <w14:ligatures w14:val="standardContextual"/>
        </w:rPr>
        <w:t xml:space="preserve">לא </w:t>
      </w:r>
      <w:r w:rsidRPr="00F97E2C">
        <w:rPr>
          <w:rFonts w:ascii="Arial TUR" w:hAnsi="Arial TUR" w:cs="FrankRuehl" w:hint="cs"/>
          <w:spacing w:val="10"/>
          <w:kern w:val="2"/>
          <w:sz w:val="22"/>
          <w:szCs w:val="28"/>
          <w:rtl/>
          <w14:ligatures w14:val="standardContextual"/>
        </w:rPr>
        <w:t xml:space="preserve">הייתה </w:t>
      </w:r>
      <w:r w:rsidRPr="00F97E2C">
        <w:rPr>
          <w:rFonts w:ascii="Arial TUR" w:hAnsi="Arial TUR" w:cs="FrankRuehl"/>
          <w:spacing w:val="10"/>
          <w:kern w:val="2"/>
          <w:sz w:val="22"/>
          <w:szCs w:val="28"/>
          <w:rtl/>
          <w14:ligatures w14:val="standardContextual"/>
        </w:rPr>
        <w:t>ידוע</w:t>
      </w:r>
      <w:r w:rsidRPr="00F97E2C">
        <w:rPr>
          <w:rFonts w:ascii="Arial TUR" w:hAnsi="Arial TUR" w:cs="FrankRuehl" w:hint="cs"/>
          <w:spacing w:val="10"/>
          <w:kern w:val="2"/>
          <w:sz w:val="22"/>
          <w:szCs w:val="28"/>
          <w:rtl/>
          <w14:ligatures w14:val="standardContextual"/>
        </w:rPr>
        <w:t>ה אותה שעה</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יצוין, כי בשבוע ה-36 להיריון, ובמסגרת טיפול במום שנתגלה אצל העוברית, עברה האם צנתור תוך-רחמי בהרדמה מלאה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פרוצדורה שהייתה כרוכה בסיכון חיים לעוברית ולאם.</w:t>
      </w:r>
    </w:p>
    <w:p w14:paraId="0AA161A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6C2C8BF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t>ההליכים בשאלת ביצוע הבדיקה הגנטית</w:t>
      </w:r>
    </w:p>
    <w:p w14:paraId="0401D74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55AC64C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9</w:t>
      </w:r>
      <w:r w:rsidRPr="00F97E2C">
        <w:rPr>
          <w:rFonts w:ascii="Arial TUR" w:hAnsi="Arial TUR" w:cs="FrankRuehl"/>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הממצא בדבר העדר זיקה גנטית בין העוברית לאם היולדת, הוביל לעריכת בדיקות לבירור מקור הטעות, ובכלל זה, להתחקות אחר ההורים הגנטיים. הליכי הבדיקה שנערכו בבית החולים, וההליכים המשפטיים שהתקיימו בהמשך להם, לאיתור ההורים הגנטיים, פורטו בפסקי דין קודמים, הן בבית משפט זה (בע"מ 856/23 </w:t>
      </w:r>
      <w:r w:rsidRPr="00F97E2C">
        <w:rPr>
          <w:rFonts w:ascii="Century" w:hAnsi="Century" w:cs="Miriam" w:hint="cs"/>
          <w:b/>
          <w:sz w:val="22"/>
          <w:rtl/>
          <w14:ligatures w14:val="standardContextual"/>
        </w:rPr>
        <w:t>אלמונית נ' פלונית</w:t>
      </w:r>
      <w:r w:rsidRPr="00F97E2C">
        <w:rPr>
          <w:rFonts w:ascii="Arial TUR" w:hAnsi="Arial TUR" w:cs="FrankRuehl" w:hint="cs"/>
          <w:spacing w:val="10"/>
          <w:kern w:val="2"/>
          <w:sz w:val="22"/>
          <w:szCs w:val="28"/>
          <w:rtl/>
          <w14:ligatures w14:val="standardContextual"/>
        </w:rPr>
        <w:t xml:space="preserve"> (6.3.2023) (להלן: </w:t>
      </w:r>
      <w:r w:rsidRPr="00F97E2C">
        <w:rPr>
          <w:rFonts w:ascii="Century" w:hAnsi="Century" w:cs="Miriam" w:hint="cs"/>
          <w:b/>
          <w:sz w:val="22"/>
          <w:rtl/>
          <w14:ligatures w14:val="standardContextual"/>
        </w:rPr>
        <w:t>בע"מ 856/23</w:t>
      </w:r>
      <w:r w:rsidRPr="00F97E2C">
        <w:rPr>
          <w:rFonts w:ascii="Arial TUR" w:hAnsi="Arial TUR" w:cs="FrankRuehl" w:hint="cs"/>
          <w:spacing w:val="10"/>
          <w:kern w:val="2"/>
          <w:sz w:val="22"/>
          <w:szCs w:val="28"/>
          <w:rtl/>
          <w14:ligatures w14:val="standardContextual"/>
        </w:rPr>
        <w:t xml:space="preserve">); דנ"א 2140/23 </w:t>
      </w:r>
      <w:r w:rsidRPr="00F97E2C">
        <w:rPr>
          <w:rFonts w:ascii="Century" w:hAnsi="Century" w:cs="Miriam" w:hint="cs"/>
          <w:b/>
          <w:sz w:val="22"/>
          <w:rtl/>
          <w14:ligatures w14:val="standardContextual"/>
        </w:rPr>
        <w:t>פלונית נ' אלמונית</w:t>
      </w:r>
      <w:r w:rsidRPr="00F97E2C">
        <w:rPr>
          <w:rFonts w:ascii="Arial TUR" w:hAnsi="Arial TUR" w:cs="FrankRuehl" w:hint="cs"/>
          <w:spacing w:val="10"/>
          <w:kern w:val="2"/>
          <w:sz w:val="22"/>
          <w:szCs w:val="28"/>
          <w:rtl/>
          <w14:ligatures w14:val="standardContextual"/>
        </w:rPr>
        <w:t xml:space="preserve"> (8.5.2023) (להלן: </w:t>
      </w:r>
      <w:r w:rsidRPr="00F97E2C">
        <w:rPr>
          <w:rFonts w:ascii="Century" w:hAnsi="Century" w:cs="Miriam" w:hint="cs"/>
          <w:b/>
          <w:sz w:val="22"/>
          <w:rtl/>
          <w14:ligatures w14:val="standardContextual"/>
        </w:rPr>
        <w:t>דנ"א פלונית</w:t>
      </w:r>
      <w:r w:rsidRPr="00F97E2C">
        <w:rPr>
          <w:rFonts w:ascii="Arial TUR" w:hAnsi="Arial TUR" w:cs="FrankRuehl" w:hint="cs"/>
          <w:spacing w:val="10"/>
          <w:kern w:val="2"/>
          <w:sz w:val="22"/>
          <w:szCs w:val="28"/>
          <w:rtl/>
          <w14:ligatures w14:val="standardContextual"/>
        </w:rPr>
        <w:t>)), הן בפסק הדין של בית המשפט המחוזי, ועל כן אחזור להלן על הדברים אך בתמצית.</w:t>
      </w:r>
      <w:r w:rsidRPr="00F97E2C">
        <w:rPr>
          <w:rFonts w:ascii="Arial TUR" w:hAnsi="Arial TUR" w:cs="FrankRuehl"/>
          <w:spacing w:val="10"/>
          <w:kern w:val="2"/>
          <w:sz w:val="22"/>
          <w:szCs w:val="28"/>
          <w:rtl/>
          <w14:ligatures w14:val="standardContextual"/>
        </w:rPr>
        <w:t xml:space="preserve"> </w:t>
      </w:r>
    </w:p>
    <w:p w14:paraId="51A32A04"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7B8FC1B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10.</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משהתברר דבר הטעות בהשתלת העוברית כאמור, הקים </w:t>
      </w:r>
      <w:r w:rsidRPr="00F97E2C">
        <w:rPr>
          <w:rFonts w:ascii="Arial TUR" w:hAnsi="Arial TUR" w:cs="FrankRuehl"/>
          <w:spacing w:val="10"/>
          <w:kern w:val="2"/>
          <w:sz w:val="22"/>
          <w:szCs w:val="28"/>
          <w:rtl/>
          <w14:ligatures w14:val="standardContextual"/>
        </w:rPr>
        <w:t>בית החולים</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צוות בדיקה</w:t>
      </w:r>
      <w:r w:rsidRPr="00F97E2C">
        <w:rPr>
          <w:rFonts w:ascii="Arial TUR" w:hAnsi="Arial TUR" w:cs="FrankRuehl" w:hint="cs"/>
          <w:spacing w:val="10"/>
          <w:kern w:val="2"/>
          <w:sz w:val="22"/>
          <w:szCs w:val="28"/>
          <w:rtl/>
          <w14:ligatures w14:val="standardContextual"/>
        </w:rPr>
        <w:t xml:space="preserve"> שמצא כי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ה</w:t>
      </w:r>
      <w:r w:rsidRPr="00F97E2C">
        <w:rPr>
          <w:rFonts w:ascii="Arial TUR" w:hAnsi="Arial TUR" w:cs="FrankRuehl"/>
          <w:spacing w:val="10"/>
          <w:kern w:val="2"/>
          <w:sz w:val="22"/>
          <w:szCs w:val="28"/>
          <w:rtl/>
          <w14:ligatures w14:val="standardContextual"/>
        </w:rPr>
        <w:t xml:space="preserve">שלב </w:t>
      </w:r>
      <w:r w:rsidRPr="00F97E2C">
        <w:rPr>
          <w:rFonts w:ascii="Arial TUR" w:hAnsi="Arial TUR" w:cs="FrankRuehl" w:hint="cs"/>
          <w:spacing w:val="10"/>
          <w:kern w:val="2"/>
          <w:sz w:val="22"/>
          <w:szCs w:val="28"/>
          <w:rtl/>
          <w14:ligatures w14:val="standardContextual"/>
        </w:rPr>
        <w:t>ב</w:t>
      </w:r>
      <w:r w:rsidRPr="00F97E2C">
        <w:rPr>
          <w:rFonts w:ascii="Arial TUR" w:hAnsi="Arial TUR" w:cs="FrankRuehl"/>
          <w:spacing w:val="10"/>
          <w:kern w:val="2"/>
          <w:sz w:val="22"/>
          <w:szCs w:val="28"/>
          <w:rtl/>
          <w14:ligatures w14:val="standardContextual"/>
        </w:rPr>
        <w:t>על הפוטנציאל הגבוה ביותר להתרחשות הטעות</w:t>
      </w:r>
      <w:r w:rsidRPr="00F97E2C">
        <w:rPr>
          <w:rFonts w:ascii="Arial TUR" w:hAnsi="Arial TUR" w:cs="FrankRuehl" w:hint="cs"/>
          <w:spacing w:val="10"/>
          <w:kern w:val="2"/>
          <w:sz w:val="22"/>
          <w:szCs w:val="28"/>
          <w:rtl/>
          <w14:ligatures w14:val="standardContextual"/>
        </w:rPr>
        <w:t>, הוא</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שלב </w:t>
      </w:r>
      <w:r w:rsidRPr="00F97E2C">
        <w:rPr>
          <w:rFonts w:ascii="Arial TUR" w:hAnsi="Arial TUR" w:cs="FrankRuehl"/>
          <w:spacing w:val="10"/>
          <w:kern w:val="2"/>
          <w:sz w:val="22"/>
          <w:szCs w:val="28"/>
          <w:rtl/>
          <w14:ligatures w14:val="standardContextual"/>
        </w:rPr>
        <w:t xml:space="preserve">הקפאת העוברים של </w:t>
      </w:r>
      <w:r w:rsidRPr="00F97E2C">
        <w:rPr>
          <w:rFonts w:ascii="Arial TUR" w:hAnsi="Arial TUR" w:cs="FrankRuehl" w:hint="cs"/>
          <w:spacing w:val="10"/>
          <w:kern w:val="2"/>
          <w:sz w:val="22"/>
          <w:szCs w:val="28"/>
          <w:rtl/>
          <w14:ligatures w14:val="standardContextual"/>
        </w:rPr>
        <w:t>האם היולדת ובן זוגה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בהמשך לכך, בירר צוות הבדיקה את</w:t>
      </w:r>
      <w:r w:rsidRPr="00F97E2C">
        <w:rPr>
          <w:rFonts w:ascii="Arial TUR" w:hAnsi="Arial TUR" w:cs="FrankRuehl"/>
          <w:spacing w:val="10"/>
          <w:kern w:val="2"/>
          <w:sz w:val="22"/>
          <w:szCs w:val="28"/>
          <w:rtl/>
          <w14:ligatures w14:val="standardContextual"/>
        </w:rPr>
        <w:t xml:space="preserve"> זהותן של </w:t>
      </w:r>
      <w:r w:rsidRPr="00F97E2C">
        <w:rPr>
          <w:rFonts w:ascii="Arial TUR" w:hAnsi="Arial TUR" w:cs="FrankRuehl" w:hint="cs"/>
          <w:spacing w:val="10"/>
          <w:kern w:val="2"/>
          <w:sz w:val="22"/>
          <w:szCs w:val="28"/>
          <w:rtl/>
          <w14:ligatures w14:val="standardContextual"/>
        </w:rPr>
        <w:t>נשים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נוספות</w:t>
      </w:r>
      <w:r w:rsidRPr="00F97E2C">
        <w:rPr>
          <w:rFonts w:ascii="Arial TUR" w:hAnsi="Arial TUR" w:cs="FrankRuehl"/>
          <w:spacing w:val="10"/>
          <w:kern w:val="2"/>
          <w:sz w:val="22"/>
          <w:szCs w:val="28"/>
          <w:rtl/>
          <w14:ligatures w14:val="standardContextual"/>
        </w:rPr>
        <w:t xml:space="preserve"> ש</w:t>
      </w:r>
      <w:r w:rsidRPr="00F97E2C">
        <w:rPr>
          <w:rFonts w:ascii="Arial TUR" w:hAnsi="Arial TUR" w:cs="FrankRuehl" w:hint="cs"/>
          <w:spacing w:val="10"/>
          <w:kern w:val="2"/>
          <w:sz w:val="22"/>
          <w:szCs w:val="28"/>
          <w:rtl/>
          <w14:ligatures w14:val="standardContextual"/>
        </w:rPr>
        <w:t>טופלו</w:t>
      </w:r>
      <w:r w:rsidRPr="00F97E2C">
        <w:rPr>
          <w:rFonts w:ascii="Arial TUR" w:hAnsi="Arial TUR" w:cs="FrankRuehl"/>
          <w:spacing w:val="10"/>
          <w:kern w:val="2"/>
          <w:sz w:val="22"/>
          <w:szCs w:val="28"/>
          <w:rtl/>
          <w14:ligatures w14:val="standardContextual"/>
        </w:rPr>
        <w:t xml:space="preserve"> ביחידת ההפריה החוץ-גופית בבית החולים באותם מועדים שבהם </w:t>
      </w:r>
      <w:r w:rsidRPr="00F97E2C">
        <w:rPr>
          <w:rFonts w:ascii="Arial TUR" w:hAnsi="Arial TUR" w:cs="FrankRuehl" w:hint="cs"/>
          <w:spacing w:val="10"/>
          <w:kern w:val="2"/>
          <w:sz w:val="22"/>
          <w:szCs w:val="28"/>
          <w:rtl/>
          <w14:ligatures w14:val="standardContextual"/>
        </w:rPr>
        <w:t>טופלה</w:t>
      </w:r>
      <w:r w:rsidRPr="00F97E2C">
        <w:rPr>
          <w:rFonts w:ascii="Arial TUR" w:hAnsi="Arial TUR" w:cs="FrankRuehl"/>
          <w:spacing w:val="10"/>
          <w:kern w:val="2"/>
          <w:sz w:val="22"/>
          <w:szCs w:val="28"/>
          <w:rtl/>
          <w14:ligatures w14:val="standardContextual"/>
        </w:rPr>
        <w:t xml:space="preserve"> ה</w:t>
      </w:r>
      <w:r w:rsidRPr="00F97E2C">
        <w:rPr>
          <w:rFonts w:ascii="Arial TUR" w:hAnsi="Arial TUR" w:cs="FrankRuehl" w:hint="cs"/>
          <w:spacing w:val="10"/>
          <w:kern w:val="2"/>
          <w:sz w:val="22"/>
          <w:szCs w:val="28"/>
          <w:rtl/>
          <w14:ligatures w14:val="standardContextual"/>
        </w:rPr>
        <w:t>אם היולדת,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ומתוכן הצביע</w:t>
      </w:r>
      <w:r w:rsidRPr="00F97E2C">
        <w:rPr>
          <w:rFonts w:ascii="Arial TUR" w:hAnsi="Arial TUR" w:cs="FrankRuehl"/>
          <w:spacing w:val="10"/>
          <w:kern w:val="2"/>
          <w:sz w:val="22"/>
          <w:szCs w:val="28"/>
          <w:rtl/>
          <w14:ligatures w14:val="standardContextual"/>
        </w:rPr>
        <w:t xml:space="preserve"> על</w:t>
      </w:r>
      <w:r w:rsidRPr="00F97E2C">
        <w:rPr>
          <w:rFonts w:ascii="Arial TUR" w:hAnsi="Arial TUR" w:cs="FrankRuehl" w:hint="cs"/>
          <w:spacing w:val="10"/>
          <w:kern w:val="2"/>
          <w:sz w:val="22"/>
          <w:szCs w:val="28"/>
          <w:rtl/>
          <w14:ligatures w14:val="standardContextual"/>
        </w:rPr>
        <w:t xml:space="preserve"> מטופלת מסוימת שלגביה סבר כי קיימת הסבירות הגבוהה ביותר כי היא בעלת קשר </w:t>
      </w:r>
      <w:r w:rsidRPr="00F97E2C">
        <w:rPr>
          <w:rFonts w:ascii="Arial TUR" w:hAnsi="Arial TUR" w:cs="FrankRuehl"/>
          <w:spacing w:val="10"/>
          <w:kern w:val="2"/>
          <w:sz w:val="22"/>
          <w:szCs w:val="28"/>
          <w:rtl/>
          <w14:ligatures w14:val="standardContextual"/>
        </w:rPr>
        <w:t>גנטי</w:t>
      </w:r>
      <w:r w:rsidRPr="00F97E2C">
        <w:rPr>
          <w:rFonts w:ascii="Arial TUR" w:hAnsi="Arial TUR" w:cs="FrankRuehl" w:hint="cs"/>
          <w:spacing w:val="10"/>
          <w:kern w:val="2"/>
          <w:sz w:val="22"/>
          <w:szCs w:val="28"/>
          <w:rtl/>
          <w14:ligatures w14:val="standardContextual"/>
        </w:rPr>
        <w:t xml:space="preserve"> לקטינה. זאת,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בשים לב לשורה של פרמטרים, בהם </w:t>
      </w:r>
      <w:r w:rsidRPr="00F97E2C">
        <w:rPr>
          <w:rFonts w:ascii="Arial TUR" w:hAnsi="Arial TUR" w:cs="FrankRuehl"/>
          <w:spacing w:val="10"/>
          <w:kern w:val="2"/>
          <w:sz w:val="22"/>
          <w:szCs w:val="28"/>
          <w:rtl/>
          <w14:ligatures w14:val="standardContextual"/>
        </w:rPr>
        <w:t>חפיפה במועד הקפאת העוברים</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מיקום </w:t>
      </w:r>
      <w:r w:rsidRPr="00F97E2C">
        <w:rPr>
          <w:rFonts w:ascii="Arial TUR" w:hAnsi="Arial TUR" w:cs="FrankRuehl"/>
          <w:spacing w:val="10"/>
          <w:kern w:val="2"/>
          <w:sz w:val="22"/>
          <w:szCs w:val="28"/>
          <w:rtl/>
          <w14:ligatures w14:val="standardContextual"/>
        </w:rPr>
        <w:t xml:space="preserve">אחסנתם במקרר ההקפאה בסמוך </w:t>
      </w:r>
      <w:r w:rsidRPr="00F97E2C">
        <w:rPr>
          <w:rFonts w:ascii="Arial TUR" w:hAnsi="Arial TUR" w:cs="FrankRuehl"/>
          <w:spacing w:val="10"/>
          <w:kern w:val="2"/>
          <w:sz w:val="22"/>
          <w:szCs w:val="28"/>
          <w:rtl/>
          <w14:ligatures w14:val="standardContextual"/>
        </w:rPr>
        <w:lastRenderedPageBreak/>
        <w:t>לעובריהם של ה</w:t>
      </w:r>
      <w:r w:rsidRPr="00F97E2C">
        <w:rPr>
          <w:rFonts w:ascii="Arial TUR" w:hAnsi="Arial TUR" w:cs="FrankRuehl" w:hint="cs"/>
          <w:spacing w:val="10"/>
          <w:kern w:val="2"/>
          <w:sz w:val="22"/>
          <w:szCs w:val="28"/>
          <w:rtl/>
          <w14:ligatures w14:val="standardContextual"/>
        </w:rPr>
        <w:t>אם היולדת ובן זוגה, ועוד</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בהמשך לאמור, הגיש </w:t>
      </w:r>
      <w:r w:rsidRPr="00F97E2C">
        <w:rPr>
          <w:rFonts w:ascii="Arial TUR" w:hAnsi="Arial TUR" w:cs="FrankRuehl"/>
          <w:spacing w:val="10"/>
          <w:kern w:val="2"/>
          <w:sz w:val="22"/>
          <w:szCs w:val="28"/>
          <w:rtl/>
          <w14:ligatures w14:val="standardContextual"/>
        </w:rPr>
        <w:t>בית החולים בקשה לבית המשפט לענייני משפחה בראשון לציון</w:t>
      </w:r>
      <w:r w:rsidRPr="00F97E2C">
        <w:rPr>
          <w:rFonts w:ascii="Arial TUR" w:hAnsi="Arial TUR" w:cs="FrankRuehl" w:hint="cs"/>
          <w:spacing w:val="10"/>
          <w:kern w:val="2"/>
          <w:sz w:val="22"/>
          <w:szCs w:val="28"/>
          <w:rtl/>
          <w14:ligatures w14:val="standardContextual"/>
        </w:rPr>
        <w:t>, אליה הצטרפו בהמשך המטופלת הנזכרת ובן זוגה,</w:t>
      </w:r>
      <w:r w:rsidRPr="00F97E2C">
        <w:rPr>
          <w:rFonts w:ascii="Arial TUR" w:hAnsi="Arial TUR" w:cs="FrankRuehl"/>
          <w:spacing w:val="10"/>
          <w:kern w:val="2"/>
          <w:sz w:val="22"/>
          <w:szCs w:val="28"/>
          <w:rtl/>
          <w14:ligatures w14:val="standardContextual"/>
        </w:rPr>
        <w:t xml:space="preserve"> לביצוע בדיקת קשרי משפחה על דרך של בדיקת רקמות</w:t>
      </w:r>
      <w:r w:rsidRPr="00F97E2C">
        <w:rPr>
          <w:rFonts w:ascii="Arial TUR" w:hAnsi="Arial TUR" w:cs="FrankRuehl" w:hint="cs"/>
          <w:spacing w:val="10"/>
          <w:kern w:val="2"/>
          <w:sz w:val="22"/>
          <w:szCs w:val="28"/>
          <w:rtl/>
          <w14:ligatures w14:val="standardContextual"/>
        </w:rPr>
        <w:t xml:space="preserve"> שלא בהסכמת הנבדק, בהתאם ל</w:t>
      </w:r>
      <w:r w:rsidRPr="00F97E2C">
        <w:rPr>
          <w:rFonts w:ascii="Arial TUR" w:hAnsi="Arial TUR" w:cs="FrankRuehl"/>
          <w:spacing w:val="10"/>
          <w:kern w:val="2"/>
          <w:sz w:val="22"/>
          <w:szCs w:val="28"/>
          <w:rtl/>
          <w14:ligatures w14:val="standardContextual"/>
        </w:rPr>
        <w:t>סעיף 28ו לחוק מידע גנטי, התשס"א-2000</w:t>
      </w:r>
      <w:r w:rsidRPr="00F97E2C">
        <w:rPr>
          <w:rFonts w:ascii="Arial TUR" w:hAnsi="Arial TUR" w:cs="FrankRuehl" w:hint="cs"/>
          <w:spacing w:val="10"/>
          <w:kern w:val="2"/>
          <w:sz w:val="22"/>
          <w:szCs w:val="28"/>
          <w:rtl/>
          <w14:ligatures w14:val="standardContextual"/>
        </w:rPr>
        <w:t xml:space="preserve"> (להלן: </w:t>
      </w:r>
      <w:r w:rsidRPr="00F97E2C">
        <w:rPr>
          <w:rFonts w:ascii="Century" w:hAnsi="Century" w:cs="Miriam" w:hint="cs"/>
          <w:b/>
          <w:sz w:val="22"/>
          <w:rtl/>
          <w14:ligatures w14:val="standardContextual"/>
        </w:rPr>
        <w:t>חוק מידע גנטי</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לאחר שבית המשפט קיבל את הבקשה, חרף התנגדות האם היולדת ובן זוגה </w:t>
      </w:r>
      <w:r w:rsidRPr="00F97E2C">
        <w:rPr>
          <w:rFonts w:ascii="Arial TUR" w:hAnsi="Arial TUR" w:cs="FrankRuehl"/>
          <w:spacing w:val="10"/>
          <w:kern w:val="2"/>
          <w:sz w:val="22"/>
          <w:szCs w:val="28"/>
          <w:rtl/>
          <w14:ligatures w14:val="standardContextual"/>
        </w:rPr>
        <w:t>(</w:t>
      </w:r>
      <w:proofErr w:type="spellStart"/>
      <w:r w:rsidRPr="00F97E2C">
        <w:rPr>
          <w:rFonts w:ascii="Arial TUR" w:hAnsi="Arial TUR" w:cs="FrankRuehl"/>
          <w:spacing w:val="10"/>
          <w:kern w:val="2"/>
          <w:sz w:val="22"/>
          <w:szCs w:val="28"/>
          <w:rtl/>
          <w14:ligatures w14:val="standardContextual"/>
        </w:rPr>
        <w:t>תמ"ש</w:t>
      </w:r>
      <w:proofErr w:type="spellEnd"/>
      <w:r w:rsidRPr="00F97E2C">
        <w:rPr>
          <w:rFonts w:ascii="Arial TUR" w:hAnsi="Arial TUR" w:cs="FrankRuehl"/>
          <w:spacing w:val="10"/>
          <w:kern w:val="2"/>
          <w:sz w:val="22"/>
          <w:szCs w:val="28"/>
          <w:rtl/>
          <w14:ligatures w14:val="standardContextual"/>
        </w:rPr>
        <w:t xml:space="preserve"> 44718-09-22)</w:t>
      </w:r>
      <w:r w:rsidRPr="00F97E2C">
        <w:rPr>
          <w:rFonts w:ascii="Arial TUR" w:hAnsi="Arial TUR" w:cs="FrankRuehl" w:hint="cs"/>
          <w:spacing w:val="10"/>
          <w:kern w:val="2"/>
          <w:sz w:val="22"/>
          <w:szCs w:val="28"/>
          <w:rtl/>
          <w14:ligatures w14:val="standardContextual"/>
        </w:rPr>
        <w:t>, ולאחר שערעור על החלטה זו נדחה בבית המשפט המחוזי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w:t>
      </w:r>
      <w:proofErr w:type="spellStart"/>
      <w:r w:rsidRPr="00F97E2C">
        <w:rPr>
          <w:rFonts w:ascii="Arial TUR" w:hAnsi="Arial TUR" w:cs="FrankRuehl"/>
          <w:spacing w:val="10"/>
          <w:kern w:val="2"/>
          <w:sz w:val="22"/>
          <w:szCs w:val="28"/>
          <w:rtl/>
          <w14:ligatures w14:val="standardContextual"/>
        </w:rPr>
        <w:t>עמ"ש</w:t>
      </w:r>
      <w:proofErr w:type="spellEnd"/>
      <w:r w:rsidRPr="00F97E2C">
        <w:rPr>
          <w:rFonts w:ascii="Arial TUR" w:hAnsi="Arial TUR" w:cs="FrankRuehl"/>
          <w:spacing w:val="10"/>
          <w:kern w:val="2"/>
          <w:sz w:val="22"/>
          <w:szCs w:val="28"/>
          <w:rtl/>
          <w14:ligatures w14:val="standardContextual"/>
        </w:rPr>
        <w:t xml:space="preserve"> 16877-10-22</w:t>
      </w:r>
      <w:r w:rsidRPr="00F97E2C">
        <w:rPr>
          <w:rFonts w:ascii="Arial TUR" w:hAnsi="Arial TUR" w:cs="FrankRuehl" w:hint="cs"/>
          <w:spacing w:val="10"/>
          <w:kern w:val="2"/>
          <w:sz w:val="22"/>
          <w:szCs w:val="28"/>
          <w:rtl/>
          <w14:ligatures w14:val="standardContextual"/>
        </w:rPr>
        <w:t>), נערכה הבדיקה הגנטית ונמצא כי לא מתקיים קשר גנטי בין הנבדקים לבין העוברית.</w:t>
      </w:r>
    </w:p>
    <w:p w14:paraId="5507FA7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2E1FED9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11. </w:t>
      </w:r>
      <w:r w:rsidRPr="00F97E2C">
        <w:rPr>
          <w:rFonts w:ascii="Arial TUR" w:hAnsi="Arial TUR" w:cs="FrankRuehl"/>
          <w:spacing w:val="10"/>
          <w:kern w:val="2"/>
          <w:sz w:val="22"/>
          <w:szCs w:val="28"/>
          <w:rtl/>
          <w14:ligatures w14:val="standardContextual"/>
        </w:rPr>
        <w:tab/>
        <w:t>ביום 26.10.2022 נולדה</w:t>
      </w:r>
      <w:r w:rsidRPr="00F97E2C">
        <w:rPr>
          <w:rFonts w:ascii="Arial TUR" w:hAnsi="Arial TUR" w:cs="FrankRuehl" w:hint="cs"/>
          <w:spacing w:val="10"/>
          <w:kern w:val="2"/>
          <w:sz w:val="22"/>
          <w:szCs w:val="28"/>
          <w:rtl/>
          <w14:ligatures w14:val="standardContextual"/>
        </w:rPr>
        <w:t xml:space="preserve"> כאמור</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הקטינה, ומאז ועד עתה </w:t>
      </w:r>
      <w:r w:rsidRPr="00F97E2C">
        <w:rPr>
          <w:rFonts w:ascii="Arial TUR" w:hAnsi="Arial TUR" w:cs="FrankRuehl"/>
          <w:spacing w:val="10"/>
          <w:kern w:val="2"/>
          <w:sz w:val="22"/>
          <w:szCs w:val="28"/>
          <w:rtl/>
          <w14:ligatures w14:val="standardContextual"/>
        </w:rPr>
        <w:t>מגדלים א</w:t>
      </w:r>
      <w:r w:rsidRPr="00F97E2C">
        <w:rPr>
          <w:rFonts w:ascii="Arial TUR" w:hAnsi="Arial TUR" w:cs="FrankRuehl" w:hint="cs"/>
          <w:spacing w:val="10"/>
          <w:kern w:val="2"/>
          <w:sz w:val="22"/>
          <w:szCs w:val="28"/>
          <w:rtl/>
          <w14:ligatures w14:val="standardContextual"/>
        </w:rPr>
        <w:t>ו</w:t>
      </w:r>
      <w:r w:rsidRPr="00F97E2C">
        <w:rPr>
          <w:rFonts w:ascii="Arial TUR" w:hAnsi="Arial TUR" w:cs="FrankRuehl"/>
          <w:spacing w:val="10"/>
          <w:kern w:val="2"/>
          <w:sz w:val="22"/>
          <w:szCs w:val="28"/>
          <w:rtl/>
          <w14:ligatures w14:val="standardContextual"/>
        </w:rPr>
        <w:t>ת</w:t>
      </w:r>
      <w:r w:rsidRPr="00F97E2C">
        <w:rPr>
          <w:rFonts w:ascii="Arial TUR" w:hAnsi="Arial TUR" w:cs="FrankRuehl" w:hint="cs"/>
          <w:spacing w:val="10"/>
          <w:kern w:val="2"/>
          <w:sz w:val="22"/>
          <w:szCs w:val="28"/>
          <w:rtl/>
          <w14:ligatures w14:val="standardContextual"/>
        </w:rPr>
        <w:t>ה האם היולדת ובן זוגה,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אשר אף נרשמו כהוריה</w:t>
      </w:r>
      <w:r w:rsidRPr="00F97E2C">
        <w:rPr>
          <w:rFonts w:ascii="Arial TUR" w:hAnsi="Arial TUR" w:cs="FrankRuehl"/>
          <w:spacing w:val="10"/>
          <w:kern w:val="2"/>
          <w:sz w:val="22"/>
          <w:szCs w:val="28"/>
          <w:rtl/>
          <w14:ligatures w14:val="standardContextual"/>
        </w:rPr>
        <w:t xml:space="preserve"> במרשם האוכלוסין</w:t>
      </w:r>
      <w:r w:rsidRPr="00F97E2C">
        <w:rPr>
          <w:rFonts w:ascii="Arial TUR" w:hAnsi="Arial TUR" w:cs="FrankRuehl" w:hint="cs"/>
          <w:spacing w:val="10"/>
          <w:kern w:val="2"/>
          <w:sz w:val="22"/>
          <w:szCs w:val="28"/>
          <w:rtl/>
          <w14:ligatures w14:val="standardContextual"/>
        </w:rPr>
        <w:t>.</w:t>
      </w:r>
    </w:p>
    <w:p w14:paraId="19EB5FB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75C4252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12.</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על רקע </w:t>
      </w:r>
      <w:r w:rsidRPr="00F97E2C">
        <w:rPr>
          <w:rFonts w:ascii="Arial TUR" w:hAnsi="Arial TUR" w:cs="FrankRuehl"/>
          <w:spacing w:val="10"/>
          <w:kern w:val="2"/>
          <w:sz w:val="22"/>
          <w:szCs w:val="28"/>
          <w:rtl/>
          <w14:ligatures w14:val="standardContextual"/>
        </w:rPr>
        <w:t>תוצאות הבדיקה הגנטית</w:t>
      </w:r>
      <w:r w:rsidRPr="00F97E2C">
        <w:rPr>
          <w:rFonts w:ascii="Arial TUR" w:hAnsi="Arial TUR" w:cs="FrankRuehl" w:hint="cs"/>
          <w:spacing w:val="10"/>
          <w:kern w:val="2"/>
          <w:sz w:val="22"/>
          <w:szCs w:val="28"/>
          <w:rtl/>
          <w14:ligatures w14:val="standardContextual"/>
        </w:rPr>
        <w:t xml:space="preserve"> שנערכה</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אשר שללה כאמור זיקה גנטית בין העוברית למטופלת שעליה הצביע צוות הבדיקה,</w:t>
      </w:r>
      <w:r w:rsidRPr="00F97E2C">
        <w:rPr>
          <w:rFonts w:ascii="Arial TUR" w:hAnsi="Arial TUR" w:cs="FrankRuehl"/>
          <w:spacing w:val="10"/>
          <w:kern w:val="2"/>
          <w:sz w:val="22"/>
          <w:szCs w:val="28"/>
          <w:rtl/>
          <w14:ligatures w14:val="standardContextual"/>
        </w:rPr>
        <w:t xml:space="preserve"> הקים בית החולים צוות בדיקה נוסף</w:t>
      </w:r>
      <w:r w:rsidRPr="00F97E2C">
        <w:rPr>
          <w:rFonts w:ascii="Arial TUR" w:hAnsi="Arial TUR" w:cs="FrankRuehl" w:hint="cs"/>
          <w:spacing w:val="10"/>
          <w:kern w:val="2"/>
          <w:sz w:val="22"/>
          <w:szCs w:val="28"/>
          <w:rtl/>
          <w14:ligatures w14:val="standardContextual"/>
        </w:rPr>
        <w:t xml:space="preserve"> לבירור מקור הטעות, ולצד זאת מינה</w:t>
      </w:r>
      <w:r w:rsidRPr="00F97E2C">
        <w:rPr>
          <w:rFonts w:ascii="Arial TUR" w:hAnsi="Arial TUR" w:cs="FrankRuehl"/>
          <w:spacing w:val="10"/>
          <w:kern w:val="2"/>
          <w:sz w:val="22"/>
          <w:szCs w:val="28"/>
          <w:rtl/>
          <w14:ligatures w14:val="standardContextual"/>
        </w:rPr>
        <w:t xml:space="preserve"> בתיאום עם משרד הבריאות את פרופ' רוני גמזו, מנכ"ל המרכז הרפואי תל-אביב איכילוב, כיועץ חיצוני ובלתי תלוי ל</w:t>
      </w:r>
      <w:r w:rsidRPr="00F97E2C">
        <w:rPr>
          <w:rFonts w:ascii="Arial TUR" w:hAnsi="Arial TUR" w:cs="FrankRuehl" w:hint="cs"/>
          <w:spacing w:val="10"/>
          <w:kern w:val="2"/>
          <w:sz w:val="22"/>
          <w:szCs w:val="28"/>
          <w:rtl/>
          <w14:ligatures w14:val="standardContextual"/>
        </w:rPr>
        <w:t>הליך הבדיקה</w:t>
      </w:r>
      <w:r w:rsidRPr="00F97E2C">
        <w:rPr>
          <w:rFonts w:ascii="Arial TUR" w:hAnsi="Arial TUR" w:cs="FrankRuehl"/>
          <w:spacing w:val="10"/>
          <w:kern w:val="2"/>
          <w:sz w:val="22"/>
          <w:szCs w:val="28"/>
          <w:rtl/>
          <w14:ligatures w14:val="standardContextual"/>
        </w:rPr>
        <w:t>. צוות הבדיקה החדש</w:t>
      </w:r>
      <w:r w:rsidRPr="00F97E2C">
        <w:rPr>
          <w:rFonts w:ascii="Arial TUR" w:hAnsi="Arial TUR" w:cs="FrankRuehl" w:hint="cs"/>
          <w:spacing w:val="10"/>
          <w:kern w:val="2"/>
          <w:sz w:val="22"/>
          <w:szCs w:val="28"/>
          <w:rtl/>
          <w14:ligatures w14:val="standardContextual"/>
        </w:rPr>
        <w:t xml:space="preserve"> ופרופ' גמזו</w:t>
      </w:r>
      <w:r w:rsidRPr="00F97E2C">
        <w:rPr>
          <w:rFonts w:ascii="Arial TUR" w:hAnsi="Arial TUR" w:cs="FrankRuehl"/>
          <w:spacing w:val="10"/>
          <w:kern w:val="2"/>
          <w:sz w:val="22"/>
          <w:szCs w:val="28"/>
          <w:rtl/>
          <w14:ligatures w14:val="standardContextual"/>
        </w:rPr>
        <w:t xml:space="preserve"> מצא</w:t>
      </w:r>
      <w:r w:rsidRPr="00F97E2C">
        <w:rPr>
          <w:rFonts w:ascii="Arial TUR" w:hAnsi="Arial TUR" w:cs="FrankRuehl" w:hint="cs"/>
          <w:spacing w:val="10"/>
          <w:kern w:val="2"/>
          <w:sz w:val="22"/>
          <w:szCs w:val="28"/>
          <w:rtl/>
          <w14:ligatures w14:val="standardContextual"/>
        </w:rPr>
        <w:t>ו</w:t>
      </w:r>
      <w:r w:rsidRPr="00F97E2C">
        <w:rPr>
          <w:rFonts w:ascii="Arial TUR" w:hAnsi="Arial TUR" w:cs="FrankRuehl"/>
          <w:spacing w:val="10"/>
          <w:kern w:val="2"/>
          <w:sz w:val="22"/>
          <w:szCs w:val="28"/>
          <w:rtl/>
          <w14:ligatures w14:val="standardContextual"/>
        </w:rPr>
        <w:t xml:space="preserve"> כי המתודולוגיה שהנחתה את צוות הבדיקה הקודם</w:t>
      </w:r>
      <w:r w:rsidRPr="00F97E2C">
        <w:rPr>
          <w:rFonts w:ascii="Arial TUR" w:hAnsi="Arial TUR" w:cs="FrankRuehl" w:hint="cs"/>
          <w:spacing w:val="10"/>
          <w:kern w:val="2"/>
          <w:sz w:val="22"/>
          <w:szCs w:val="28"/>
          <w:rtl/>
          <w14:ligatures w14:val="standardContextual"/>
        </w:rPr>
        <w:t xml:space="preserve"> הייתה </w:t>
      </w:r>
      <w:r w:rsidRPr="00F97E2C">
        <w:rPr>
          <w:rFonts w:ascii="Arial TUR" w:hAnsi="Arial TUR" w:cs="FrankRuehl"/>
          <w:spacing w:val="10"/>
          <w:kern w:val="2"/>
          <w:sz w:val="22"/>
          <w:szCs w:val="28"/>
          <w:rtl/>
          <w14:ligatures w14:val="standardContextual"/>
        </w:rPr>
        <w:t>נכונה</w:t>
      </w:r>
      <w:r w:rsidRPr="00F97E2C">
        <w:rPr>
          <w:rFonts w:ascii="Arial TUR" w:hAnsi="Arial TUR" w:cs="FrankRuehl" w:hint="cs"/>
          <w:spacing w:val="10"/>
          <w:kern w:val="2"/>
          <w:sz w:val="22"/>
          <w:szCs w:val="28"/>
          <w:rtl/>
          <w14:ligatures w14:val="standardContextual"/>
        </w:rPr>
        <w:t>; ועם זאת,</w:t>
      </w:r>
      <w:r w:rsidRPr="00F97E2C">
        <w:rPr>
          <w:rFonts w:ascii="Arial TUR" w:hAnsi="Arial TUR" w:cs="FrankRuehl"/>
          <w:spacing w:val="10"/>
          <w:kern w:val="2"/>
          <w:sz w:val="22"/>
          <w:szCs w:val="28"/>
          <w:rtl/>
          <w14:ligatures w14:val="standardContextual"/>
        </w:rPr>
        <w:t xml:space="preserve"> סבר</w:t>
      </w:r>
      <w:r w:rsidRPr="00F97E2C">
        <w:rPr>
          <w:rFonts w:ascii="Arial TUR" w:hAnsi="Arial TUR" w:cs="FrankRuehl" w:hint="cs"/>
          <w:spacing w:val="10"/>
          <w:kern w:val="2"/>
          <w:sz w:val="22"/>
          <w:szCs w:val="28"/>
          <w:rtl/>
          <w14:ligatures w14:val="standardContextual"/>
        </w:rPr>
        <w:t xml:space="preserve"> פרופ' גמזו</w:t>
      </w:r>
      <w:r w:rsidRPr="00F97E2C">
        <w:rPr>
          <w:rFonts w:ascii="Arial TUR" w:hAnsi="Arial TUR" w:cs="FrankRuehl"/>
          <w:spacing w:val="10"/>
          <w:kern w:val="2"/>
          <w:sz w:val="22"/>
          <w:szCs w:val="28"/>
          <w:rtl/>
          <w14:ligatures w14:val="standardContextual"/>
        </w:rPr>
        <w:t xml:space="preserve"> כי יש </w:t>
      </w:r>
      <w:r w:rsidRPr="00F97E2C">
        <w:rPr>
          <w:rFonts w:ascii="Arial TUR" w:hAnsi="Arial TUR" w:cs="FrankRuehl" w:hint="cs"/>
          <w:spacing w:val="10"/>
          <w:kern w:val="2"/>
          <w:sz w:val="22"/>
          <w:szCs w:val="28"/>
          <w:rtl/>
          <w14:ligatures w14:val="standardContextual"/>
        </w:rPr>
        <w:t>להרחיב את מעגל</w:t>
      </w:r>
      <w:r w:rsidRPr="00F97E2C">
        <w:rPr>
          <w:rFonts w:ascii="Arial TUR" w:hAnsi="Arial TUR" w:cs="FrankRuehl"/>
          <w:spacing w:val="10"/>
          <w:kern w:val="2"/>
          <w:sz w:val="22"/>
          <w:szCs w:val="28"/>
          <w:rtl/>
          <w14:ligatures w14:val="standardContextual"/>
        </w:rPr>
        <w:t xml:space="preserve"> הבדיקה</w:t>
      </w:r>
      <w:r w:rsidRPr="00F97E2C">
        <w:rPr>
          <w:rFonts w:ascii="Arial TUR" w:hAnsi="Arial TUR" w:cs="FrankRuehl" w:hint="cs"/>
          <w:spacing w:val="10"/>
          <w:kern w:val="2"/>
          <w:sz w:val="22"/>
          <w:szCs w:val="28"/>
          <w:rtl/>
          <w14:ligatures w14:val="standardContextual"/>
        </w:rPr>
        <w:t xml:space="preserve"> ל</w:t>
      </w:r>
      <w:r w:rsidRPr="00F97E2C">
        <w:rPr>
          <w:rFonts w:ascii="Arial TUR" w:hAnsi="Arial TUR" w:cs="FrankRuehl"/>
          <w:spacing w:val="10"/>
          <w:kern w:val="2"/>
          <w:sz w:val="22"/>
          <w:szCs w:val="28"/>
          <w:rtl/>
          <w14:ligatures w14:val="standardContextual"/>
        </w:rPr>
        <w:t>מטופלות נוספות ששלבי</w:t>
      </w:r>
      <w:r w:rsidRPr="00F97E2C">
        <w:rPr>
          <w:rFonts w:ascii="Arial TUR" w:hAnsi="Arial TUR" w:cs="FrankRuehl" w:hint="cs"/>
          <w:spacing w:val="10"/>
          <w:kern w:val="2"/>
          <w:sz w:val="22"/>
          <w:szCs w:val="28"/>
          <w:rtl/>
          <w14:ligatures w14:val="standardContextual"/>
        </w:rPr>
        <w:t>ם שונים של</w:t>
      </w:r>
      <w:r w:rsidRPr="00F97E2C">
        <w:rPr>
          <w:rFonts w:ascii="Arial TUR" w:hAnsi="Arial TUR" w:cs="FrankRuehl"/>
          <w:spacing w:val="10"/>
          <w:kern w:val="2"/>
          <w:sz w:val="22"/>
          <w:szCs w:val="28"/>
          <w:rtl/>
          <w14:ligatures w14:val="standardContextual"/>
        </w:rPr>
        <w:t xml:space="preserve"> הטיפול בהן</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מועדי שאיבת הביציות, הפרייתן או הקפאתן</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חפ</w:t>
      </w:r>
      <w:r w:rsidRPr="00F97E2C">
        <w:rPr>
          <w:rFonts w:ascii="Arial TUR" w:hAnsi="Arial TUR" w:cs="FrankRuehl" w:hint="cs"/>
          <w:spacing w:val="10"/>
          <w:kern w:val="2"/>
          <w:sz w:val="22"/>
          <w:szCs w:val="28"/>
          <w:rtl/>
          <w14:ligatures w14:val="standardContextual"/>
        </w:rPr>
        <w:t>פו</w:t>
      </w:r>
      <w:r w:rsidRPr="00F97E2C">
        <w:rPr>
          <w:rFonts w:ascii="Arial TUR" w:hAnsi="Arial TUR" w:cs="FrankRuehl"/>
          <w:spacing w:val="10"/>
          <w:kern w:val="2"/>
          <w:sz w:val="22"/>
          <w:szCs w:val="28"/>
          <w:rtl/>
          <w14:ligatures w14:val="standardContextual"/>
        </w:rPr>
        <w:t xml:space="preserve"> את </w:t>
      </w:r>
      <w:r w:rsidRPr="00F97E2C">
        <w:rPr>
          <w:rFonts w:ascii="Arial TUR" w:hAnsi="Arial TUR" w:cs="FrankRuehl" w:hint="cs"/>
          <w:spacing w:val="10"/>
          <w:kern w:val="2"/>
          <w:sz w:val="22"/>
          <w:szCs w:val="28"/>
          <w:rtl/>
          <w14:ligatures w14:val="standardContextual"/>
        </w:rPr>
        <w:t>אלו</w:t>
      </w:r>
      <w:r w:rsidRPr="00F97E2C">
        <w:rPr>
          <w:rFonts w:ascii="Arial TUR" w:hAnsi="Arial TUR" w:cs="FrankRuehl"/>
          <w:spacing w:val="10"/>
          <w:kern w:val="2"/>
          <w:sz w:val="22"/>
          <w:szCs w:val="28"/>
          <w:rtl/>
          <w14:ligatures w14:val="standardContextual"/>
        </w:rPr>
        <w:t xml:space="preserve"> של ה</w:t>
      </w:r>
      <w:r w:rsidRPr="00F97E2C">
        <w:rPr>
          <w:rFonts w:ascii="Arial TUR" w:hAnsi="Arial TUR" w:cs="FrankRuehl" w:hint="cs"/>
          <w:spacing w:val="10"/>
          <w:kern w:val="2"/>
          <w:sz w:val="22"/>
          <w:szCs w:val="28"/>
          <w:rtl/>
          <w14:ligatures w14:val="standardContextual"/>
        </w:rPr>
        <w:t>אם היולדת, כך שישנה</w:t>
      </w:r>
      <w:r w:rsidRPr="00F97E2C">
        <w:rPr>
          <w:rFonts w:ascii="Arial TUR" w:hAnsi="Arial TUR" w:cs="FrankRuehl"/>
          <w:spacing w:val="10"/>
          <w:kern w:val="2"/>
          <w:sz w:val="22"/>
          <w:szCs w:val="28"/>
          <w:rtl/>
          <w14:ligatures w14:val="standardContextual"/>
        </w:rPr>
        <w:t xml:space="preserve"> היתכנות</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 xml:space="preserve">שאחת מהן היא אמה הגנטית של העוברית. מתוך קבוצה זו, </w:t>
      </w:r>
      <w:r w:rsidRPr="00F97E2C">
        <w:rPr>
          <w:rFonts w:ascii="Arial TUR" w:hAnsi="Arial TUR" w:cs="FrankRuehl" w:hint="cs"/>
          <w:spacing w:val="10"/>
          <w:kern w:val="2"/>
          <w:sz w:val="22"/>
          <w:szCs w:val="28"/>
          <w:rtl/>
          <w14:ligatures w14:val="standardContextual"/>
        </w:rPr>
        <w:t>נמצאו</w:t>
      </w:r>
      <w:r w:rsidRPr="00F97E2C">
        <w:rPr>
          <w:rFonts w:ascii="Arial TUR" w:hAnsi="Arial TUR" w:cs="FrankRuehl"/>
          <w:spacing w:val="10"/>
          <w:kern w:val="2"/>
          <w:sz w:val="22"/>
          <w:szCs w:val="28"/>
          <w:rtl/>
          <w14:ligatures w14:val="standardContextual"/>
        </w:rPr>
        <w:t xml:space="preserve"> 22 מטופלות </w:t>
      </w:r>
      <w:r w:rsidRPr="00F97E2C">
        <w:rPr>
          <w:rFonts w:ascii="Arial TUR" w:hAnsi="Arial TUR" w:cs="FrankRuehl" w:hint="cs"/>
          <w:spacing w:val="10"/>
          <w:kern w:val="2"/>
          <w:sz w:val="22"/>
          <w:szCs w:val="28"/>
          <w:rtl/>
          <w14:ligatures w14:val="standardContextual"/>
        </w:rPr>
        <w:t>שיש</w:t>
      </w:r>
      <w:r w:rsidRPr="00F97E2C">
        <w:rPr>
          <w:rFonts w:ascii="Arial TUR" w:hAnsi="Arial TUR" w:cs="FrankRuehl"/>
          <w:spacing w:val="10"/>
          <w:kern w:val="2"/>
          <w:sz w:val="22"/>
          <w:szCs w:val="28"/>
          <w:rtl/>
          <w14:ligatures w14:val="standardContextual"/>
        </w:rPr>
        <w:t xml:space="preserve"> "סבירות נמוכה אך קיימת" לקשר גנטי</w:t>
      </w:r>
      <w:r w:rsidRPr="00F97E2C">
        <w:rPr>
          <w:rFonts w:ascii="Arial TUR" w:hAnsi="Arial TUR" w:cs="FrankRuehl" w:hint="cs"/>
          <w:spacing w:val="10"/>
          <w:kern w:val="2"/>
          <w:sz w:val="22"/>
          <w:szCs w:val="28"/>
          <w:rtl/>
          <w14:ligatures w14:val="standardContextual"/>
        </w:rPr>
        <w:t xml:space="preserve"> בינן לבין העוברית (להלן: </w:t>
      </w:r>
      <w:r w:rsidRPr="00F97E2C">
        <w:rPr>
          <w:rFonts w:ascii="Century" w:hAnsi="Century" w:cs="Miriam" w:hint="cs"/>
          <w:b/>
          <w:sz w:val="22"/>
          <w:rtl/>
          <w14:ligatures w14:val="standardContextual"/>
        </w:rPr>
        <w:t>קבוצת ה-22</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על רקע זאת, פנו </w:t>
      </w:r>
      <w:r w:rsidRPr="00F97E2C">
        <w:rPr>
          <w:rFonts w:ascii="Arial TUR" w:hAnsi="Arial TUR" w:cs="FrankRuehl"/>
          <w:spacing w:val="10"/>
          <w:kern w:val="2"/>
          <w:sz w:val="22"/>
          <w:szCs w:val="28"/>
          <w:rtl/>
          <w14:ligatures w14:val="standardContextual"/>
        </w:rPr>
        <w:t xml:space="preserve">ארבע מטופלות </w:t>
      </w:r>
      <w:r w:rsidRPr="00F97E2C">
        <w:rPr>
          <w:rFonts w:ascii="Arial TUR" w:hAnsi="Arial TUR" w:cs="FrankRuehl" w:hint="cs"/>
          <w:spacing w:val="10"/>
          <w:kern w:val="2"/>
          <w:sz w:val="22"/>
          <w:szCs w:val="28"/>
          <w:rtl/>
          <w14:ligatures w14:val="standardContextual"/>
        </w:rPr>
        <w:t>מקבוצה זו</w:t>
      </w:r>
      <w:r w:rsidRPr="00F97E2C">
        <w:rPr>
          <w:rFonts w:ascii="Arial TUR" w:hAnsi="Arial TUR" w:cs="FrankRuehl"/>
          <w:spacing w:val="10"/>
          <w:kern w:val="2"/>
          <w:sz w:val="22"/>
          <w:szCs w:val="28"/>
          <w:rtl/>
          <w14:ligatures w14:val="standardContextual"/>
        </w:rPr>
        <w:t xml:space="preserve"> לבית המשפט לענייני משפחה </w:t>
      </w:r>
      <w:r w:rsidRPr="00F97E2C">
        <w:rPr>
          <w:rFonts w:ascii="Arial TUR" w:hAnsi="Arial TUR" w:cs="FrankRuehl" w:hint="cs"/>
          <w:spacing w:val="10"/>
          <w:kern w:val="2"/>
          <w:sz w:val="22"/>
          <w:szCs w:val="28"/>
          <w:rtl/>
          <w14:ligatures w14:val="standardContextual"/>
        </w:rPr>
        <w:t>בבקשה</w:t>
      </w:r>
      <w:r w:rsidRPr="00F97E2C">
        <w:rPr>
          <w:rFonts w:ascii="Arial TUR" w:hAnsi="Arial TUR" w:cs="FrankRuehl"/>
          <w:spacing w:val="10"/>
          <w:kern w:val="2"/>
          <w:sz w:val="22"/>
          <w:szCs w:val="28"/>
          <w:rtl/>
          <w14:ligatures w14:val="standardContextual"/>
        </w:rPr>
        <w:t xml:space="preserve"> להורות על עריכת בדיקה גנטית לקשרי משפחה בינ</w:t>
      </w:r>
      <w:r w:rsidRPr="00F97E2C">
        <w:rPr>
          <w:rFonts w:ascii="Arial TUR" w:hAnsi="Arial TUR" w:cs="FrankRuehl" w:hint="cs"/>
          <w:spacing w:val="10"/>
          <w:kern w:val="2"/>
          <w:sz w:val="22"/>
          <w:szCs w:val="28"/>
          <w:rtl/>
          <w14:ligatures w14:val="standardContextual"/>
        </w:rPr>
        <w:t>ן</w:t>
      </w:r>
      <w:r w:rsidRPr="00F97E2C">
        <w:rPr>
          <w:rFonts w:ascii="Arial TUR" w:hAnsi="Arial TUR" w:cs="FrankRuehl"/>
          <w:spacing w:val="10"/>
          <w:kern w:val="2"/>
          <w:sz w:val="22"/>
          <w:szCs w:val="28"/>
          <w:rtl/>
          <w14:ligatures w14:val="standardContextual"/>
        </w:rPr>
        <w:t xml:space="preserve"> לבין הקטינה (</w:t>
      </w:r>
      <w:proofErr w:type="spellStart"/>
      <w:r w:rsidRPr="00F97E2C">
        <w:rPr>
          <w:rFonts w:ascii="Arial TUR" w:hAnsi="Arial TUR" w:cs="FrankRuehl"/>
          <w:spacing w:val="10"/>
          <w:kern w:val="2"/>
          <w:sz w:val="22"/>
          <w:szCs w:val="28"/>
          <w:rtl/>
          <w14:ligatures w14:val="standardContextual"/>
        </w:rPr>
        <w:t>תמ"ש</w:t>
      </w:r>
      <w:proofErr w:type="spellEnd"/>
      <w:r w:rsidRPr="00F97E2C">
        <w:rPr>
          <w:rFonts w:ascii="Arial TUR" w:hAnsi="Arial TUR" w:cs="FrankRuehl"/>
          <w:spacing w:val="10"/>
          <w:kern w:val="2"/>
          <w:sz w:val="22"/>
          <w:szCs w:val="28"/>
          <w:rtl/>
          <w14:ligatures w14:val="standardContextual"/>
        </w:rPr>
        <w:t xml:space="preserve"> 13173-11-12)</w:t>
      </w:r>
      <w:r w:rsidRPr="00F97E2C">
        <w:rPr>
          <w:rFonts w:ascii="Arial TUR" w:hAnsi="Arial TUR" w:cs="FrankRuehl" w:hint="cs"/>
          <w:spacing w:val="10"/>
          <w:kern w:val="2"/>
          <w:sz w:val="22"/>
          <w:szCs w:val="28"/>
          <w:rtl/>
          <w14:ligatures w14:val="standardContextual"/>
        </w:rPr>
        <w:t xml:space="preserve">. חרף התנגדות האם היולדת ובן זוגה </w:t>
      </w:r>
      <w:r w:rsidRPr="00F97E2C">
        <w:rPr>
          <w:rFonts w:ascii="Arial TUR" w:hAnsi="Arial TUR" w:cs="FrankRuehl"/>
          <w:spacing w:val="10"/>
          <w:kern w:val="2"/>
          <w:sz w:val="22"/>
          <w:szCs w:val="28"/>
          <w:rtl/>
          <w14:ligatures w14:val="standardContextual"/>
        </w:rPr>
        <w:t>לביצוע הבדיקות</w:t>
      </w:r>
      <w:r w:rsidRPr="00F97E2C">
        <w:rPr>
          <w:rFonts w:ascii="Arial TUR" w:hAnsi="Arial TUR" w:cs="FrankRuehl" w:hint="cs"/>
          <w:spacing w:val="10"/>
          <w:kern w:val="2"/>
          <w:sz w:val="22"/>
          <w:szCs w:val="28"/>
          <w:rtl/>
          <w14:ligatures w14:val="standardContextual"/>
        </w:rPr>
        <w:t xml:space="preserve">, קיבל בית המשפט לענייני משפחה ביום 7.12.2022 את הבקשה, תוך שקבע כי </w:t>
      </w:r>
      <w:r w:rsidRPr="00F97E2C">
        <w:rPr>
          <w:rFonts w:ascii="Arial TUR" w:hAnsi="Arial TUR" w:cs="FrankRuehl"/>
          <w:spacing w:val="10"/>
          <w:kern w:val="2"/>
          <w:sz w:val="22"/>
          <w:szCs w:val="28"/>
          <w:rtl/>
          <w14:ligatures w14:val="standardContextual"/>
        </w:rPr>
        <w:t>אי-הוודאות גורמת</w:t>
      </w:r>
      <w:r w:rsidRPr="00F97E2C">
        <w:rPr>
          <w:rFonts w:ascii="Arial TUR" w:hAnsi="Arial TUR" w:cs="FrankRuehl" w:hint="cs"/>
          <w:spacing w:val="10"/>
          <w:kern w:val="2"/>
          <w:sz w:val="22"/>
          <w:szCs w:val="28"/>
          <w:rtl/>
          <w14:ligatures w14:val="standardContextual"/>
        </w:rPr>
        <w:t xml:space="preserve"> למטופלות ולבני זוגן</w:t>
      </w:r>
      <w:r w:rsidRPr="00F97E2C">
        <w:rPr>
          <w:rFonts w:ascii="Arial TUR" w:hAnsi="Arial TUR" w:cs="FrankRuehl"/>
          <w:spacing w:val="10"/>
          <w:kern w:val="2"/>
          <w:sz w:val="22"/>
          <w:szCs w:val="28"/>
          <w:rtl/>
          <w14:ligatures w14:val="standardContextual"/>
        </w:rPr>
        <w:t xml:space="preserve"> סבל רב</w:t>
      </w:r>
      <w:r w:rsidRPr="00F97E2C">
        <w:rPr>
          <w:rFonts w:ascii="Arial TUR" w:hAnsi="Arial TUR" w:cs="FrankRuehl" w:hint="cs"/>
          <w:spacing w:val="10"/>
          <w:kern w:val="2"/>
          <w:sz w:val="22"/>
          <w:szCs w:val="28"/>
          <w:rtl/>
          <w14:ligatures w14:val="standardContextual"/>
        </w:rPr>
        <w:t>, ולאחר שמצא כי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הדבר </w:t>
      </w:r>
      <w:r w:rsidRPr="00F97E2C">
        <w:rPr>
          <w:rFonts w:ascii="Arial TUR" w:hAnsi="Arial TUR" w:cs="FrankRuehl"/>
          <w:spacing w:val="10"/>
          <w:kern w:val="2"/>
          <w:sz w:val="22"/>
          <w:szCs w:val="28"/>
          <w:rtl/>
          <w14:ligatures w14:val="standardContextual"/>
        </w:rPr>
        <w:t xml:space="preserve">עולה בקנה אחד גם עם טובתה של הקטינה </w:t>
      </w:r>
      <w:r w:rsidRPr="00F97E2C">
        <w:rPr>
          <w:rFonts w:ascii="Arial TUR" w:hAnsi="Arial TUR" w:cs="FrankRuehl" w:hint="cs"/>
          <w:spacing w:val="10"/>
          <w:kern w:val="2"/>
          <w:sz w:val="22"/>
          <w:szCs w:val="28"/>
          <w:rtl/>
          <w14:ligatures w14:val="standardContextual"/>
        </w:rPr>
        <w:t xml:space="preserve">(במקביל, דחה בית המשפט בקשה אחרת של מטופלת נוספת, שלא נמנתה על קבוצת ה-22, </w:t>
      </w:r>
      <w:r w:rsidRPr="00F97E2C">
        <w:rPr>
          <w:rFonts w:ascii="Arial TUR" w:hAnsi="Arial TUR" w:cs="FrankRuehl"/>
          <w:spacing w:val="10"/>
          <w:kern w:val="2"/>
          <w:sz w:val="22"/>
          <w:szCs w:val="28"/>
          <w:rtl/>
          <w14:ligatures w14:val="standardContextual"/>
        </w:rPr>
        <w:t>מאחר שלגביה נשללה אפשרות סבירה של קשר גנטי לקטינה (</w:t>
      </w:r>
      <w:proofErr w:type="spellStart"/>
      <w:r w:rsidRPr="00F97E2C">
        <w:rPr>
          <w:rFonts w:ascii="Arial TUR" w:hAnsi="Arial TUR" w:cs="FrankRuehl"/>
          <w:spacing w:val="10"/>
          <w:kern w:val="2"/>
          <w:sz w:val="22"/>
          <w:szCs w:val="28"/>
          <w:rtl/>
          <w14:ligatures w14:val="standardContextual"/>
        </w:rPr>
        <w:t>תמ"ש</w:t>
      </w:r>
      <w:proofErr w:type="spellEnd"/>
      <w:r w:rsidRPr="00F97E2C">
        <w:rPr>
          <w:rFonts w:ascii="Arial TUR" w:hAnsi="Arial TUR" w:cs="FrankRuehl"/>
          <w:spacing w:val="10"/>
          <w:kern w:val="2"/>
          <w:sz w:val="22"/>
          <w:szCs w:val="28"/>
          <w:rtl/>
          <w14:ligatures w14:val="standardContextual"/>
        </w:rPr>
        <w:t xml:space="preserve"> 45792-11-22)</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w:t>
      </w:r>
    </w:p>
    <w:p w14:paraId="00D341E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4394463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13</w:t>
      </w:r>
      <w:r w:rsidRPr="00F97E2C">
        <w:rPr>
          <w:rFonts w:ascii="Arial TUR" w:hAnsi="Arial TUR" w:cs="FrankRuehl"/>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על החלטה זו ערערו</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האם היולדת ובן זוגה </w:t>
      </w:r>
      <w:r w:rsidRPr="00F97E2C">
        <w:rPr>
          <w:rFonts w:ascii="Arial TUR" w:hAnsi="Arial TUR" w:cs="FrankRuehl"/>
          <w:spacing w:val="10"/>
          <w:kern w:val="2"/>
          <w:sz w:val="22"/>
          <w:szCs w:val="28"/>
          <w:rtl/>
          <w14:ligatures w14:val="standardContextual"/>
        </w:rPr>
        <w:t>לבית המשפט המחוזי (</w:t>
      </w:r>
      <w:proofErr w:type="spellStart"/>
      <w:r w:rsidRPr="00F97E2C">
        <w:rPr>
          <w:rFonts w:ascii="Arial TUR" w:hAnsi="Arial TUR" w:cs="FrankRuehl"/>
          <w:spacing w:val="10"/>
          <w:kern w:val="2"/>
          <w:sz w:val="22"/>
          <w:szCs w:val="28"/>
          <w:rtl/>
          <w14:ligatures w14:val="standardContextual"/>
        </w:rPr>
        <w:t>עמ"ש</w:t>
      </w:r>
      <w:proofErr w:type="spellEnd"/>
      <w:r w:rsidRPr="00F97E2C">
        <w:rPr>
          <w:rFonts w:ascii="Arial TUR" w:hAnsi="Arial TUR" w:cs="FrankRuehl"/>
          <w:spacing w:val="10"/>
          <w:kern w:val="2"/>
          <w:sz w:val="22"/>
          <w:szCs w:val="28"/>
          <w:rtl/>
          <w14:ligatures w14:val="standardContextual"/>
        </w:rPr>
        <w:t xml:space="preserve"> 18145-12-22)</w:t>
      </w:r>
      <w:r w:rsidRPr="00F97E2C">
        <w:rPr>
          <w:rFonts w:ascii="Arial TUR" w:hAnsi="Arial TUR" w:cs="FrankRuehl" w:hint="cs"/>
          <w:spacing w:val="10"/>
          <w:kern w:val="2"/>
          <w:sz w:val="22"/>
          <w:szCs w:val="28"/>
          <w:rtl/>
          <w14:ligatures w14:val="standardContextual"/>
        </w:rPr>
        <w:t xml:space="preserve">, אשר </w:t>
      </w:r>
      <w:r w:rsidRPr="00F97E2C">
        <w:rPr>
          <w:rFonts w:ascii="Arial TUR" w:hAnsi="Arial TUR" w:cs="FrankRuehl"/>
          <w:spacing w:val="10"/>
          <w:kern w:val="2"/>
          <w:sz w:val="22"/>
          <w:szCs w:val="28"/>
          <w:rtl/>
          <w14:ligatures w14:val="standardContextual"/>
        </w:rPr>
        <w:t>הורה על השבת התיק לבית המשפט לענייני משפחה</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לצורך מינוי אפוטרופוס לדין לקטינה בהתאם להוראת סעיף 28ו(ב) לחוק מידע גנטי</w:t>
      </w:r>
      <w:r w:rsidRPr="00F97E2C">
        <w:rPr>
          <w:rFonts w:ascii="Arial TUR" w:hAnsi="Arial TUR" w:cs="FrankRuehl" w:hint="cs"/>
          <w:spacing w:val="10"/>
          <w:kern w:val="2"/>
          <w:sz w:val="22"/>
          <w:szCs w:val="28"/>
          <w:rtl/>
          <w14:ligatures w14:val="standardContextual"/>
        </w:rPr>
        <w:t xml:space="preserve">, וכן על </w:t>
      </w:r>
      <w:r w:rsidRPr="00F97E2C">
        <w:rPr>
          <w:rFonts w:ascii="Arial TUR" w:hAnsi="Arial TUR" w:cs="FrankRuehl"/>
          <w:spacing w:val="10"/>
          <w:kern w:val="2"/>
          <w:sz w:val="22"/>
          <w:szCs w:val="28"/>
          <w:rtl/>
          <w14:ligatures w14:val="standardContextual"/>
        </w:rPr>
        <w:t xml:space="preserve">איחוד הדיון </w:t>
      </w:r>
      <w:r w:rsidRPr="00F97E2C">
        <w:rPr>
          <w:rFonts w:ascii="Arial TUR" w:hAnsi="Arial TUR" w:cs="FrankRuehl" w:hint="cs"/>
          <w:spacing w:val="10"/>
          <w:kern w:val="2"/>
          <w:sz w:val="22"/>
          <w:szCs w:val="28"/>
          <w:rtl/>
          <w14:ligatures w14:val="standardContextual"/>
        </w:rPr>
        <w:t>ב</w:t>
      </w:r>
      <w:r w:rsidRPr="00F97E2C">
        <w:rPr>
          <w:rFonts w:ascii="Arial TUR" w:hAnsi="Arial TUR" w:cs="FrankRuehl"/>
          <w:spacing w:val="10"/>
          <w:kern w:val="2"/>
          <w:sz w:val="22"/>
          <w:szCs w:val="28"/>
          <w:rtl/>
          <w14:ligatures w14:val="standardContextual"/>
        </w:rPr>
        <w:t>תביעות</w:t>
      </w:r>
      <w:r w:rsidRPr="00F97E2C">
        <w:rPr>
          <w:rFonts w:ascii="Arial TUR" w:hAnsi="Arial TUR" w:cs="FrankRuehl" w:hint="cs"/>
          <w:spacing w:val="10"/>
          <w:kern w:val="2"/>
          <w:sz w:val="22"/>
          <w:szCs w:val="28"/>
          <w:rtl/>
          <w14:ligatures w14:val="standardContextual"/>
        </w:rPr>
        <w:t xml:space="preserve"> נוספות</w:t>
      </w:r>
      <w:r w:rsidRPr="00F97E2C">
        <w:rPr>
          <w:rFonts w:ascii="Arial TUR" w:hAnsi="Arial TUR" w:cs="FrankRuehl"/>
          <w:spacing w:val="10"/>
          <w:kern w:val="2"/>
          <w:sz w:val="22"/>
          <w:szCs w:val="28"/>
          <w:rtl/>
          <w14:ligatures w14:val="standardContextual"/>
        </w:rPr>
        <w:t xml:space="preserve"> שהוגשו לבית המשפט לענייני משפחה</w:t>
      </w:r>
      <w:r w:rsidRPr="00F97E2C">
        <w:rPr>
          <w:rFonts w:ascii="Arial TUR" w:hAnsi="Arial TUR" w:cs="FrankRuehl" w:hint="cs"/>
          <w:spacing w:val="10"/>
          <w:kern w:val="2"/>
          <w:sz w:val="22"/>
          <w:szCs w:val="28"/>
          <w:rtl/>
          <w14:ligatures w14:val="standardContextual"/>
        </w:rPr>
        <w:t xml:space="preserve">, ביני וביני, </w:t>
      </w:r>
      <w:r w:rsidRPr="00F97E2C">
        <w:rPr>
          <w:rFonts w:ascii="Arial TUR" w:hAnsi="Arial TUR" w:cs="FrankRuehl"/>
          <w:spacing w:val="10"/>
          <w:kern w:val="2"/>
          <w:sz w:val="22"/>
          <w:szCs w:val="28"/>
          <w:rtl/>
          <w14:ligatures w14:val="standardContextual"/>
        </w:rPr>
        <w:t>על</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 xml:space="preserve">ידי שתי </w:t>
      </w:r>
      <w:r w:rsidRPr="00F97E2C">
        <w:rPr>
          <w:rFonts w:ascii="Arial TUR" w:hAnsi="Arial TUR" w:cs="FrankRuehl"/>
          <w:spacing w:val="10"/>
          <w:kern w:val="2"/>
          <w:sz w:val="22"/>
          <w:szCs w:val="28"/>
          <w:rtl/>
          <w14:ligatures w14:val="standardContextual"/>
        </w:rPr>
        <w:lastRenderedPageBreak/>
        <w:t xml:space="preserve">מטופלות </w:t>
      </w:r>
      <w:r w:rsidRPr="00F97E2C">
        <w:rPr>
          <w:rFonts w:ascii="Arial TUR" w:hAnsi="Arial TUR" w:cs="FrankRuehl" w:hint="cs"/>
          <w:spacing w:val="10"/>
          <w:kern w:val="2"/>
          <w:sz w:val="22"/>
          <w:szCs w:val="28"/>
          <w:rtl/>
          <w14:ligatures w14:val="standardContextual"/>
        </w:rPr>
        <w:t>נוספות</w:t>
      </w:r>
      <w:r w:rsidRPr="00F97E2C">
        <w:rPr>
          <w:rFonts w:ascii="Arial TUR" w:hAnsi="Arial TUR" w:cs="FrankRuehl"/>
          <w:spacing w:val="10"/>
          <w:kern w:val="2"/>
          <w:sz w:val="22"/>
          <w:szCs w:val="28"/>
          <w:rtl/>
          <w14:ligatures w14:val="standardContextual"/>
        </w:rPr>
        <w:t xml:space="preserve"> מתוך קבוצת ה-22 ובני זוגן (</w:t>
      </w:r>
      <w:proofErr w:type="spellStart"/>
      <w:r w:rsidRPr="00F97E2C">
        <w:rPr>
          <w:rFonts w:ascii="Arial TUR" w:hAnsi="Arial TUR" w:cs="FrankRuehl"/>
          <w:spacing w:val="10"/>
          <w:kern w:val="2"/>
          <w:sz w:val="22"/>
          <w:szCs w:val="28"/>
          <w:rtl/>
          <w14:ligatures w14:val="standardContextual"/>
        </w:rPr>
        <w:t>תמ"ש</w:t>
      </w:r>
      <w:proofErr w:type="spellEnd"/>
      <w:r w:rsidRPr="00F97E2C">
        <w:rPr>
          <w:rFonts w:ascii="Arial TUR" w:hAnsi="Arial TUR" w:cs="FrankRuehl"/>
          <w:spacing w:val="10"/>
          <w:kern w:val="2"/>
          <w:sz w:val="22"/>
          <w:szCs w:val="28"/>
          <w:rtl/>
          <w14:ligatures w14:val="standardContextual"/>
        </w:rPr>
        <w:t xml:space="preserve"> 2096-12-22 </w:t>
      </w:r>
      <w:proofErr w:type="spellStart"/>
      <w:r w:rsidRPr="00F97E2C">
        <w:rPr>
          <w:rFonts w:ascii="Arial TUR" w:hAnsi="Arial TUR" w:cs="FrankRuehl"/>
          <w:spacing w:val="10"/>
          <w:kern w:val="2"/>
          <w:sz w:val="22"/>
          <w:szCs w:val="28"/>
          <w:rtl/>
          <w14:ligatures w14:val="standardContextual"/>
        </w:rPr>
        <w:t>ותמ"ש</w:t>
      </w:r>
      <w:proofErr w:type="spellEnd"/>
      <w:r w:rsidR="003166A3"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 xml:space="preserve"> 30255-12-22). </w:t>
      </w:r>
    </w:p>
    <w:p w14:paraId="2A5652C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4CB31E7F"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14</w:t>
      </w:r>
      <w:r w:rsidRPr="00F97E2C">
        <w:rPr>
          <w:rFonts w:ascii="Arial TUR" w:hAnsi="Arial TUR" w:cs="FrankRuehl"/>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בהתאם לאמור, הורה</w:t>
      </w:r>
      <w:r w:rsidRPr="00F97E2C">
        <w:rPr>
          <w:rFonts w:ascii="Arial TUR" w:hAnsi="Arial TUR" w:cs="FrankRuehl"/>
          <w:spacing w:val="10"/>
          <w:kern w:val="2"/>
          <w:sz w:val="22"/>
          <w:szCs w:val="28"/>
          <w:rtl/>
          <w14:ligatures w14:val="standardContextual"/>
        </w:rPr>
        <w:t xml:space="preserve"> בית המשפט לענייני משפחה על מינוי אפוטרופסיות לדין לקטינה</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בעמדה שהגישו, הסכימו האפוטרופסיות לדין </w:t>
      </w:r>
      <w:r w:rsidRPr="00F97E2C">
        <w:rPr>
          <w:rFonts w:ascii="Arial TUR" w:hAnsi="Arial TUR" w:cs="FrankRuehl"/>
          <w:spacing w:val="10"/>
          <w:kern w:val="2"/>
          <w:sz w:val="22"/>
          <w:szCs w:val="28"/>
          <w:rtl/>
          <w14:ligatures w14:val="standardContextual"/>
        </w:rPr>
        <w:t>על עריכת הבדיקות הגנטיות</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ובלבד</w:t>
      </w:r>
      <w:r w:rsidRPr="00F97E2C">
        <w:rPr>
          <w:rFonts w:ascii="Arial TUR" w:hAnsi="Arial TUR" w:cs="FrankRuehl"/>
          <w:spacing w:val="10"/>
          <w:kern w:val="2"/>
          <w:sz w:val="22"/>
          <w:szCs w:val="28"/>
          <w:rtl/>
          <w14:ligatures w14:val="standardContextual"/>
        </w:rPr>
        <w:t xml:space="preserve"> שתוצאותיהן לא יובילו לכינון יחסי הורות</w:t>
      </w:r>
      <w:r w:rsidRPr="00F97E2C">
        <w:rPr>
          <w:rFonts w:ascii="Arial TUR" w:hAnsi="Arial TUR" w:cs="FrankRuehl" w:hint="cs"/>
          <w:spacing w:val="10"/>
          <w:kern w:val="2"/>
          <w:sz w:val="22"/>
          <w:szCs w:val="28"/>
          <w:rtl/>
          <w14:ligatures w14:val="standardContextual"/>
        </w:rPr>
        <w:t xml:space="preserve"> לפי דין</w:t>
      </w:r>
      <w:r w:rsidRPr="00F97E2C">
        <w:rPr>
          <w:rFonts w:ascii="Arial TUR" w:hAnsi="Arial TUR" w:cs="FrankRuehl"/>
          <w:spacing w:val="10"/>
          <w:kern w:val="2"/>
          <w:sz w:val="22"/>
          <w:szCs w:val="28"/>
          <w:rtl/>
          <w14:ligatures w14:val="standardContextual"/>
        </w:rPr>
        <w:t>, גם אם יימצאו הוריה הגנטיים של הקטינה</w:t>
      </w:r>
      <w:r w:rsidRPr="00F97E2C">
        <w:rPr>
          <w:rFonts w:ascii="Arial TUR" w:hAnsi="Arial TUR" w:cs="FrankRuehl" w:hint="cs"/>
          <w:spacing w:val="10"/>
          <w:kern w:val="2"/>
          <w:sz w:val="22"/>
          <w:szCs w:val="28"/>
          <w:rtl/>
          <w14:ligatures w14:val="standardContextual"/>
        </w:rPr>
        <w:t xml:space="preserve">, כאשר בעתיד ניתן </w:t>
      </w:r>
      <w:r w:rsidRPr="00F97E2C">
        <w:rPr>
          <w:rFonts w:ascii="Arial TUR" w:hAnsi="Arial TUR" w:cs="FrankRuehl"/>
          <w:spacing w:val="10"/>
          <w:kern w:val="2"/>
          <w:sz w:val="22"/>
          <w:szCs w:val="28"/>
          <w:rtl/>
          <w14:ligatures w14:val="standardContextual"/>
        </w:rPr>
        <w:t xml:space="preserve">יהיה לשקול </w:t>
      </w:r>
      <w:r w:rsidRPr="00F97E2C">
        <w:rPr>
          <w:rFonts w:ascii="Arial TUR" w:hAnsi="Arial TUR" w:cs="FrankRuehl" w:hint="cs"/>
          <w:spacing w:val="10"/>
          <w:kern w:val="2"/>
          <w:sz w:val="22"/>
          <w:szCs w:val="28"/>
          <w:rtl/>
          <w14:ligatures w14:val="standardContextual"/>
        </w:rPr>
        <w:t xml:space="preserve">מתכונת של </w:t>
      </w:r>
      <w:r w:rsidRPr="00F97E2C">
        <w:rPr>
          <w:rFonts w:ascii="Arial TUR" w:hAnsi="Arial TUR" w:cs="FrankRuehl"/>
          <w:spacing w:val="10"/>
          <w:kern w:val="2"/>
          <w:sz w:val="22"/>
          <w:szCs w:val="28"/>
          <w:rtl/>
          <w14:ligatures w14:val="standardContextual"/>
        </w:rPr>
        <w:t>מפגש והיכרות בין</w:t>
      </w:r>
      <w:r w:rsidRPr="00F97E2C">
        <w:rPr>
          <w:rFonts w:ascii="Arial TUR" w:hAnsi="Arial TUR" w:cs="FrankRuehl" w:hint="cs"/>
          <w:spacing w:val="10"/>
          <w:kern w:val="2"/>
          <w:sz w:val="22"/>
          <w:szCs w:val="28"/>
          <w:rtl/>
          <w14:ligatures w14:val="standardContextual"/>
        </w:rPr>
        <w:t xml:space="preserve"> הקטינה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ל</w:t>
      </w:r>
      <w:r w:rsidRPr="00F97E2C">
        <w:rPr>
          <w:rFonts w:ascii="Arial TUR" w:hAnsi="Arial TUR" w:cs="FrankRuehl"/>
          <w:spacing w:val="10"/>
          <w:kern w:val="2"/>
          <w:sz w:val="22"/>
          <w:szCs w:val="28"/>
          <w:rtl/>
          <w14:ligatures w14:val="standardContextual"/>
        </w:rPr>
        <w:t>ה</w:t>
      </w:r>
      <w:r w:rsidRPr="00F97E2C">
        <w:rPr>
          <w:rFonts w:ascii="Arial TUR" w:hAnsi="Arial TUR" w:cs="FrankRuehl" w:hint="cs"/>
          <w:spacing w:val="10"/>
          <w:kern w:val="2"/>
          <w:sz w:val="22"/>
          <w:szCs w:val="28"/>
          <w:rtl/>
          <w14:ligatures w14:val="standardContextual"/>
        </w:rPr>
        <w:t>וריה</w:t>
      </w:r>
      <w:r w:rsidRPr="00F97E2C">
        <w:rPr>
          <w:rFonts w:ascii="Arial TUR" w:hAnsi="Arial TUR" w:cs="FrankRuehl"/>
          <w:spacing w:val="10"/>
          <w:kern w:val="2"/>
          <w:sz w:val="22"/>
          <w:szCs w:val="28"/>
          <w:rtl/>
          <w14:ligatures w14:val="standardContextual"/>
        </w:rPr>
        <w:t xml:space="preserve"> הגנטיים</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לאחר התייעצות עם מומחים.</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בפסק דינו מיום 11.1.2023</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 xml:space="preserve">שב בית המשפט לענייני משפחה </w:t>
      </w:r>
      <w:r w:rsidRPr="00F97E2C">
        <w:rPr>
          <w:rFonts w:ascii="Arial TUR" w:hAnsi="Arial TUR" w:cs="FrankRuehl" w:hint="cs"/>
          <w:spacing w:val="10"/>
          <w:kern w:val="2"/>
          <w:sz w:val="22"/>
          <w:szCs w:val="28"/>
          <w:rtl/>
          <w14:ligatures w14:val="standardContextual"/>
        </w:rPr>
        <w:t>וקיבל את בקשת המטופלות שנמנו עם קבוצת ה-22 לערוך להן בדיקה גנטית,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ולצד זאת, דחה את</w:t>
      </w:r>
      <w:r w:rsidRPr="00F97E2C">
        <w:rPr>
          <w:rFonts w:ascii="Arial TUR" w:hAnsi="Arial TUR" w:cs="FrankRuehl"/>
          <w:spacing w:val="10"/>
          <w:kern w:val="2"/>
          <w:sz w:val="22"/>
          <w:szCs w:val="28"/>
          <w:rtl/>
          <w14:ligatures w14:val="standardContextual"/>
        </w:rPr>
        <w:t xml:space="preserve"> עמדת האפוטרופסיות לדין שלפיה יש לקבוע כבר </w:t>
      </w:r>
      <w:r w:rsidRPr="00F97E2C">
        <w:rPr>
          <w:rFonts w:ascii="Arial TUR" w:hAnsi="Arial TUR" w:cs="FrankRuehl" w:hint="cs"/>
          <w:spacing w:val="10"/>
          <w:kern w:val="2"/>
          <w:sz w:val="22"/>
          <w:szCs w:val="28"/>
          <w:rtl/>
          <w14:ligatures w14:val="standardContextual"/>
        </w:rPr>
        <w:t>באותו שלב</w:t>
      </w:r>
      <w:r w:rsidRPr="00F97E2C">
        <w:rPr>
          <w:rFonts w:ascii="Arial TUR" w:hAnsi="Arial TUR" w:cs="FrankRuehl"/>
          <w:spacing w:val="10"/>
          <w:kern w:val="2"/>
          <w:sz w:val="22"/>
          <w:szCs w:val="28"/>
          <w:rtl/>
          <w14:ligatures w14:val="standardContextual"/>
        </w:rPr>
        <w:t xml:space="preserve"> כי </w:t>
      </w:r>
      <w:r w:rsidRPr="00F97E2C">
        <w:rPr>
          <w:rFonts w:ascii="Arial TUR" w:hAnsi="Arial TUR" w:cs="FrankRuehl" w:hint="cs"/>
          <w:spacing w:val="10"/>
          <w:kern w:val="2"/>
          <w:sz w:val="22"/>
          <w:szCs w:val="28"/>
          <w:rtl/>
          <w14:ligatures w14:val="standardContextual"/>
        </w:rPr>
        <w:t>האם היולדת ובן זוגה בהכרח</w:t>
      </w:r>
      <w:r w:rsidRPr="00F97E2C">
        <w:rPr>
          <w:rFonts w:ascii="Arial TUR" w:hAnsi="Arial TUR" w:cs="FrankRuehl"/>
          <w:spacing w:val="10"/>
          <w:kern w:val="2"/>
          <w:sz w:val="22"/>
          <w:szCs w:val="28"/>
          <w:rtl/>
          <w14:ligatures w14:val="standardContextual"/>
        </w:rPr>
        <w:t xml:space="preserve"> יגדלו את הקטינה</w:t>
      </w:r>
      <w:r w:rsidRPr="00F97E2C">
        <w:rPr>
          <w:rFonts w:ascii="Arial TUR" w:hAnsi="Arial TUR" w:cs="FrankRuehl" w:hint="cs"/>
          <w:spacing w:val="10"/>
          <w:kern w:val="2"/>
          <w:sz w:val="22"/>
          <w:szCs w:val="28"/>
          <w:rtl/>
          <w14:ligatures w14:val="standardContextual"/>
        </w:rPr>
        <w:t xml:space="preserve"> כהורים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מהטעם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ש</w:t>
      </w:r>
      <w:r w:rsidRPr="00F97E2C">
        <w:rPr>
          <w:rFonts w:ascii="Arial TUR" w:hAnsi="Arial TUR" w:cs="FrankRuehl"/>
          <w:spacing w:val="10"/>
          <w:kern w:val="2"/>
          <w:sz w:val="22"/>
          <w:szCs w:val="28"/>
          <w:rtl/>
          <w14:ligatures w14:val="standardContextual"/>
        </w:rPr>
        <w:t xml:space="preserve">קביעה זו חורגת מגבולותיהן של </w:t>
      </w:r>
      <w:r w:rsidRPr="00F97E2C">
        <w:rPr>
          <w:rFonts w:ascii="Arial TUR" w:hAnsi="Arial TUR" w:cs="FrankRuehl" w:hint="cs"/>
          <w:spacing w:val="10"/>
          <w:kern w:val="2"/>
          <w:sz w:val="22"/>
          <w:szCs w:val="28"/>
          <w:rtl/>
          <w14:ligatures w14:val="standardContextual"/>
        </w:rPr>
        <w:t>הבקשות שלפניו</w:t>
      </w:r>
      <w:r w:rsidRPr="00F97E2C">
        <w:rPr>
          <w:rFonts w:ascii="Arial TUR" w:hAnsi="Arial TUR" w:cs="FrankRuehl"/>
          <w:spacing w:val="10"/>
          <w:kern w:val="2"/>
          <w:sz w:val="22"/>
          <w:szCs w:val="28"/>
          <w:rtl/>
          <w14:ligatures w14:val="standardContextual"/>
        </w:rPr>
        <w:t xml:space="preserve">. </w:t>
      </w:r>
    </w:p>
    <w:p w14:paraId="0EA5C56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0893D7E5"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15</w:t>
      </w:r>
      <w:r w:rsidRPr="00F97E2C">
        <w:rPr>
          <w:rFonts w:ascii="Arial TUR" w:hAnsi="Arial TUR" w:cs="FrankRuehl"/>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היולדת ובן זוגה שבו ו</w:t>
      </w:r>
      <w:r w:rsidRPr="00F97E2C">
        <w:rPr>
          <w:rFonts w:ascii="Arial TUR" w:hAnsi="Arial TUR" w:cs="FrankRuehl"/>
          <w:spacing w:val="10"/>
          <w:kern w:val="2"/>
          <w:sz w:val="22"/>
          <w:szCs w:val="28"/>
          <w:rtl/>
          <w14:ligatures w14:val="standardContextual"/>
        </w:rPr>
        <w:t>ערער</w:t>
      </w:r>
      <w:r w:rsidRPr="00F97E2C">
        <w:rPr>
          <w:rFonts w:ascii="Arial TUR" w:hAnsi="Arial TUR" w:cs="FrankRuehl" w:hint="cs"/>
          <w:spacing w:val="10"/>
          <w:kern w:val="2"/>
          <w:sz w:val="22"/>
          <w:szCs w:val="28"/>
          <w:rtl/>
          <w14:ligatures w14:val="standardContextual"/>
        </w:rPr>
        <w:t>ו</w:t>
      </w:r>
      <w:r w:rsidRPr="00F97E2C">
        <w:rPr>
          <w:rFonts w:ascii="Arial TUR" w:hAnsi="Arial TUR" w:cs="FrankRuehl"/>
          <w:spacing w:val="10"/>
          <w:kern w:val="2"/>
          <w:sz w:val="22"/>
          <w:szCs w:val="28"/>
          <w:rtl/>
          <w14:ligatures w14:val="standardContextual"/>
        </w:rPr>
        <w:t xml:space="preserve"> לבית המשפט המחוזי, אשר </w:t>
      </w:r>
      <w:r w:rsidRPr="00F97E2C">
        <w:rPr>
          <w:rFonts w:ascii="Arial TUR" w:hAnsi="Arial TUR" w:cs="FrankRuehl" w:hint="cs"/>
          <w:spacing w:val="10"/>
          <w:kern w:val="2"/>
          <w:sz w:val="22"/>
          <w:szCs w:val="28"/>
          <w:rtl/>
          <w14:ligatures w14:val="standardContextual"/>
        </w:rPr>
        <w:t>דחה את הערעור בפסק דינו מ</w:t>
      </w:r>
      <w:r w:rsidRPr="00F97E2C">
        <w:rPr>
          <w:rFonts w:ascii="Arial TUR" w:hAnsi="Arial TUR" w:cs="FrankRuehl"/>
          <w:spacing w:val="10"/>
          <w:kern w:val="2"/>
          <w:sz w:val="22"/>
          <w:szCs w:val="28"/>
          <w:rtl/>
          <w14:ligatures w14:val="standardContextual"/>
        </w:rPr>
        <w:t>יום 29.1.2023 (</w:t>
      </w:r>
      <w:proofErr w:type="spellStart"/>
      <w:r w:rsidRPr="00F97E2C">
        <w:rPr>
          <w:rFonts w:ascii="Arial TUR" w:hAnsi="Arial TUR" w:cs="FrankRuehl"/>
          <w:spacing w:val="10"/>
          <w:kern w:val="2"/>
          <w:sz w:val="22"/>
          <w:szCs w:val="28"/>
          <w:rtl/>
          <w14:ligatures w14:val="standardContextual"/>
        </w:rPr>
        <w:t>עמ"ש</w:t>
      </w:r>
      <w:proofErr w:type="spellEnd"/>
      <w:r w:rsidRPr="00F97E2C">
        <w:rPr>
          <w:rFonts w:ascii="Arial TUR" w:hAnsi="Arial TUR" w:cs="FrankRuehl"/>
          <w:spacing w:val="10"/>
          <w:kern w:val="2"/>
          <w:sz w:val="22"/>
          <w:szCs w:val="28"/>
          <w:rtl/>
          <w14:ligatures w14:val="standardContextual"/>
        </w:rPr>
        <w:t xml:space="preserve"> 31379-01-23</w:t>
      </w:r>
      <w:r w:rsidRPr="00F97E2C">
        <w:rPr>
          <w:rFonts w:ascii="Arial TUR" w:hAnsi="Arial TUR" w:cs="FrankRuehl" w:hint="cs"/>
          <w:spacing w:val="10"/>
          <w:kern w:val="2"/>
          <w:sz w:val="22"/>
          <w:szCs w:val="28"/>
          <w:rtl/>
          <w14:ligatures w14:val="standardContextual"/>
        </w:rPr>
        <w:t xml:space="preserve">). נקבע, כי מתקיים </w:t>
      </w:r>
      <w:r w:rsidRPr="00F97E2C">
        <w:rPr>
          <w:rFonts w:ascii="Arial TUR" w:hAnsi="Arial TUR" w:cs="FrankRuehl"/>
          <w:spacing w:val="10"/>
          <w:kern w:val="2"/>
          <w:sz w:val="22"/>
          <w:szCs w:val="28"/>
          <w:rtl/>
          <w14:ligatures w14:val="standardContextual"/>
        </w:rPr>
        <w:t xml:space="preserve">"סיכוי סביר" </w:t>
      </w:r>
      <w:r w:rsidRPr="00F97E2C">
        <w:rPr>
          <w:rFonts w:ascii="Arial TUR" w:hAnsi="Arial TUR" w:cs="FrankRuehl" w:hint="cs"/>
          <w:spacing w:val="10"/>
          <w:kern w:val="2"/>
          <w:sz w:val="22"/>
          <w:szCs w:val="28"/>
          <w:rtl/>
          <w14:ligatures w14:val="standardContextual"/>
        </w:rPr>
        <w:t>למציאת קשר גנטי בין המבקשות שנמנו על קבוצת ה-22 לבין העוברית; כי בנסיבות העניין, האינטרס של המבקשות גובר על זה של</w:t>
      </w:r>
      <w:r w:rsidRPr="00F97E2C">
        <w:rPr>
          <w:rFonts w:ascii="Arial TUR" w:hAnsi="Arial TUR" w:cs="FrankRuehl"/>
          <w:spacing w:val="10"/>
          <w:kern w:val="2"/>
          <w:sz w:val="22"/>
          <w:szCs w:val="28"/>
          <w:rtl/>
          <w14:ligatures w14:val="standardContextual"/>
        </w:rPr>
        <w:t xml:space="preserve"> ה</w:t>
      </w:r>
      <w:r w:rsidRPr="00F97E2C">
        <w:rPr>
          <w:rFonts w:ascii="Arial TUR" w:hAnsi="Arial TUR" w:cs="FrankRuehl" w:hint="cs"/>
          <w:spacing w:val="10"/>
          <w:kern w:val="2"/>
          <w:sz w:val="22"/>
          <w:szCs w:val="28"/>
          <w:rtl/>
          <w14:ligatures w14:val="standardContextual"/>
        </w:rPr>
        <w:t>אם היולדת ובן זוגה</w:t>
      </w:r>
      <w:r w:rsidRPr="00F97E2C">
        <w:rPr>
          <w:rFonts w:ascii="Arial TUR" w:hAnsi="Arial TUR" w:cs="FrankRuehl"/>
          <w:spacing w:val="10"/>
          <w:kern w:val="2"/>
          <w:sz w:val="22"/>
          <w:szCs w:val="28"/>
          <w:rtl/>
          <w14:ligatures w14:val="standardContextual"/>
        </w:rPr>
        <w:t xml:space="preserve"> שלא לדעת ולברר את זהותה הגנטית של הקטינה</w:t>
      </w:r>
      <w:r w:rsidRPr="00F97E2C">
        <w:rPr>
          <w:rFonts w:ascii="Arial TUR" w:hAnsi="Arial TUR" w:cs="FrankRuehl" w:hint="cs"/>
          <w:spacing w:val="10"/>
          <w:kern w:val="2"/>
          <w:sz w:val="22"/>
          <w:szCs w:val="28"/>
          <w:rtl/>
          <w14:ligatures w14:val="standardContextual"/>
        </w:rPr>
        <w:t xml:space="preserve">; וכי הדבר תואם את </w:t>
      </w:r>
      <w:r w:rsidRPr="00F97E2C">
        <w:rPr>
          <w:rFonts w:ascii="Arial TUR" w:hAnsi="Arial TUR" w:cs="FrankRuehl"/>
          <w:spacing w:val="10"/>
          <w:kern w:val="2"/>
          <w:sz w:val="22"/>
          <w:szCs w:val="28"/>
          <w:rtl/>
          <w14:ligatures w14:val="standardContextual"/>
        </w:rPr>
        <w:t>טובת הקטינה ל</w:t>
      </w:r>
      <w:r w:rsidRPr="00F97E2C">
        <w:rPr>
          <w:rFonts w:ascii="Arial TUR" w:hAnsi="Arial TUR" w:cs="FrankRuehl" w:hint="cs"/>
          <w:spacing w:val="10"/>
          <w:kern w:val="2"/>
          <w:sz w:val="22"/>
          <w:szCs w:val="28"/>
          <w:rtl/>
          <w14:ligatures w14:val="standardContextual"/>
        </w:rPr>
        <w:t>הכיר</w:t>
      </w:r>
      <w:r w:rsidRPr="00F97E2C">
        <w:rPr>
          <w:rFonts w:ascii="Arial TUR" w:hAnsi="Arial TUR" w:cs="FrankRuehl"/>
          <w:spacing w:val="10"/>
          <w:kern w:val="2"/>
          <w:sz w:val="22"/>
          <w:szCs w:val="28"/>
          <w:rtl/>
          <w14:ligatures w14:val="standardContextual"/>
        </w:rPr>
        <w:t xml:space="preserve"> את שורשיה הגנטיים</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ואף את</w:t>
      </w:r>
      <w:r w:rsidRPr="00F97E2C">
        <w:rPr>
          <w:rFonts w:ascii="Arial TUR" w:hAnsi="Arial TUR" w:cs="FrankRuehl"/>
          <w:spacing w:val="10"/>
          <w:kern w:val="2"/>
          <w:sz w:val="22"/>
          <w:szCs w:val="28"/>
          <w:rtl/>
          <w14:ligatures w14:val="standardContextual"/>
        </w:rPr>
        <w:t xml:space="preserve"> האינטרס הציבורי </w:t>
      </w:r>
      <w:r w:rsidRPr="00F97E2C">
        <w:rPr>
          <w:rFonts w:ascii="Arial TUR" w:hAnsi="Arial TUR" w:cs="FrankRuehl" w:hint="cs"/>
          <w:spacing w:val="10"/>
          <w:kern w:val="2"/>
          <w:sz w:val="22"/>
          <w:szCs w:val="28"/>
          <w:rtl/>
          <w14:ligatures w14:val="standardContextual"/>
        </w:rPr>
        <w:t xml:space="preserve">להסרת ספק מליבן של מטופלות נוספות, ולתרום לחקר </w:t>
      </w:r>
      <w:r w:rsidRPr="00F97E2C">
        <w:rPr>
          <w:rFonts w:ascii="Arial TUR" w:hAnsi="Arial TUR" w:cs="FrankRuehl"/>
          <w:spacing w:val="10"/>
          <w:kern w:val="2"/>
          <w:sz w:val="22"/>
          <w:szCs w:val="28"/>
          <w:rtl/>
          <w14:ligatures w14:val="standardContextual"/>
        </w:rPr>
        <w:t>התקלה שנעשתה</w:t>
      </w:r>
      <w:r w:rsidRPr="00F97E2C">
        <w:rPr>
          <w:rFonts w:ascii="Arial TUR" w:hAnsi="Arial TUR" w:cs="FrankRuehl" w:hint="cs"/>
          <w:spacing w:val="10"/>
          <w:kern w:val="2"/>
          <w:sz w:val="22"/>
          <w:szCs w:val="28"/>
          <w:rtl/>
          <w14:ligatures w14:val="standardContextual"/>
        </w:rPr>
        <w:t xml:space="preserve"> בבית החולים,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לצורך מניעת</w:t>
      </w:r>
      <w:r w:rsidRPr="00F97E2C">
        <w:rPr>
          <w:rFonts w:ascii="Arial TUR" w:hAnsi="Arial TUR" w:cs="FrankRuehl"/>
          <w:spacing w:val="10"/>
          <w:kern w:val="2"/>
          <w:sz w:val="22"/>
          <w:szCs w:val="28"/>
          <w:rtl/>
          <w14:ligatures w14:val="standardContextual"/>
        </w:rPr>
        <w:t xml:space="preserve"> הישנותה.</w:t>
      </w:r>
    </w:p>
    <w:p w14:paraId="2ACE11E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3E90CC9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16. </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האם היולדת ובן זוגה הגישו בקשת רשות ערעור לבית משפט זה (</w:t>
      </w:r>
      <w:r w:rsidRPr="00F97E2C">
        <w:rPr>
          <w:rFonts w:ascii="Century" w:hAnsi="Century" w:cs="Miriam" w:hint="cs"/>
          <w:b/>
          <w:sz w:val="22"/>
          <w:rtl/>
          <w14:ligatures w14:val="standardContextual"/>
        </w:rPr>
        <w:t>בע"מ 856/23</w:t>
      </w:r>
      <w:r w:rsidRPr="00F97E2C">
        <w:rPr>
          <w:rFonts w:ascii="Arial TUR" w:hAnsi="Arial TUR" w:cs="FrankRuehl" w:hint="cs"/>
          <w:spacing w:val="10"/>
          <w:kern w:val="2"/>
          <w:sz w:val="22"/>
          <w:szCs w:val="28"/>
          <w:rtl/>
          <w14:ligatures w14:val="standardContextual"/>
        </w:rPr>
        <w:t xml:space="preserve">). הערעור התקבל לגופו ברוב דעות (השופטים </w:t>
      </w:r>
      <w:r w:rsidRPr="00F97E2C">
        <w:rPr>
          <w:rFonts w:ascii="Century" w:hAnsi="Century" w:cs="Miriam" w:hint="cs"/>
          <w:b/>
          <w:sz w:val="22"/>
          <w:rtl/>
          <w14:ligatures w14:val="standardContextual"/>
        </w:rPr>
        <w:t>א' שטיין</w:t>
      </w:r>
      <w:r w:rsidRPr="00F97E2C">
        <w:rPr>
          <w:rFonts w:ascii="Arial TUR" w:hAnsi="Arial TUR" w:cs="FrankRuehl" w:hint="cs"/>
          <w:spacing w:val="10"/>
          <w:kern w:val="2"/>
          <w:sz w:val="22"/>
          <w:szCs w:val="28"/>
          <w:rtl/>
          <w14:ligatures w14:val="standardContextual"/>
        </w:rPr>
        <w:t xml:space="preserve"> ו-</w:t>
      </w:r>
      <w:r w:rsidRPr="00F97E2C">
        <w:rPr>
          <w:rFonts w:ascii="Century" w:hAnsi="Century" w:cs="Miriam" w:hint="cs"/>
          <w:b/>
          <w:sz w:val="22"/>
          <w:rtl/>
          <w14:ligatures w14:val="standardContextual"/>
        </w:rPr>
        <w:t>ע' גרוסקופף</w:t>
      </w:r>
      <w:r w:rsidRPr="00F97E2C">
        <w:rPr>
          <w:rFonts w:ascii="Arial TUR" w:hAnsi="Arial TUR" w:cs="FrankRuehl" w:hint="cs"/>
          <w:spacing w:val="10"/>
          <w:kern w:val="2"/>
          <w:sz w:val="22"/>
          <w:szCs w:val="28"/>
          <w:rtl/>
          <w14:ligatures w14:val="standardContextual"/>
        </w:rPr>
        <w:t xml:space="preserve">, נגד דעתה החולקת של השופטת </w:t>
      </w:r>
      <w:r w:rsidRPr="00F97E2C">
        <w:rPr>
          <w:rFonts w:ascii="Century" w:hAnsi="Century" w:cs="Miriam" w:hint="cs"/>
          <w:b/>
          <w:sz w:val="22"/>
          <w:rtl/>
          <w14:ligatures w14:val="standardContextual"/>
        </w:rPr>
        <w:t>ד' ברק-ארז</w:t>
      </w:r>
      <w:r w:rsidRPr="00F97E2C">
        <w:rPr>
          <w:rFonts w:ascii="Arial TUR" w:hAnsi="Arial TUR" w:cs="FrankRuehl" w:hint="cs"/>
          <w:spacing w:val="10"/>
          <w:kern w:val="2"/>
          <w:sz w:val="22"/>
          <w:szCs w:val="28"/>
          <w:rtl/>
          <w14:ligatures w14:val="standardContextual"/>
        </w:rPr>
        <w:t xml:space="preserve">). דעת הרוב הייתה, בתמצית, כי הסיכוי שמי מהטוענות להורות גנטית אכן תימצא </w:t>
      </w:r>
      <w:proofErr w:type="spellStart"/>
      <w:r w:rsidRPr="00F97E2C">
        <w:rPr>
          <w:rFonts w:ascii="Arial TUR" w:hAnsi="Arial TUR" w:cs="FrankRuehl" w:hint="cs"/>
          <w:spacing w:val="10"/>
          <w:kern w:val="2"/>
          <w:sz w:val="22"/>
          <w:szCs w:val="28"/>
          <w:rtl/>
          <w14:ligatures w14:val="standardContextual"/>
        </w:rPr>
        <w:t>ככזו</w:t>
      </w:r>
      <w:proofErr w:type="spellEnd"/>
      <w:r w:rsidRPr="00F97E2C">
        <w:rPr>
          <w:rFonts w:ascii="Arial TUR" w:hAnsi="Arial TUR" w:cs="FrankRuehl" w:hint="cs"/>
          <w:spacing w:val="10"/>
          <w:kern w:val="2"/>
          <w:sz w:val="22"/>
          <w:szCs w:val="28"/>
          <w:rtl/>
          <w14:ligatures w14:val="standardContextual"/>
        </w:rPr>
        <w:t xml:space="preserve"> לאחר בדיקה אם תיערך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נמוך, ואינו מגיע לכדי "סיכוי סביר", כדרישת </w:t>
      </w:r>
      <w:r w:rsidRPr="00F97E2C">
        <w:rPr>
          <w:rFonts w:ascii="Arial TUR" w:hAnsi="Arial TUR" w:cs="FrankRuehl"/>
          <w:spacing w:val="10"/>
          <w:kern w:val="2"/>
          <w:sz w:val="22"/>
          <w:szCs w:val="28"/>
          <w:rtl/>
          <w14:ligatures w14:val="standardContextual"/>
        </w:rPr>
        <w:t>סעיף 28ו(א)(1) לחוק מידע גנטי</w:t>
      </w:r>
      <w:r w:rsidRPr="00F97E2C">
        <w:rPr>
          <w:rFonts w:ascii="Arial TUR" w:hAnsi="Arial TUR" w:cs="FrankRuehl" w:hint="cs"/>
          <w:spacing w:val="10"/>
          <w:kern w:val="2"/>
          <w:sz w:val="22"/>
          <w:szCs w:val="28"/>
          <w:rtl/>
          <w14:ligatures w14:val="standardContextual"/>
        </w:rPr>
        <w:t xml:space="preserve">. השופט </w:t>
      </w:r>
      <w:r w:rsidRPr="00F97E2C">
        <w:rPr>
          <w:rFonts w:ascii="Century" w:hAnsi="Century" w:cs="Miriam" w:hint="cs"/>
          <w:b/>
          <w:sz w:val="22"/>
          <w:rtl/>
          <w14:ligatures w14:val="standardContextual"/>
        </w:rPr>
        <w:t>שטיין</w:t>
      </w:r>
      <w:r w:rsidRPr="00F97E2C">
        <w:rPr>
          <w:rFonts w:ascii="Arial TUR" w:hAnsi="Arial TUR" w:cs="FrankRuehl" w:hint="cs"/>
          <w:spacing w:val="10"/>
          <w:kern w:val="2"/>
          <w:sz w:val="22"/>
          <w:szCs w:val="28"/>
          <w:rtl/>
          <w14:ligatures w14:val="standardContextual"/>
        </w:rPr>
        <w:t xml:space="preserve"> קבע כי לצורך בקשה לעריכת בדיקה גנטית בהתאם לסעיף זה, נדרש להוכיח קיומו של "סיכוי סביר" באופן אינדיבידואלי, ולא באופן קבוצתי; על רקע זאת, קבע השופט </w:t>
      </w:r>
      <w:r w:rsidRPr="00F97E2C">
        <w:rPr>
          <w:rFonts w:ascii="Century" w:hAnsi="Century" w:cs="Miriam" w:hint="cs"/>
          <w:b/>
          <w:sz w:val="22"/>
          <w:rtl/>
          <w14:ligatures w14:val="standardContextual"/>
        </w:rPr>
        <w:t>שטיין</w:t>
      </w:r>
      <w:r w:rsidRPr="00F97E2C">
        <w:rPr>
          <w:rFonts w:ascii="Arial TUR" w:hAnsi="Arial TUR" w:cs="FrankRuehl" w:hint="cs"/>
          <w:spacing w:val="10"/>
          <w:kern w:val="2"/>
          <w:sz w:val="22"/>
          <w:szCs w:val="28"/>
          <w:rtl/>
          <w14:ligatures w14:val="standardContextual"/>
        </w:rPr>
        <w:t xml:space="preserve"> כי אף </w:t>
      </w:r>
      <w:r w:rsidRPr="00F97E2C">
        <w:rPr>
          <w:rFonts w:ascii="Arial TUR" w:hAnsi="Arial TUR" w:cs="FrankRuehl"/>
          <w:spacing w:val="10"/>
          <w:kern w:val="2"/>
          <w:sz w:val="22"/>
          <w:szCs w:val="28"/>
          <w:rtl/>
          <w14:ligatures w14:val="standardContextual"/>
        </w:rPr>
        <w:t xml:space="preserve">מבלי להגדיר במדויק מהו "סיכוי סביר" לעניינו של </w:t>
      </w:r>
      <w:r w:rsidRPr="00F97E2C">
        <w:rPr>
          <w:rFonts w:ascii="Arial TUR" w:hAnsi="Arial TUR" w:cs="FrankRuehl" w:hint="cs"/>
          <w:spacing w:val="10"/>
          <w:kern w:val="2"/>
          <w:sz w:val="22"/>
          <w:szCs w:val="28"/>
          <w:rtl/>
          <w14:ligatures w14:val="standardContextual"/>
        </w:rPr>
        <w:t xml:space="preserve">הסעיף הנזכר, </w:t>
      </w:r>
      <w:r w:rsidRPr="00F97E2C">
        <w:rPr>
          <w:rFonts w:ascii="Arial TUR" w:hAnsi="Arial TUR" w:cs="FrankRuehl"/>
          <w:spacing w:val="10"/>
          <w:kern w:val="2"/>
          <w:sz w:val="22"/>
          <w:szCs w:val="28"/>
          <w:rtl/>
          <w14:ligatures w14:val="standardContextual"/>
        </w:rPr>
        <w:t>הסתברות נמוכה</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מ-5</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כפי שחישב ומצא ביחס לכל אחת מהמטופלות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 xml:space="preserve">אינה </w:t>
      </w:r>
      <w:r w:rsidRPr="00F97E2C">
        <w:rPr>
          <w:rFonts w:ascii="Arial TUR" w:hAnsi="Arial TUR" w:cs="FrankRuehl" w:hint="cs"/>
          <w:spacing w:val="10"/>
          <w:kern w:val="2"/>
          <w:sz w:val="22"/>
          <w:szCs w:val="28"/>
          <w:rtl/>
          <w14:ligatures w14:val="standardContextual"/>
        </w:rPr>
        <w:t>עולה כדי</w:t>
      </w:r>
      <w:r w:rsidRPr="00F97E2C">
        <w:rPr>
          <w:rFonts w:ascii="Arial TUR" w:hAnsi="Arial TUR" w:cs="FrankRuehl"/>
          <w:spacing w:val="10"/>
          <w:kern w:val="2"/>
          <w:sz w:val="22"/>
          <w:szCs w:val="28"/>
          <w:rtl/>
          <w14:ligatures w14:val="standardContextual"/>
        </w:rPr>
        <w:t xml:space="preserve"> "סיכוי סביר"</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עוד</w:t>
      </w:r>
      <w:r w:rsidRPr="00F97E2C">
        <w:rPr>
          <w:rFonts w:ascii="Arial TUR" w:hAnsi="Arial TUR" w:cs="FrankRuehl"/>
          <w:spacing w:val="10"/>
          <w:kern w:val="2"/>
          <w:sz w:val="22"/>
          <w:szCs w:val="28"/>
          <w:rtl/>
          <w14:ligatures w14:val="standardContextual"/>
        </w:rPr>
        <w:t xml:space="preserve"> העיר השופט </w:t>
      </w:r>
      <w:r w:rsidRPr="00F97E2C">
        <w:rPr>
          <w:rFonts w:ascii="Century" w:hAnsi="Century" w:cs="Miriam" w:hint="eastAsia"/>
          <w:b/>
          <w:sz w:val="22"/>
          <w:rtl/>
          <w14:ligatures w14:val="standardContextual"/>
        </w:rPr>
        <w:t>שטיין</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כי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במקרים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של</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תקלה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כדוגמת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זאת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שנדונה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לפניו</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האם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היולדת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זכאית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לדבוק</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בזכות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ההורות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שלה</w:t>
      </w:r>
      <w:r w:rsidRPr="00F97E2C">
        <w:rPr>
          <w:rFonts w:ascii="Arial TUR" w:hAnsi="Arial TUR" w:cs="FrankRuehl"/>
          <w:spacing w:val="10"/>
          <w:kern w:val="2"/>
          <w:sz w:val="22"/>
          <w:szCs w:val="28"/>
          <w:rtl/>
          <w14:ligatures w14:val="standardContextual"/>
        </w:rPr>
        <w:t>, ואם כך היא תבחר לעשות, בית המשפט יהא חייב, ככלל, לכבד את רצונה</w:t>
      </w:r>
      <w:r w:rsidRPr="00F97E2C">
        <w:rPr>
          <w:rFonts w:ascii="Arial TUR" w:hAnsi="Arial TUR" w:cs="FrankRuehl" w:hint="cs"/>
          <w:spacing w:val="10"/>
          <w:kern w:val="2"/>
          <w:sz w:val="22"/>
          <w:szCs w:val="28"/>
          <w:rtl/>
          <w14:ligatures w14:val="standardContextual"/>
        </w:rPr>
        <w:t xml:space="preserve">. השופט </w:t>
      </w:r>
      <w:r w:rsidRPr="00F97E2C">
        <w:rPr>
          <w:rFonts w:ascii="Century" w:hAnsi="Century" w:cs="Miriam" w:hint="cs"/>
          <w:b/>
          <w:sz w:val="22"/>
          <w:rtl/>
          <w14:ligatures w14:val="standardContextual"/>
        </w:rPr>
        <w:t>גרוסקופף</w:t>
      </w:r>
      <w:r w:rsidRPr="00F97E2C">
        <w:rPr>
          <w:rFonts w:ascii="Arial TUR" w:hAnsi="Arial TUR" w:cs="FrankRuehl" w:hint="cs"/>
          <w:spacing w:val="10"/>
          <w:kern w:val="2"/>
          <w:sz w:val="22"/>
          <w:szCs w:val="28"/>
          <w:rtl/>
          <w14:ligatures w14:val="standardContextual"/>
        </w:rPr>
        <w:t xml:space="preserve"> הצטרף לדעה כי הוכחת "סיכוי סביר" צריכה </w:t>
      </w:r>
      <w:r w:rsidRPr="00F97E2C">
        <w:rPr>
          <w:rFonts w:ascii="Arial TUR" w:hAnsi="Arial TUR" w:cs="FrankRuehl" w:hint="cs"/>
          <w:spacing w:val="10"/>
          <w:kern w:val="2"/>
          <w:sz w:val="22"/>
          <w:szCs w:val="28"/>
          <w:rtl/>
          <w14:ligatures w14:val="standardContextual"/>
        </w:rPr>
        <w:lastRenderedPageBreak/>
        <w:t xml:space="preserve">להיעשות באופן אינדיבידואלי, אולם סבר כי פרשנותו של מונח זה אינה נגזרת רק משיקולים הסתברותיים. לגישת השופט </w:t>
      </w:r>
      <w:r w:rsidRPr="00F97E2C">
        <w:rPr>
          <w:rFonts w:ascii="Century" w:hAnsi="Century" w:cs="Miriam" w:hint="cs"/>
          <w:b/>
          <w:sz w:val="22"/>
          <w:rtl/>
          <w14:ligatures w14:val="standardContextual"/>
        </w:rPr>
        <w:t>גרוסקופף</w:t>
      </w:r>
      <w:r w:rsidRPr="00F97E2C">
        <w:rPr>
          <w:rFonts w:ascii="Arial TUR" w:hAnsi="Arial TUR" w:cs="FrankRuehl" w:hint="cs"/>
          <w:spacing w:val="10"/>
          <w:kern w:val="2"/>
          <w:sz w:val="22"/>
          <w:szCs w:val="28"/>
          <w:rtl/>
          <w14:ligatures w14:val="standardContextual"/>
        </w:rPr>
        <w:t xml:space="preserve">, המונח "סיכוי סביר" אין פירושו סיכוי שאינו זניח, אלא סיכוי משמעותי, שלא הוכח בענייננו. זאת, בשים לב לצורך להתחשב באינטרסים של כלל הנוגעים בדבר, ובכלל זה באינטרס של האם היולדת ובן זוגה שמעמדם לא יעורער, ובעמדת האפוטרופסית לדין, שמייצגת את טובת הקטינה. השופטת </w:t>
      </w:r>
      <w:r w:rsidRPr="00F97E2C">
        <w:rPr>
          <w:rFonts w:ascii="Century" w:hAnsi="Century" w:cs="Miriam" w:hint="cs"/>
          <w:b/>
          <w:sz w:val="22"/>
          <w:rtl/>
          <w14:ligatures w14:val="standardContextual"/>
        </w:rPr>
        <w:t>ברק-ארז</w:t>
      </w:r>
      <w:r w:rsidRPr="00F97E2C">
        <w:rPr>
          <w:rFonts w:ascii="Arial TUR" w:hAnsi="Arial TUR" w:cs="FrankRuehl" w:hint="cs"/>
          <w:spacing w:val="10"/>
          <w:kern w:val="2"/>
          <w:sz w:val="22"/>
          <w:szCs w:val="28"/>
          <w:rtl/>
          <w14:ligatures w14:val="standardContextual"/>
        </w:rPr>
        <w:t>, מנגד, סברה כי י</w:t>
      </w:r>
      <w:r w:rsidRPr="00F97E2C">
        <w:rPr>
          <w:rFonts w:ascii="Arial TUR" w:hAnsi="Arial TUR" w:cs="FrankRuehl"/>
          <w:spacing w:val="10"/>
          <w:kern w:val="2"/>
          <w:sz w:val="22"/>
          <w:szCs w:val="28"/>
          <w:rtl/>
          <w14:ligatures w14:val="standardContextual"/>
        </w:rPr>
        <w:t>ש לדחות את הערעור ולהורות על עריכת ביצוע הבדיקה הגנטית</w:t>
      </w:r>
      <w:r w:rsidRPr="00F97E2C">
        <w:rPr>
          <w:rFonts w:ascii="Arial TUR" w:hAnsi="Arial TUR" w:cs="FrankRuehl" w:hint="cs"/>
          <w:spacing w:val="10"/>
          <w:kern w:val="2"/>
          <w:sz w:val="22"/>
          <w:szCs w:val="28"/>
          <w:rtl/>
          <w14:ligatures w14:val="standardContextual"/>
        </w:rPr>
        <w:t xml:space="preserve"> למבקשות מתוך קבוצת ה-22. לגישתה, </w:t>
      </w:r>
      <w:r w:rsidRPr="00F97E2C">
        <w:rPr>
          <w:rFonts w:ascii="Arial TUR" w:hAnsi="Arial TUR" w:cs="FrankRuehl"/>
          <w:spacing w:val="10"/>
          <w:kern w:val="2"/>
          <w:sz w:val="22"/>
          <w:szCs w:val="28"/>
          <w:rtl/>
          <w14:ligatures w14:val="standardContextual"/>
        </w:rPr>
        <w:t xml:space="preserve">בהתחשב במאפייניו המיוחדים של ההקשר הנוכחי, די </w:t>
      </w:r>
      <w:r w:rsidRPr="00F97E2C">
        <w:rPr>
          <w:rFonts w:ascii="Arial TUR" w:hAnsi="Arial TUR" w:cs="FrankRuehl" w:hint="cs"/>
          <w:spacing w:val="10"/>
          <w:kern w:val="2"/>
          <w:sz w:val="22"/>
          <w:szCs w:val="28"/>
          <w:rtl/>
          <w14:ligatures w14:val="standardContextual"/>
        </w:rPr>
        <w:t xml:space="preserve">היה </w:t>
      </w:r>
      <w:r w:rsidRPr="00F97E2C">
        <w:rPr>
          <w:rFonts w:ascii="Arial TUR" w:hAnsi="Arial TUR" w:cs="FrankRuehl"/>
          <w:spacing w:val="10"/>
          <w:kern w:val="2"/>
          <w:sz w:val="22"/>
          <w:szCs w:val="28"/>
          <w:rtl/>
          <w14:ligatures w14:val="standardContextual"/>
        </w:rPr>
        <w:t>בקיומה של הסתברות של אחוזים בודדים כדי לבסס קיומו של סיכוי סביר</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בהתייחס</w:t>
      </w:r>
      <w:r w:rsidRPr="00F97E2C">
        <w:rPr>
          <w:rFonts w:ascii="Arial TUR" w:hAnsi="Arial TUR" w:cs="FrankRuehl"/>
          <w:spacing w:val="10"/>
          <w:kern w:val="2"/>
          <w:sz w:val="22"/>
          <w:szCs w:val="28"/>
          <w:rtl/>
          <w14:ligatures w14:val="standardContextual"/>
        </w:rPr>
        <w:t xml:space="preserve"> להערת השופט </w:t>
      </w:r>
      <w:r w:rsidRPr="00F97E2C">
        <w:rPr>
          <w:rFonts w:ascii="Century" w:hAnsi="Century" w:cs="Miriam" w:hint="eastAsia"/>
          <w:b/>
          <w:sz w:val="22"/>
          <w:rtl/>
          <w14:ligatures w14:val="standardContextual"/>
        </w:rPr>
        <w:t>שטיין</w:t>
      </w:r>
      <w:r w:rsidRPr="00F97E2C">
        <w:rPr>
          <w:rFonts w:ascii="Arial TUR" w:hAnsi="Arial TUR" w:cs="FrankRuehl"/>
          <w:spacing w:val="10"/>
          <w:kern w:val="2"/>
          <w:sz w:val="22"/>
          <w:szCs w:val="28"/>
          <w:rtl/>
          <w14:ligatures w14:val="standardContextual"/>
        </w:rPr>
        <w:t xml:space="preserve"> בדבר </w:t>
      </w:r>
      <w:r w:rsidRPr="00F97E2C">
        <w:rPr>
          <w:rFonts w:ascii="Century" w:hAnsi="Century" w:cs="FrankRuehl" w:hint="eastAsia"/>
          <w:spacing w:val="10"/>
          <w:kern w:val="2"/>
          <w:sz w:val="22"/>
          <w:szCs w:val="28"/>
          <w:rtl/>
          <w14:ligatures w14:val="standardContextual"/>
        </w:rPr>
        <w:t>העדיפות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המקדמית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שניתנת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לשיטתו</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להורות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הפיזיולוגית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על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פני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ההורות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הגנטית</w:t>
      </w:r>
      <w:r w:rsidRPr="00F97E2C">
        <w:rPr>
          <w:rFonts w:ascii="Arial TUR" w:hAnsi="Arial TUR" w:cs="FrankRuehl"/>
          <w:spacing w:val="10"/>
          <w:kern w:val="2"/>
          <w:sz w:val="22"/>
          <w:szCs w:val="28"/>
          <w:rtl/>
          <w14:ligatures w14:val="standardContextual"/>
        </w:rPr>
        <w:t xml:space="preserve">, העירה השופטת </w:t>
      </w:r>
      <w:r w:rsidRPr="00F97E2C">
        <w:rPr>
          <w:rFonts w:ascii="Century" w:hAnsi="Century" w:cs="Miriam" w:hint="eastAsia"/>
          <w:b/>
          <w:sz w:val="22"/>
          <w:rtl/>
          <w14:ligatures w14:val="standardContextual"/>
        </w:rPr>
        <w:t>ברק</w:t>
      </w:r>
      <w:r w:rsidRPr="00F97E2C">
        <w:rPr>
          <w:rFonts w:ascii="Century" w:hAnsi="Century" w:cs="Miriam"/>
          <w:b/>
          <w:sz w:val="22"/>
          <w:rtl/>
          <w14:ligatures w14:val="standardContextual"/>
        </w:rPr>
        <w:t>-ארז</w:t>
      </w:r>
      <w:r w:rsidRPr="00F97E2C">
        <w:rPr>
          <w:rFonts w:ascii="Arial TUR" w:hAnsi="Arial TUR" w:cs="FrankRuehl"/>
          <w:spacing w:val="10"/>
          <w:kern w:val="2"/>
          <w:sz w:val="22"/>
          <w:szCs w:val="28"/>
          <w:rtl/>
          <w14:ligatures w14:val="standardContextual"/>
        </w:rPr>
        <w:t xml:space="preserve"> כי </w:t>
      </w:r>
      <w:r w:rsidRPr="00F97E2C">
        <w:rPr>
          <w:rFonts w:ascii="Century" w:hAnsi="Century" w:cs="FrankRuehl" w:hint="eastAsia"/>
          <w:spacing w:val="10"/>
          <w:kern w:val="2"/>
          <w:sz w:val="22"/>
          <w:szCs w:val="28"/>
          <w:rtl/>
          <w14:ligatures w14:val="standardContextual"/>
        </w:rPr>
        <w:t>יש</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להיזהר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מלהכריע</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בשאלה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זו</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בטרם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נדונה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בפני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הערכאות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הקודמות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ומבלי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שהוצגה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תשתית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מספקת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ביחס</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אליה</w:t>
      </w:r>
      <w:r w:rsidRPr="00F97E2C">
        <w:rPr>
          <w:rFonts w:ascii="Arial TUR" w:hAnsi="Arial TUR" w:cs="FrankRuehl"/>
          <w:spacing w:val="10"/>
          <w:kern w:val="2"/>
          <w:sz w:val="22"/>
          <w:szCs w:val="28"/>
          <w:rtl/>
          <w14:ligatures w14:val="standardContextual"/>
        </w:rPr>
        <w:t>.</w:t>
      </w:r>
    </w:p>
    <w:p w14:paraId="54058D4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7408CCA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17. </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לאחר מתן פסק דינו הנ"ל של בית משפט זה ביום 21.3.2023, השלימה את עבודתה ועדת בדיקה נוספת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שלישית במספר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שמונתה על ידי משרד הבריאות. מטרתה של ועדה זו הייתה לרדת לחקר הטעות במהלך ההפריה החוץ-גופית של האם היולדת, וכן לגבש מסקנות בעלות אופי מערכתי, לשיפור מנגנון טיפולי ההפריות החוץ גופיות בישראל. לפי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ה</w:t>
      </w:r>
      <w:r w:rsidRPr="00F97E2C">
        <w:rPr>
          <w:rFonts w:ascii="Arial TUR" w:hAnsi="Arial TUR" w:cs="FrankRuehl" w:hint="eastAsia"/>
          <w:spacing w:val="10"/>
          <w:kern w:val="2"/>
          <w:sz w:val="22"/>
          <w:szCs w:val="28"/>
          <w:rtl/>
          <w14:ligatures w14:val="standardContextual"/>
        </w:rPr>
        <w:t>דו</w:t>
      </w:r>
      <w:r w:rsidRPr="00F97E2C">
        <w:rPr>
          <w:rFonts w:ascii="Arial TUR" w:hAnsi="Arial TUR" w:cs="FrankRuehl"/>
          <w:spacing w:val="10"/>
          <w:kern w:val="2"/>
          <w:sz w:val="22"/>
          <w:szCs w:val="28"/>
          <w:rtl/>
          <w14:ligatures w14:val="standardContextual"/>
        </w:rPr>
        <w:t>"</w:t>
      </w:r>
      <w:r w:rsidRPr="00F97E2C">
        <w:rPr>
          <w:rFonts w:ascii="Arial TUR" w:hAnsi="Arial TUR" w:cs="FrankRuehl" w:hint="eastAsia"/>
          <w:spacing w:val="10"/>
          <w:kern w:val="2"/>
          <w:sz w:val="22"/>
          <w:szCs w:val="28"/>
          <w:rtl/>
          <w14:ligatures w14:val="standardContextual"/>
        </w:rPr>
        <w:t>ח</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שפרסמה ועדה זו (להלן: </w:t>
      </w:r>
      <w:r w:rsidRPr="00F97E2C">
        <w:rPr>
          <w:rFonts w:ascii="Century" w:hAnsi="Century" w:cs="Miriam" w:hint="cs"/>
          <w:b/>
          <w:sz w:val="22"/>
          <w:rtl/>
          <w14:ligatures w14:val="standardContextual"/>
        </w:rPr>
        <w:t>דו"ח הוועדה</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נמצא "ברמת הסתברות גבוהה" כי המערערים בהליך זה, הם "</w:t>
      </w:r>
      <w:r w:rsidRPr="00F97E2C">
        <w:rPr>
          <w:rFonts w:ascii="Arial TUR" w:hAnsi="Arial TUR" w:cs="FrankRuehl" w:hint="eastAsia"/>
          <w:spacing w:val="10"/>
          <w:kern w:val="2"/>
          <w:sz w:val="22"/>
          <w:szCs w:val="28"/>
          <w:rtl/>
          <w14:ligatures w14:val="standardContextual"/>
        </w:rPr>
        <w:t>בעלי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הסיכויים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הגבוהים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ביותר</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להימצא</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כבעלי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קשר</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גנטי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לקטינה</w:t>
      </w:r>
      <w:r w:rsidRPr="00F97E2C">
        <w:rPr>
          <w:rFonts w:ascii="Arial TUR" w:hAnsi="Arial TUR" w:cs="FrankRuehl" w:hint="cs"/>
          <w:spacing w:val="10"/>
          <w:kern w:val="2"/>
          <w:sz w:val="22"/>
          <w:szCs w:val="28"/>
          <w:rtl/>
          <w14:ligatures w14:val="standardContextual"/>
        </w:rPr>
        <w:t xml:space="preserve"> (אין זה המקום </w:t>
      </w:r>
      <w:r w:rsidRPr="00F97E2C">
        <w:rPr>
          <w:rFonts w:ascii="Arial TUR" w:hAnsi="Arial TUR" w:cs="FrankRuehl"/>
          <w:spacing w:val="10"/>
          <w:kern w:val="2"/>
          <w:sz w:val="22"/>
          <w:szCs w:val="28"/>
          <w:rtl/>
          <w14:ligatures w14:val="standardContextual"/>
        </w:rPr>
        <w:t>להידרש לכל</w:t>
      </w:r>
      <w:r w:rsidRPr="00F97E2C">
        <w:rPr>
          <w:rFonts w:ascii="Arial TUR" w:hAnsi="Arial TUR" w:cs="FrankRuehl" w:hint="cs"/>
          <w:spacing w:val="10"/>
          <w:kern w:val="2"/>
          <w:sz w:val="22"/>
          <w:szCs w:val="28"/>
          <w:rtl/>
          <w14:ligatures w14:val="standardContextual"/>
        </w:rPr>
        <w:t>ל</w:t>
      </w:r>
      <w:r w:rsidRPr="00F97E2C">
        <w:rPr>
          <w:rFonts w:ascii="Arial TUR" w:hAnsi="Arial TUR" w:cs="FrankRuehl"/>
          <w:spacing w:val="10"/>
          <w:kern w:val="2"/>
          <w:sz w:val="22"/>
          <w:szCs w:val="28"/>
          <w:rtl/>
          <w14:ligatures w14:val="standardContextual"/>
        </w:rPr>
        <w:t xml:space="preserve"> מסקנות </w:t>
      </w:r>
      <w:r w:rsidRPr="00F97E2C">
        <w:rPr>
          <w:rFonts w:ascii="Arial TUR" w:hAnsi="Arial TUR" w:cs="FrankRuehl" w:hint="cs"/>
          <w:spacing w:val="10"/>
          <w:kern w:val="2"/>
          <w:sz w:val="22"/>
          <w:szCs w:val="28"/>
          <w:rtl/>
          <w14:ligatures w14:val="standardContextual"/>
        </w:rPr>
        <w:t>ה</w:t>
      </w:r>
      <w:r w:rsidRPr="00F97E2C">
        <w:rPr>
          <w:rFonts w:ascii="Arial TUR" w:hAnsi="Arial TUR" w:cs="FrankRuehl"/>
          <w:spacing w:val="10"/>
          <w:kern w:val="2"/>
          <w:sz w:val="22"/>
          <w:szCs w:val="28"/>
          <w:rtl/>
          <w14:ligatures w14:val="standardContextual"/>
        </w:rPr>
        <w:t xml:space="preserve">דו"ח </w:t>
      </w:r>
      <w:r w:rsidRPr="00F97E2C">
        <w:rPr>
          <w:rFonts w:ascii="Arial TUR" w:hAnsi="Arial TUR" w:cs="FrankRuehl" w:hint="cs"/>
          <w:spacing w:val="10"/>
          <w:kern w:val="2"/>
          <w:sz w:val="22"/>
          <w:szCs w:val="28"/>
          <w:rtl/>
          <w14:ligatures w14:val="standardContextual"/>
        </w:rPr>
        <w:t>שהגישה ועדה זו</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אולם אציין כי הוועדה מצאה שמקור הטעות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הוא ב</w:t>
      </w:r>
      <w:r w:rsidRPr="00F97E2C">
        <w:rPr>
          <w:rFonts w:ascii="Arial TUR" w:hAnsi="Arial TUR" w:cs="FrankRuehl"/>
          <w:spacing w:val="10"/>
          <w:kern w:val="2"/>
          <w:sz w:val="22"/>
          <w:szCs w:val="28"/>
          <w:rtl/>
          <w14:ligatures w14:val="standardContextual"/>
        </w:rPr>
        <w:t>החלפה בין התורים שנקבעו ל</w:t>
      </w:r>
      <w:r w:rsidRPr="00F97E2C">
        <w:rPr>
          <w:rFonts w:ascii="Arial TUR" w:hAnsi="Arial TUR" w:cs="FrankRuehl" w:hint="cs"/>
          <w:spacing w:val="10"/>
          <w:kern w:val="2"/>
          <w:sz w:val="22"/>
          <w:szCs w:val="28"/>
          <w:rtl/>
          <w14:ligatures w14:val="standardContextual"/>
        </w:rPr>
        <w:t>שתי האימהות</w:t>
      </w:r>
      <w:r w:rsidRPr="00F97E2C">
        <w:rPr>
          <w:rFonts w:ascii="Arial TUR" w:hAnsi="Arial TUR" w:cs="FrankRuehl"/>
          <w:spacing w:val="10"/>
          <w:kern w:val="2"/>
          <w:sz w:val="22"/>
          <w:szCs w:val="28"/>
          <w:rtl/>
          <w14:ligatures w14:val="standardContextual"/>
        </w:rPr>
        <w:t xml:space="preserve"> לצורך החזרת העוברים</w:t>
      </w:r>
      <w:r w:rsidRPr="00F97E2C">
        <w:rPr>
          <w:rFonts w:ascii="Arial TUR" w:hAnsi="Arial TUR" w:cs="FrankRuehl" w:hint="cs"/>
          <w:spacing w:val="10"/>
          <w:kern w:val="2"/>
          <w:sz w:val="22"/>
          <w:szCs w:val="28"/>
          <w:rtl/>
          <w14:ligatures w14:val="standardContextual"/>
        </w:rPr>
        <w:t xml:space="preserve"> לרחמן, וכן בכשלים נוספים שנפלו בביצוע הליכי זיהוי המטופלת, שנדרשים בטרם ביצוע הטיפול).</w:t>
      </w:r>
    </w:p>
    <w:p w14:paraId="109F2A6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 </w:t>
      </w:r>
    </w:p>
    <w:p w14:paraId="452AC39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18. </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בהמשך לאמור, הגישו המטופלות שבקשתן לקיים בדיקה גנטית נדחתה </w:t>
      </w:r>
      <w:proofErr w:type="spellStart"/>
      <w:r w:rsidRPr="00F97E2C">
        <w:rPr>
          <w:rFonts w:ascii="Arial TUR" w:hAnsi="Arial TUR" w:cs="FrankRuehl" w:hint="cs"/>
          <w:spacing w:val="10"/>
          <w:kern w:val="2"/>
          <w:sz w:val="22"/>
          <w:szCs w:val="28"/>
          <w:rtl/>
          <w14:ligatures w14:val="standardContextual"/>
        </w:rPr>
        <w:t>ב</w:t>
      </w:r>
      <w:r w:rsidRPr="00F97E2C">
        <w:rPr>
          <w:rFonts w:ascii="Century" w:hAnsi="Century" w:cs="Miriam" w:hint="cs"/>
          <w:b/>
          <w:sz w:val="22"/>
          <w:rtl/>
          <w14:ligatures w14:val="standardContextual"/>
        </w:rPr>
        <w:t>בע"מ</w:t>
      </w:r>
      <w:proofErr w:type="spellEnd"/>
      <w:r w:rsidRPr="00F97E2C">
        <w:rPr>
          <w:rFonts w:ascii="Century" w:hAnsi="Century" w:cs="Miriam" w:hint="cs"/>
          <w:b/>
          <w:sz w:val="22"/>
          <w:rtl/>
          <w14:ligatures w14:val="standardContextual"/>
        </w:rPr>
        <w:t xml:space="preserve"> 856/23</w:t>
      </w:r>
      <w:r w:rsidRPr="00F97E2C">
        <w:rPr>
          <w:rFonts w:ascii="Century" w:hAnsi="Century" w:cs="FrankRuehl" w:hint="cs"/>
          <w:spacing w:val="10"/>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בקשה לקיים דיון נוסף בפסק הדין שניתן בעניינן. זאת, בטענה כי </w:t>
      </w:r>
      <w:r w:rsidRPr="00F97E2C">
        <w:rPr>
          <w:rFonts w:ascii="Arial TUR" w:hAnsi="Arial TUR" w:cs="FrankRuehl" w:hint="eastAsia"/>
          <w:spacing w:val="10"/>
          <w:kern w:val="2"/>
          <w:sz w:val="22"/>
          <w:szCs w:val="28"/>
          <w:rtl/>
          <w14:ligatures w14:val="standardContextual"/>
        </w:rPr>
        <w:t>נקבעו</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בפסק הדין </w:t>
      </w:r>
      <w:r w:rsidRPr="00F97E2C">
        <w:rPr>
          <w:rFonts w:ascii="Arial TUR" w:hAnsi="Arial TUR" w:cs="FrankRuehl" w:hint="eastAsia"/>
          <w:spacing w:val="10"/>
          <w:kern w:val="2"/>
          <w:sz w:val="22"/>
          <w:szCs w:val="28"/>
          <w:rtl/>
          <w14:ligatures w14:val="standardContextual"/>
        </w:rPr>
        <w:t>מספר</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הלכות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חדשות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וקשות</w:t>
      </w:r>
      <w:r w:rsidRPr="00F97E2C">
        <w:rPr>
          <w:rFonts w:ascii="Arial TUR" w:hAnsi="Arial TUR" w:cs="FrankRuehl" w:hint="cs"/>
          <w:spacing w:val="10"/>
          <w:kern w:val="2"/>
          <w:sz w:val="22"/>
          <w:szCs w:val="28"/>
          <w:rtl/>
          <w14:ligatures w14:val="standardContextual"/>
        </w:rPr>
        <w:t xml:space="preserve">, וכן בשים לב לממצאי דו"ח הוועדה. הבקשה נדחתה על ידי הנשיאה </w:t>
      </w:r>
      <w:r w:rsidRPr="00F97E2C">
        <w:rPr>
          <w:rFonts w:ascii="Century" w:hAnsi="Century" w:cs="Miriam" w:hint="cs"/>
          <w:b/>
          <w:sz w:val="22"/>
          <w:rtl/>
          <w14:ligatures w14:val="standardContextual"/>
        </w:rPr>
        <w:t>א' חיות</w:t>
      </w:r>
      <w:r w:rsidRPr="00F97E2C">
        <w:rPr>
          <w:rFonts w:ascii="Arial TUR" w:hAnsi="Arial TUR" w:cs="FrankRuehl" w:hint="cs"/>
          <w:spacing w:val="10"/>
          <w:kern w:val="2"/>
          <w:sz w:val="22"/>
          <w:szCs w:val="28"/>
          <w:rtl/>
          <w14:ligatures w14:val="standardContextual"/>
        </w:rPr>
        <w:t xml:space="preserve"> בהחלטתה מיום 8.5.2023 </w:t>
      </w:r>
      <w:r w:rsidRPr="00F97E2C">
        <w:rPr>
          <w:rFonts w:ascii="Arial TUR" w:hAnsi="Arial TUR" w:cs="FrankRuehl"/>
          <w:spacing w:val="10"/>
          <w:kern w:val="2"/>
          <w:sz w:val="22"/>
          <w:szCs w:val="28"/>
          <w:rtl/>
          <w14:ligatures w14:val="standardContextual"/>
        </w:rPr>
        <w:t>(</w:t>
      </w:r>
      <w:r w:rsidRPr="00F97E2C">
        <w:rPr>
          <w:rFonts w:ascii="Century" w:hAnsi="Century" w:cs="Miriam" w:hint="eastAsia"/>
          <w:b/>
          <w:sz w:val="22"/>
          <w:rtl/>
          <w14:ligatures w14:val="standardContextual"/>
        </w:rPr>
        <w:t>דנ</w:t>
      </w:r>
      <w:r w:rsidRPr="00F97E2C">
        <w:rPr>
          <w:rFonts w:ascii="Century" w:hAnsi="Century" w:cs="Miriam"/>
          <w:b/>
          <w:sz w:val="22"/>
          <w:rtl/>
          <w14:ligatures w14:val="standardContextual"/>
        </w:rPr>
        <w:t>"</w:t>
      </w:r>
      <w:r w:rsidRPr="00F97E2C">
        <w:rPr>
          <w:rFonts w:ascii="Century" w:hAnsi="Century" w:cs="Miriam" w:hint="eastAsia"/>
          <w:b/>
          <w:sz w:val="22"/>
          <w:rtl/>
          <w14:ligatures w14:val="standardContextual"/>
        </w:rPr>
        <w:t>א</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פלונית</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בעיקרו של דבר, נקבע כי אף על פי שפסק הדין יצר הלכה תקדימית, קביעותיו נטועות באופן ברור ומובהק בנסיבותיו הקונקרטיות של המקרה, ולפיכך, ו</w:t>
      </w:r>
      <w:r w:rsidRPr="00F97E2C">
        <w:rPr>
          <w:rFonts w:ascii="Arial TUR" w:hAnsi="Arial TUR" w:cs="FrankRuehl" w:hint="eastAsia"/>
          <w:spacing w:val="10"/>
          <w:kern w:val="2"/>
          <w:sz w:val="22"/>
          <w:szCs w:val="28"/>
          <w:rtl/>
          <w14:ligatures w14:val="standardContextual"/>
        </w:rPr>
        <w:t>נוכח</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ייחודי</w:t>
      </w:r>
      <w:r w:rsidRPr="00F97E2C">
        <w:rPr>
          <w:rFonts w:ascii="Arial TUR" w:hAnsi="Arial TUR" w:cs="FrankRuehl" w:hint="cs"/>
          <w:spacing w:val="10"/>
          <w:kern w:val="2"/>
          <w:sz w:val="22"/>
          <w:szCs w:val="28"/>
          <w:rtl/>
          <w14:ligatures w14:val="standardContextual"/>
        </w:rPr>
        <w:t>ות הנסיבות</w:t>
      </w:r>
      <w:r w:rsidRPr="00F97E2C">
        <w:rPr>
          <w:rFonts w:ascii="Arial TUR" w:hAnsi="Arial TUR" w:cs="FrankRuehl"/>
          <w:spacing w:val="10"/>
          <w:kern w:val="2"/>
          <w:sz w:val="22"/>
          <w:szCs w:val="28"/>
          <w:rtl/>
          <w14:ligatures w14:val="standardContextual"/>
        </w:rPr>
        <w:t>,</w:t>
      </w:r>
      <w:r w:rsidRPr="00F97E2C">
        <w:rPr>
          <w:rFonts w:ascii="Arial TUR" w:hAnsi="Arial TUR" w:cs="FrankRuehl" w:hint="eastAsia"/>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השלכות </w:t>
      </w:r>
      <w:r w:rsidRPr="00F97E2C">
        <w:rPr>
          <w:rFonts w:ascii="Arial TUR" w:hAnsi="Arial TUR" w:cs="FrankRuehl" w:hint="eastAsia"/>
          <w:spacing w:val="10"/>
          <w:kern w:val="2"/>
          <w:sz w:val="22"/>
          <w:szCs w:val="28"/>
          <w:rtl/>
          <w14:ligatures w14:val="standardContextual"/>
        </w:rPr>
        <w:t>ההלכה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שנקבעה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הן מוגבלות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באופן שלא </w:t>
      </w:r>
      <w:r w:rsidRPr="00F97E2C">
        <w:rPr>
          <w:rFonts w:ascii="Arial TUR" w:hAnsi="Arial TUR" w:cs="FrankRuehl" w:hint="eastAsia"/>
          <w:spacing w:val="10"/>
          <w:kern w:val="2"/>
          <w:sz w:val="22"/>
          <w:szCs w:val="28"/>
          <w:rtl/>
          <w14:ligatures w14:val="standardContextual"/>
        </w:rPr>
        <w:t>מקים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עילה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לדיון</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נוסף</w:t>
      </w:r>
      <w:r w:rsidRPr="00F97E2C">
        <w:rPr>
          <w:rFonts w:ascii="Arial TUR" w:hAnsi="Arial TUR" w:cs="FrankRuehl" w:hint="cs"/>
          <w:spacing w:val="10"/>
          <w:kern w:val="2"/>
          <w:sz w:val="22"/>
          <w:szCs w:val="28"/>
          <w:rtl/>
          <w14:ligatures w14:val="standardContextual"/>
        </w:rPr>
        <w:t xml:space="preserve">. כמו כן, הבהירה הנשיאה </w:t>
      </w:r>
      <w:r w:rsidRPr="00F97E2C">
        <w:rPr>
          <w:rFonts w:ascii="Century" w:hAnsi="Century" w:cs="Miriam" w:hint="cs"/>
          <w:b/>
          <w:sz w:val="22"/>
          <w:rtl/>
          <w14:ligatures w14:val="standardContextual"/>
        </w:rPr>
        <w:t>חיות</w:t>
      </w:r>
      <w:r w:rsidRPr="00F97E2C">
        <w:rPr>
          <w:rFonts w:ascii="Arial TUR" w:hAnsi="Arial TUR" w:cs="FrankRuehl" w:hint="cs"/>
          <w:spacing w:val="10"/>
          <w:kern w:val="2"/>
          <w:sz w:val="22"/>
          <w:szCs w:val="28"/>
          <w:rtl/>
          <w14:ligatures w14:val="standardContextual"/>
        </w:rPr>
        <w:t xml:space="preserve"> כי היא לא נדרשת </w:t>
      </w:r>
      <w:r w:rsidRPr="00F97E2C">
        <w:rPr>
          <w:rFonts w:ascii="Arial TUR" w:hAnsi="Arial TUR" w:cs="FrankRuehl" w:hint="eastAsia"/>
          <w:spacing w:val="10"/>
          <w:kern w:val="2"/>
          <w:sz w:val="22"/>
          <w:szCs w:val="28"/>
          <w:rtl/>
          <w14:ligatures w14:val="standardContextual"/>
        </w:rPr>
        <w:t>לממצאי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ה</w:t>
      </w:r>
      <w:r w:rsidRPr="00F97E2C">
        <w:rPr>
          <w:rFonts w:ascii="Arial TUR" w:hAnsi="Arial TUR" w:cs="FrankRuehl" w:hint="eastAsia"/>
          <w:spacing w:val="10"/>
          <w:kern w:val="2"/>
          <w:sz w:val="22"/>
          <w:szCs w:val="28"/>
          <w:rtl/>
          <w14:ligatures w14:val="standardContextual"/>
        </w:rPr>
        <w:t>דו</w:t>
      </w:r>
      <w:r w:rsidRPr="00F97E2C">
        <w:rPr>
          <w:rFonts w:ascii="Arial TUR" w:hAnsi="Arial TUR" w:cs="FrankRuehl"/>
          <w:spacing w:val="10"/>
          <w:kern w:val="2"/>
          <w:sz w:val="22"/>
          <w:szCs w:val="28"/>
          <w:rtl/>
          <w14:ligatures w14:val="standardContextual"/>
        </w:rPr>
        <w:t>"</w:t>
      </w:r>
      <w:r w:rsidRPr="00F97E2C">
        <w:rPr>
          <w:rFonts w:ascii="Arial TUR" w:hAnsi="Arial TUR" w:cs="FrankRuehl" w:hint="eastAsia"/>
          <w:spacing w:val="10"/>
          <w:kern w:val="2"/>
          <w:sz w:val="22"/>
          <w:szCs w:val="28"/>
          <w:rtl/>
          <w14:ligatures w14:val="standardContextual"/>
        </w:rPr>
        <w:t>ח</w:t>
      </w:r>
      <w:r w:rsidRPr="00F97E2C">
        <w:rPr>
          <w:rFonts w:ascii="Arial TUR" w:hAnsi="Arial TUR" w:cs="FrankRuehl" w:hint="cs"/>
          <w:spacing w:val="10"/>
          <w:kern w:val="2"/>
          <w:sz w:val="22"/>
          <w:szCs w:val="28"/>
          <w:rtl/>
          <w14:ligatures w14:val="standardContextual"/>
        </w:rPr>
        <w:t xml:space="preserve"> הנזכר של</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ועדת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הבדיקה</w:t>
      </w:r>
      <w:r w:rsidRPr="00F97E2C">
        <w:rPr>
          <w:rFonts w:ascii="Arial TUR" w:hAnsi="Arial TUR" w:cs="FrankRuehl" w:hint="cs"/>
          <w:spacing w:val="10"/>
          <w:kern w:val="2"/>
          <w:sz w:val="22"/>
          <w:szCs w:val="28"/>
          <w:rtl/>
          <w14:ligatures w14:val="standardContextual"/>
        </w:rPr>
        <w:t xml:space="preserve">, מהטעם שהוא לא עמד לנגד </w:t>
      </w:r>
      <w:r w:rsidRPr="00F97E2C">
        <w:rPr>
          <w:rFonts w:ascii="Arial TUR" w:hAnsi="Arial TUR" w:cs="FrankRuehl" w:hint="cs"/>
          <w:spacing w:val="10"/>
          <w:kern w:val="2"/>
          <w:sz w:val="22"/>
          <w:szCs w:val="28"/>
          <w:rtl/>
          <w14:ligatures w14:val="standardContextual"/>
        </w:rPr>
        <w:lastRenderedPageBreak/>
        <w:t>עיני בית המשפט עת נתן את פסק הדין נושא הבקשה לדיון נוסף; אולם בצד זאת ציינה הנשיאה את הדברים הבאים:</w:t>
      </w:r>
    </w:p>
    <w:p w14:paraId="149ED36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2C20AB79"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w:t>
      </w:r>
      <w:r w:rsidRPr="00F97E2C">
        <w:rPr>
          <w:rFonts w:ascii="Arial TUR" w:hAnsi="Arial TUR" w:cs="FrankRuehl" w:hint="eastAsia"/>
          <w:spacing w:val="10"/>
          <w:kern w:val="2"/>
          <w:sz w:val="22"/>
          <w:szCs w:val="28"/>
          <w:rtl/>
          <w14:ligatures w14:val="standardContextual"/>
        </w:rPr>
        <w:t>מבלי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להביע</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עמדה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לגופם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של</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דברים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ככל</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שמי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מהצדדים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סבור</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כי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לאחר</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מתן</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פסק</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הדין</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נתגלו</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ראיות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חדשות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אשר</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לא</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ניתן</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היה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להשיגן</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קודם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למועד</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מתן</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פסק</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הדין</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ואשר</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בכוחן</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לשנות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את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ההכרעה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השיפוטית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מיסודה</w:t>
      </w:r>
      <w:r w:rsidRPr="00F97E2C">
        <w:rPr>
          <w:rFonts w:ascii="Arial TUR" w:hAnsi="Arial TUR" w:cs="FrankRuehl"/>
          <w:spacing w:val="10"/>
          <w:kern w:val="2"/>
          <w:sz w:val="22"/>
          <w:szCs w:val="28"/>
          <w:rtl/>
          <w14:ligatures w14:val="standardContextual"/>
        </w:rPr>
        <w:t xml:space="preserve"> – </w:t>
      </w:r>
      <w:r w:rsidRPr="00F97E2C">
        <w:rPr>
          <w:rFonts w:ascii="Arial TUR" w:hAnsi="Arial TUR" w:cs="FrankRuehl" w:hint="eastAsia"/>
          <w:spacing w:val="10"/>
          <w:kern w:val="2"/>
          <w:sz w:val="22"/>
          <w:szCs w:val="28"/>
          <w:rtl/>
          <w14:ligatures w14:val="standardContextual"/>
        </w:rPr>
        <w:t>הוא</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רשאי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להעלות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את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טענותיו</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בדרכים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שהותוו</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לכך</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בדין</w:t>
      </w:r>
      <w:r w:rsidRPr="00F97E2C">
        <w:rPr>
          <w:rFonts w:ascii="Arial TUR" w:hAnsi="Arial TUR" w:cs="FrankRuehl" w:hint="cs"/>
          <w:spacing w:val="10"/>
          <w:kern w:val="2"/>
          <w:sz w:val="22"/>
          <w:szCs w:val="28"/>
          <w:rtl/>
          <w14:ligatures w14:val="standardContextual"/>
        </w:rPr>
        <w:t>" (</w:t>
      </w:r>
      <w:r w:rsidRPr="00F97E2C">
        <w:rPr>
          <w:rFonts w:ascii="Century" w:hAnsi="Century" w:cs="Miriam" w:hint="eastAsia"/>
          <w:b/>
          <w:sz w:val="22"/>
          <w:rtl/>
          <w14:ligatures w14:val="standardContextual"/>
        </w:rPr>
        <w:t>דנ</w:t>
      </w:r>
      <w:r w:rsidRPr="00F97E2C">
        <w:rPr>
          <w:rFonts w:ascii="Century" w:hAnsi="Century" w:cs="Miriam" w:hint="cs"/>
          <w:b/>
          <w:sz w:val="22"/>
          <w:rtl/>
          <w14:ligatures w14:val="standardContextual"/>
        </w:rPr>
        <w:t>"</w:t>
      </w:r>
      <w:r w:rsidRPr="00F97E2C">
        <w:rPr>
          <w:rFonts w:ascii="Century" w:hAnsi="Century" w:cs="Miriam" w:hint="eastAsia"/>
          <w:b/>
          <w:sz w:val="22"/>
          <w:rtl/>
          <w14:ligatures w14:val="standardContextual"/>
        </w:rPr>
        <w:t>א</w:t>
      </w:r>
      <w:r w:rsidRPr="00F97E2C">
        <w:rPr>
          <w:rFonts w:ascii="Arial TUR" w:hAnsi="Arial TUR" w:cs="FrankRuehl" w:hint="cs"/>
          <w:spacing w:val="10"/>
          <w:kern w:val="2"/>
          <w:sz w:val="22"/>
          <w:szCs w:val="28"/>
          <w:rtl/>
          <w14:ligatures w14:val="standardContextual"/>
        </w:rPr>
        <w:t xml:space="preserve"> </w:t>
      </w:r>
      <w:r w:rsidRPr="00F97E2C">
        <w:rPr>
          <w:rFonts w:ascii="Century" w:hAnsi="Century" w:cs="Miriam" w:hint="cs"/>
          <w:b/>
          <w:sz w:val="22"/>
          <w:rtl/>
          <w14:ligatures w14:val="standardContextual"/>
        </w:rPr>
        <w:t>פלונית</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פס' 23).</w:t>
      </w:r>
    </w:p>
    <w:p w14:paraId="7C5F1C5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67D0331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19. </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המערערים ביקשו לממש אפשרות זו, והגישו לבית משפט זה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במסגרת הליך </w:t>
      </w:r>
      <w:r w:rsidRPr="00F97E2C">
        <w:rPr>
          <w:rFonts w:ascii="Century" w:hAnsi="Century" w:cs="Miriam" w:hint="cs"/>
          <w:b/>
          <w:sz w:val="22"/>
          <w:rtl/>
          <w14:ligatures w14:val="standardContextual"/>
        </w:rPr>
        <w:t>בע"מ 856/23</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בקשה לבטל את פסק הדין, בטענה כי לאחר שניתן, ובמסגרת פרסום דו"ח ועדת הבדיקה הנוספת מיום 21.3.2023, נתגלו ראיות חדשות שבכוחן לשנות את ההכרעה שניתנה במסגרתו. בהחלטת בית משפט זה מיום 5.6.2023, נקבע כי נוכח האפשרות שהכרעה בבקשה תחייב בירור עובדתי סדור, הרי שמן הראוי לקיימו בהליך מתאים בפני הערכאה הדיונית, ועל כן, על המערערים להעלות את טענותיהם באמצעות נקיטת הליך בבית המשפט לענייני משפחה.</w:t>
      </w:r>
    </w:p>
    <w:p w14:paraId="3943E2D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7C6195B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20. </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בהמשך לכך, הגישו המערערים </w:t>
      </w:r>
      <w:r w:rsidRPr="00F97E2C">
        <w:rPr>
          <w:rFonts w:ascii="Arial TUR" w:hAnsi="Arial TUR" w:cs="FrankRuehl"/>
          <w:spacing w:val="10"/>
          <w:kern w:val="2"/>
          <w:sz w:val="22"/>
          <w:szCs w:val="28"/>
          <w:rtl/>
          <w14:ligatures w14:val="standardContextual"/>
        </w:rPr>
        <w:t>ביום 18.6.2023 </w:t>
      </w:r>
      <w:r w:rsidRPr="00F97E2C">
        <w:rPr>
          <w:rFonts w:ascii="Arial TUR" w:hAnsi="Arial TUR" w:cs="FrankRuehl" w:hint="cs"/>
          <w:spacing w:val="10"/>
          <w:kern w:val="2"/>
          <w:sz w:val="22"/>
          <w:szCs w:val="28"/>
          <w:rtl/>
          <w14:ligatures w14:val="standardContextual"/>
        </w:rPr>
        <w:t>תביעה לבית המשפט לענייני משפחה (</w:t>
      </w:r>
      <w:proofErr w:type="spellStart"/>
      <w:r w:rsidRPr="00F97E2C">
        <w:rPr>
          <w:rFonts w:ascii="Arial TUR" w:hAnsi="Arial TUR" w:cs="FrankRuehl" w:hint="cs"/>
          <w:spacing w:val="10"/>
          <w:kern w:val="2"/>
          <w:sz w:val="22"/>
          <w:szCs w:val="28"/>
          <w:rtl/>
          <w14:ligatures w14:val="standardContextual"/>
        </w:rPr>
        <w:t>תמ"ש</w:t>
      </w:r>
      <w:proofErr w:type="spellEnd"/>
      <w:r w:rsidRPr="00F97E2C">
        <w:rPr>
          <w:rFonts w:ascii="Arial TUR" w:hAnsi="Arial TUR" w:cs="FrankRuehl" w:hint="cs"/>
          <w:spacing w:val="10"/>
          <w:kern w:val="2"/>
          <w:sz w:val="22"/>
          <w:szCs w:val="28"/>
          <w:rtl/>
          <w14:ligatures w14:val="standardContextual"/>
        </w:rPr>
        <w:t xml:space="preserve"> 42350-06-23), ובה ביקשו להורות על ביטול פסק הדין שניתן </w:t>
      </w:r>
      <w:proofErr w:type="spellStart"/>
      <w:r w:rsidRPr="00F97E2C">
        <w:rPr>
          <w:rFonts w:ascii="Arial TUR" w:hAnsi="Arial TUR" w:cs="FrankRuehl" w:hint="cs"/>
          <w:spacing w:val="10"/>
          <w:kern w:val="2"/>
          <w:sz w:val="22"/>
          <w:szCs w:val="28"/>
          <w:rtl/>
          <w14:ligatures w14:val="standardContextual"/>
        </w:rPr>
        <w:t>ב</w:t>
      </w:r>
      <w:r w:rsidRPr="00F97E2C">
        <w:rPr>
          <w:rFonts w:ascii="Century" w:hAnsi="Century" w:cs="Miriam" w:hint="cs"/>
          <w:b/>
          <w:sz w:val="22"/>
          <w:rtl/>
          <w14:ligatures w14:val="standardContextual"/>
        </w:rPr>
        <w:t>בע"מ</w:t>
      </w:r>
      <w:proofErr w:type="spellEnd"/>
      <w:r w:rsidRPr="00F97E2C">
        <w:rPr>
          <w:rFonts w:ascii="Century" w:hAnsi="Century" w:cs="Miriam" w:hint="cs"/>
          <w:b/>
          <w:sz w:val="22"/>
          <w:rtl/>
          <w14:ligatures w14:val="standardContextual"/>
        </w:rPr>
        <w:t xml:space="preserve"> 856/23</w:t>
      </w:r>
      <w:r w:rsidRPr="00F97E2C">
        <w:rPr>
          <w:rFonts w:ascii="Arial TUR" w:hAnsi="Arial TUR" w:cs="FrankRuehl" w:hint="cs"/>
          <w:spacing w:val="10"/>
          <w:kern w:val="2"/>
          <w:sz w:val="22"/>
          <w:szCs w:val="28"/>
          <w:rtl/>
          <w14:ligatures w14:val="standardContextual"/>
        </w:rPr>
        <w:t xml:space="preserve">, וכן ליתן </w:t>
      </w:r>
      <w:r w:rsidRPr="00F97E2C">
        <w:rPr>
          <w:rFonts w:ascii="Arial TUR" w:hAnsi="Arial TUR" w:cs="FrankRuehl"/>
          <w:spacing w:val="10"/>
          <w:kern w:val="2"/>
          <w:sz w:val="22"/>
          <w:szCs w:val="28"/>
          <w:rtl/>
          <w14:ligatures w14:val="standardContextual"/>
        </w:rPr>
        <w:t>צו לעריכת בדיקה גנטית לבירור קשרי משפחה</w:t>
      </w:r>
      <w:r w:rsidRPr="00F97E2C">
        <w:rPr>
          <w:rFonts w:ascii="Arial TUR" w:hAnsi="Arial TUR" w:cs="FrankRuehl" w:hint="cs"/>
          <w:spacing w:val="10"/>
          <w:kern w:val="2"/>
          <w:sz w:val="22"/>
          <w:szCs w:val="28"/>
          <w:rtl/>
          <w14:ligatures w14:val="standardContextual"/>
        </w:rPr>
        <w:t xml:space="preserve"> שלהם</w:t>
      </w:r>
      <w:r w:rsidRPr="00F97E2C">
        <w:rPr>
          <w:rFonts w:ascii="Arial TUR" w:hAnsi="Arial TUR" w:cs="FrankRuehl"/>
          <w:spacing w:val="10"/>
          <w:kern w:val="2"/>
          <w:sz w:val="22"/>
          <w:szCs w:val="28"/>
          <w:rtl/>
          <w14:ligatures w14:val="standardContextual"/>
        </w:rPr>
        <w:t xml:space="preserve"> עם הקטינה</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 xml:space="preserve">היועצת המשפטית לממשלה, </w:t>
      </w:r>
      <w:r w:rsidRPr="00F97E2C">
        <w:rPr>
          <w:rFonts w:ascii="Arial TUR" w:hAnsi="Arial TUR" w:cs="FrankRuehl" w:hint="cs"/>
          <w:spacing w:val="10"/>
          <w:kern w:val="2"/>
          <w:sz w:val="22"/>
          <w:szCs w:val="28"/>
          <w:rtl/>
          <w14:ligatures w14:val="standardContextual"/>
        </w:rPr>
        <w:t>שייצגה בהליך</w:t>
      </w:r>
      <w:r w:rsidRPr="00F97E2C">
        <w:rPr>
          <w:rFonts w:ascii="Arial TUR" w:hAnsi="Arial TUR" w:cs="FrankRuehl"/>
          <w:spacing w:val="10"/>
          <w:kern w:val="2"/>
          <w:sz w:val="22"/>
          <w:szCs w:val="28"/>
          <w:rtl/>
          <w14:ligatures w14:val="standardContextual"/>
        </w:rPr>
        <w:t xml:space="preserve"> את משרד הרווחה והביטחון החברתי</w:t>
      </w:r>
      <w:r w:rsidRPr="00F97E2C">
        <w:rPr>
          <w:rFonts w:ascii="Arial TUR" w:hAnsi="Arial TUR" w:cs="FrankRuehl" w:hint="cs"/>
          <w:spacing w:val="10"/>
          <w:kern w:val="2"/>
          <w:sz w:val="22"/>
          <w:szCs w:val="28"/>
          <w:rtl/>
          <w14:ligatures w14:val="standardContextual"/>
        </w:rPr>
        <w:t>, ת</w:t>
      </w:r>
      <w:r w:rsidRPr="00F97E2C">
        <w:rPr>
          <w:rFonts w:ascii="Arial TUR" w:hAnsi="Arial TUR" w:cs="FrankRuehl"/>
          <w:spacing w:val="10"/>
          <w:kern w:val="2"/>
          <w:sz w:val="22"/>
          <w:szCs w:val="28"/>
          <w:rtl/>
          <w14:ligatures w14:val="standardContextual"/>
        </w:rPr>
        <w:t>מכה ב</w:t>
      </w:r>
      <w:r w:rsidRPr="00F97E2C">
        <w:rPr>
          <w:rFonts w:ascii="Arial TUR" w:hAnsi="Arial TUR" w:cs="FrankRuehl" w:hint="cs"/>
          <w:spacing w:val="10"/>
          <w:kern w:val="2"/>
          <w:sz w:val="22"/>
          <w:szCs w:val="28"/>
          <w:rtl/>
          <w14:ligatures w14:val="standardContextual"/>
        </w:rPr>
        <w:t xml:space="preserve">טענות המערערים. </w:t>
      </w:r>
      <w:r w:rsidRPr="00F97E2C">
        <w:rPr>
          <w:rFonts w:ascii="Arial TUR" w:hAnsi="Arial TUR" w:cs="FrankRuehl" w:hint="eastAsia"/>
          <w:spacing w:val="10"/>
          <w:kern w:val="2"/>
          <w:sz w:val="22"/>
          <w:szCs w:val="28"/>
          <w:rtl/>
          <w14:ligatures w14:val="standardContextual"/>
        </w:rPr>
        <w:t>האם</w:t>
      </w:r>
      <w:r w:rsidRPr="00F97E2C">
        <w:rPr>
          <w:rFonts w:ascii="Arial TUR" w:hAnsi="Arial TUR" w:cs="FrankRuehl"/>
          <w:spacing w:val="10"/>
          <w:kern w:val="2"/>
          <w:sz w:val="22"/>
          <w:szCs w:val="28"/>
          <w:rtl/>
          <w14:ligatures w14:val="standardContextual"/>
        </w:rPr>
        <w:t xml:space="preserve"> היולדת ובן זוגה</w:t>
      </w:r>
      <w:r w:rsidRPr="00F97E2C">
        <w:rPr>
          <w:rFonts w:ascii="Arial TUR" w:hAnsi="Arial TUR" w:cs="FrankRuehl" w:hint="cs"/>
          <w:spacing w:val="10"/>
          <w:kern w:val="2"/>
          <w:sz w:val="22"/>
          <w:szCs w:val="28"/>
          <w:rtl/>
          <w14:ligatures w14:val="standardContextual"/>
        </w:rPr>
        <w:t xml:space="preserve"> התנגדו לבקשות, בין היתר, בטענה כי המערערים לא עמדו בתנאי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הדורש </w:t>
      </w:r>
      <w:r w:rsidRPr="00F97E2C">
        <w:rPr>
          <w:rFonts w:ascii="Arial TUR" w:hAnsi="Arial TUR" w:cs="FrankRuehl"/>
          <w:spacing w:val="10"/>
          <w:kern w:val="2"/>
          <w:sz w:val="22"/>
          <w:szCs w:val="28"/>
          <w:rtl/>
          <w14:ligatures w14:val="standardContextual"/>
        </w:rPr>
        <w:t>"שקידה סבירה" לבירור העובדות עובר למתן פסק הדין בהליך הקודם</w:t>
      </w:r>
      <w:r w:rsidRPr="00F97E2C">
        <w:rPr>
          <w:rFonts w:ascii="Arial TUR" w:hAnsi="Arial TUR" w:cs="FrankRuehl" w:hint="cs"/>
          <w:spacing w:val="10"/>
          <w:kern w:val="2"/>
          <w:sz w:val="22"/>
          <w:szCs w:val="28"/>
          <w:rtl/>
          <w14:ligatures w14:val="standardContextual"/>
        </w:rPr>
        <w:t>, שעה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ש</w:t>
      </w:r>
      <w:r w:rsidRPr="00F97E2C">
        <w:rPr>
          <w:rFonts w:ascii="Arial TUR" w:hAnsi="Arial TUR" w:cs="FrankRuehl"/>
          <w:spacing w:val="10"/>
          <w:kern w:val="2"/>
          <w:sz w:val="22"/>
          <w:szCs w:val="28"/>
          <w:rtl/>
          <w14:ligatures w14:val="standardContextual"/>
        </w:rPr>
        <w:t xml:space="preserve">סירבו להמתין לפרסום דו"ח </w:t>
      </w:r>
      <w:r w:rsidRPr="00F97E2C">
        <w:rPr>
          <w:rFonts w:ascii="Arial TUR" w:hAnsi="Arial TUR" w:cs="FrankRuehl" w:hint="cs"/>
          <w:spacing w:val="10"/>
          <w:kern w:val="2"/>
          <w:sz w:val="22"/>
          <w:szCs w:val="28"/>
          <w:rtl/>
          <w14:ligatures w14:val="standardContextual"/>
        </w:rPr>
        <w:t>הוועדה</w:t>
      </w:r>
      <w:r w:rsidRPr="00F97E2C">
        <w:rPr>
          <w:rFonts w:ascii="Arial TUR" w:hAnsi="Arial TUR" w:cs="FrankRuehl"/>
          <w:spacing w:val="10"/>
          <w:kern w:val="2"/>
          <w:sz w:val="22"/>
          <w:szCs w:val="28"/>
          <w:rtl/>
          <w14:ligatures w14:val="standardContextual"/>
        </w:rPr>
        <w:t xml:space="preserve"> בטרם הגישו את תביעתם המקורית לעריכת הבדיקה הגנטית</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האפוטרופסיות לדין ה</w:t>
      </w:r>
      <w:r w:rsidRPr="00F97E2C">
        <w:rPr>
          <w:rFonts w:ascii="Arial TUR" w:hAnsi="Arial TUR" w:cs="FrankRuehl" w:hint="cs"/>
          <w:spacing w:val="10"/>
          <w:kern w:val="2"/>
          <w:sz w:val="22"/>
          <w:szCs w:val="28"/>
          <w:rtl/>
          <w14:ligatures w14:val="standardContextual"/>
        </w:rPr>
        <w:t>תנגדו</w:t>
      </w:r>
      <w:r w:rsidRPr="00F97E2C">
        <w:rPr>
          <w:rFonts w:ascii="Arial TUR" w:hAnsi="Arial TUR" w:cs="FrankRuehl"/>
          <w:spacing w:val="10"/>
          <w:kern w:val="2"/>
          <w:sz w:val="22"/>
          <w:szCs w:val="28"/>
          <w:rtl/>
          <w14:ligatures w14:val="standardContextual"/>
        </w:rPr>
        <w:t xml:space="preserve"> תחילה לעמדת </w:t>
      </w:r>
      <w:r w:rsidRPr="00F97E2C">
        <w:rPr>
          <w:rFonts w:ascii="Arial TUR" w:hAnsi="Arial TUR" w:cs="FrankRuehl" w:hint="cs"/>
          <w:spacing w:val="10"/>
          <w:kern w:val="2"/>
          <w:sz w:val="22"/>
          <w:szCs w:val="28"/>
          <w:rtl/>
          <w14:ligatures w14:val="standardContextual"/>
        </w:rPr>
        <w:t>המערערים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אולם בהמשך</w:t>
      </w:r>
      <w:r w:rsidRPr="00F97E2C">
        <w:rPr>
          <w:rFonts w:ascii="Arial TUR" w:hAnsi="Arial TUR" w:cs="FrankRuehl"/>
          <w:spacing w:val="10"/>
          <w:kern w:val="2"/>
          <w:sz w:val="22"/>
          <w:szCs w:val="28"/>
          <w:rtl/>
          <w14:ligatures w14:val="standardContextual"/>
        </w:rPr>
        <w:t xml:space="preserve"> הסכימו למתווה </w:t>
      </w:r>
      <w:r w:rsidRPr="00F97E2C">
        <w:rPr>
          <w:rFonts w:ascii="Arial TUR" w:hAnsi="Arial TUR" w:cs="FrankRuehl" w:hint="cs"/>
          <w:spacing w:val="10"/>
          <w:kern w:val="2"/>
          <w:sz w:val="22"/>
          <w:szCs w:val="28"/>
          <w:rtl/>
          <w14:ligatures w14:val="standardContextual"/>
        </w:rPr>
        <w:t>שלפיו תיערך</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להם בדיקה גנטית</w:t>
      </w:r>
      <w:r w:rsidRPr="00F97E2C">
        <w:rPr>
          <w:rFonts w:ascii="Arial TUR" w:hAnsi="Arial TUR" w:cs="FrankRuehl"/>
          <w:spacing w:val="10"/>
          <w:kern w:val="2"/>
          <w:sz w:val="22"/>
          <w:szCs w:val="28"/>
          <w:rtl/>
          <w14:ligatures w14:val="standardContextual"/>
        </w:rPr>
        <w:t xml:space="preserve">, ובלבד שייקבע כי </w:t>
      </w:r>
      <w:r w:rsidRPr="00F97E2C">
        <w:rPr>
          <w:rFonts w:ascii="Arial TUR" w:hAnsi="Arial TUR" w:cs="FrankRuehl" w:hint="cs"/>
          <w:spacing w:val="10"/>
          <w:kern w:val="2"/>
          <w:sz w:val="22"/>
          <w:szCs w:val="28"/>
          <w:rtl/>
          <w14:ligatures w14:val="standardContextual"/>
        </w:rPr>
        <w:t>הבדיקות לא יביאו לכינון</w:t>
      </w:r>
      <w:r w:rsidRPr="00F97E2C">
        <w:rPr>
          <w:rFonts w:ascii="Arial TUR" w:hAnsi="Arial TUR" w:cs="FrankRuehl"/>
          <w:spacing w:val="10"/>
          <w:kern w:val="2"/>
          <w:sz w:val="22"/>
          <w:szCs w:val="28"/>
          <w:rtl/>
          <w14:ligatures w14:val="standardContextual"/>
        </w:rPr>
        <w:t xml:space="preserve"> קשרי הורות משפטיים</w:t>
      </w:r>
      <w:r w:rsidRPr="00F97E2C">
        <w:rPr>
          <w:rFonts w:ascii="Arial TUR" w:hAnsi="Arial TUR" w:cs="FrankRuehl" w:hint="cs"/>
          <w:spacing w:val="10"/>
          <w:kern w:val="2"/>
          <w:sz w:val="22"/>
          <w:szCs w:val="28"/>
          <w:rtl/>
          <w14:ligatures w14:val="standardContextual"/>
        </w:rPr>
        <w:t xml:space="preserve"> בינם לבין הקטינה. </w:t>
      </w:r>
    </w:p>
    <w:p w14:paraId="46B957E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4F6D612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21. </w:t>
      </w:r>
      <w:r w:rsidRPr="00F97E2C">
        <w:rPr>
          <w:rFonts w:ascii="Arial TUR" w:hAnsi="Arial TUR" w:cs="FrankRuehl"/>
          <w:spacing w:val="10"/>
          <w:kern w:val="2"/>
          <w:sz w:val="22"/>
          <w:szCs w:val="28"/>
          <w:rtl/>
          <w14:ligatures w14:val="standardContextual"/>
        </w:rPr>
        <w:tab/>
        <w:t>בית המשפט לענייני משפחה קיבל את התביעה</w:t>
      </w:r>
      <w:r w:rsidRPr="00F97E2C">
        <w:rPr>
          <w:rFonts w:ascii="Arial TUR" w:hAnsi="Arial TUR" w:cs="FrankRuehl" w:hint="cs"/>
          <w:spacing w:val="10"/>
          <w:kern w:val="2"/>
          <w:sz w:val="22"/>
          <w:szCs w:val="28"/>
          <w:rtl/>
          <w14:ligatures w14:val="standardContextual"/>
        </w:rPr>
        <w:t>, ביטל את פסק הדין שניתן ב</w:t>
      </w:r>
      <w:r w:rsidRPr="00F97E2C">
        <w:rPr>
          <w:rFonts w:ascii="Century" w:hAnsi="Century" w:cs="Miriam" w:hint="cs"/>
          <w:b/>
          <w:sz w:val="22"/>
          <w:rtl/>
          <w14:ligatures w14:val="standardContextual"/>
        </w:rPr>
        <w:t>-בע"מ 856/23</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והורה על עריכת בדיקה גנטית </w:t>
      </w:r>
      <w:r w:rsidRPr="00F97E2C">
        <w:rPr>
          <w:rFonts w:ascii="Arial TUR" w:hAnsi="Arial TUR" w:cs="FrankRuehl" w:hint="cs"/>
          <w:spacing w:val="10"/>
          <w:kern w:val="2"/>
          <w:sz w:val="22"/>
          <w:szCs w:val="28"/>
          <w:rtl/>
          <w14:ligatures w14:val="standardContextual"/>
        </w:rPr>
        <w:t>למערערים.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בתוך כך, קבע </w:t>
      </w:r>
      <w:r w:rsidRPr="00F97E2C">
        <w:rPr>
          <w:rFonts w:ascii="Arial TUR" w:hAnsi="Arial TUR" w:cs="FrankRuehl"/>
          <w:spacing w:val="10"/>
          <w:kern w:val="2"/>
          <w:sz w:val="22"/>
          <w:szCs w:val="28"/>
          <w:rtl/>
          <w14:ligatures w14:val="standardContextual"/>
        </w:rPr>
        <w:t xml:space="preserve">בית המשפט כי פרסומו של דו"ח ועדת הבדיקה </w:t>
      </w:r>
      <w:r w:rsidRPr="00F97E2C">
        <w:rPr>
          <w:rFonts w:ascii="Arial TUR" w:hAnsi="Arial TUR" w:cs="FrankRuehl" w:hint="cs"/>
          <w:spacing w:val="10"/>
          <w:kern w:val="2"/>
          <w:sz w:val="22"/>
          <w:szCs w:val="28"/>
          <w:rtl/>
          <w14:ligatures w14:val="standardContextual"/>
        </w:rPr>
        <w:t>שינה</w:t>
      </w:r>
      <w:r w:rsidRPr="00F97E2C">
        <w:rPr>
          <w:rFonts w:ascii="Arial TUR" w:hAnsi="Arial TUR" w:cs="FrankRuehl"/>
          <w:spacing w:val="10"/>
          <w:kern w:val="2"/>
          <w:sz w:val="22"/>
          <w:szCs w:val="28"/>
          <w:rtl/>
          <w14:ligatures w14:val="standardContextual"/>
        </w:rPr>
        <w:t xml:space="preserve"> את נקודת המוצא שעמדה בבסיס פסק </w:t>
      </w:r>
      <w:r w:rsidRPr="00F97E2C">
        <w:rPr>
          <w:rFonts w:ascii="Arial TUR" w:hAnsi="Arial TUR" w:cs="FrankRuehl" w:hint="cs"/>
          <w:spacing w:val="10"/>
          <w:kern w:val="2"/>
          <w:sz w:val="22"/>
          <w:szCs w:val="28"/>
          <w:rtl/>
          <w14:ligatures w14:val="standardContextual"/>
        </w:rPr>
        <w:t>דינו של בית משפט זה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ב-</w:t>
      </w:r>
      <w:r w:rsidRPr="00F97E2C">
        <w:rPr>
          <w:rFonts w:ascii="Century" w:hAnsi="Century" w:cs="Miriam" w:hint="cs"/>
          <w:b/>
          <w:sz w:val="22"/>
          <w:rtl/>
          <w14:ligatures w14:val="standardContextual"/>
        </w:rPr>
        <w:t>בע"מ 856/23</w:t>
      </w:r>
      <w:r w:rsidRPr="00F97E2C">
        <w:rPr>
          <w:rFonts w:ascii="Arial TUR" w:hAnsi="Arial TUR" w:cs="FrankRuehl"/>
          <w:spacing w:val="10"/>
          <w:kern w:val="2"/>
          <w:sz w:val="22"/>
          <w:szCs w:val="28"/>
          <w:rtl/>
          <w14:ligatures w14:val="standardContextual"/>
        </w:rPr>
        <w:t xml:space="preserve">, שכן בשלב זה, </w:t>
      </w:r>
      <w:r w:rsidRPr="00F97E2C">
        <w:rPr>
          <w:rFonts w:ascii="Arial TUR" w:hAnsi="Arial TUR" w:cs="FrankRuehl" w:hint="cs"/>
          <w:spacing w:val="10"/>
          <w:kern w:val="2"/>
          <w:sz w:val="22"/>
          <w:szCs w:val="28"/>
          <w:rtl/>
          <w14:ligatures w14:val="standardContextual"/>
        </w:rPr>
        <w:t>המערערים</w:t>
      </w:r>
      <w:r w:rsidRPr="00F97E2C">
        <w:rPr>
          <w:rFonts w:ascii="Arial TUR" w:hAnsi="Arial TUR" w:cs="FrankRuehl"/>
          <w:spacing w:val="10"/>
          <w:kern w:val="2"/>
          <w:sz w:val="22"/>
          <w:szCs w:val="28"/>
          <w:rtl/>
          <w14:ligatures w14:val="standardContextual"/>
        </w:rPr>
        <w:t xml:space="preserve"> הם בעלי סיכויים</w:t>
      </w:r>
      <w:r w:rsidRPr="00F97E2C">
        <w:rPr>
          <w:rFonts w:ascii="Arial TUR" w:hAnsi="Arial TUR" w:cs="FrankRuehl" w:hint="cs"/>
          <w:spacing w:val="10"/>
          <w:kern w:val="2"/>
          <w:sz w:val="22"/>
          <w:szCs w:val="28"/>
          <w:rtl/>
          <w14:ligatures w14:val="standardContextual"/>
        </w:rPr>
        <w:t xml:space="preserve"> סטטיסטיים</w:t>
      </w:r>
      <w:r w:rsidRPr="00F97E2C">
        <w:rPr>
          <w:rFonts w:ascii="Arial TUR" w:hAnsi="Arial TUR" w:cs="FrankRuehl"/>
          <w:spacing w:val="10"/>
          <w:kern w:val="2"/>
          <w:sz w:val="22"/>
          <w:szCs w:val="28"/>
          <w:rtl/>
          <w14:ligatures w14:val="standardContextual"/>
        </w:rPr>
        <w:t xml:space="preserve"> גבוהים להימצא כבעלי קשר גנטי לקטינה. </w:t>
      </w:r>
      <w:r w:rsidRPr="00F97E2C">
        <w:rPr>
          <w:rFonts w:ascii="Arial TUR" w:hAnsi="Arial TUR" w:cs="FrankRuehl" w:hint="cs"/>
          <w:spacing w:val="10"/>
          <w:kern w:val="2"/>
          <w:sz w:val="22"/>
          <w:szCs w:val="28"/>
          <w:rtl/>
          <w14:ligatures w14:val="standardContextual"/>
        </w:rPr>
        <w:t>הודגש, כי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המערערים</w:t>
      </w:r>
      <w:r w:rsidRPr="00F97E2C">
        <w:rPr>
          <w:rFonts w:ascii="Arial TUR" w:hAnsi="Arial TUR" w:cs="FrankRuehl"/>
          <w:spacing w:val="10"/>
          <w:kern w:val="2"/>
          <w:sz w:val="22"/>
          <w:szCs w:val="28"/>
          <w:rtl/>
          <w14:ligatures w14:val="standardContextual"/>
        </w:rPr>
        <w:t xml:space="preserve"> פעלו ב"שקידה סבירה" לבירור העובדות, </w:t>
      </w:r>
      <w:r w:rsidRPr="00F97E2C">
        <w:rPr>
          <w:rFonts w:ascii="Arial TUR" w:hAnsi="Arial TUR" w:cs="FrankRuehl" w:hint="cs"/>
          <w:spacing w:val="10"/>
          <w:kern w:val="2"/>
          <w:sz w:val="22"/>
          <w:szCs w:val="28"/>
          <w:rtl/>
          <w14:ligatures w14:val="standardContextual"/>
        </w:rPr>
        <w:t>ו</w:t>
      </w:r>
      <w:r w:rsidRPr="00F97E2C">
        <w:rPr>
          <w:rFonts w:ascii="Arial TUR" w:hAnsi="Arial TUR" w:cs="FrankRuehl"/>
          <w:spacing w:val="10"/>
          <w:kern w:val="2"/>
          <w:sz w:val="22"/>
          <w:szCs w:val="28"/>
          <w:rtl/>
          <w14:ligatures w14:val="standardContextual"/>
        </w:rPr>
        <w:t xml:space="preserve">כי לא היה ביכולתם לבצע בכוחות עצמם את החקירות שביצע משרד </w:t>
      </w:r>
      <w:r w:rsidRPr="00F97E2C">
        <w:rPr>
          <w:rFonts w:ascii="Arial TUR" w:hAnsi="Arial TUR" w:cs="FrankRuehl"/>
          <w:spacing w:val="10"/>
          <w:kern w:val="2"/>
          <w:sz w:val="22"/>
          <w:szCs w:val="28"/>
          <w:rtl/>
          <w14:ligatures w14:val="standardContextual"/>
        </w:rPr>
        <w:lastRenderedPageBreak/>
        <w:t xml:space="preserve">הבריאות, </w:t>
      </w:r>
      <w:r w:rsidRPr="00F97E2C">
        <w:rPr>
          <w:rFonts w:ascii="Arial TUR" w:hAnsi="Arial TUR" w:cs="FrankRuehl" w:hint="cs"/>
          <w:spacing w:val="10"/>
          <w:kern w:val="2"/>
          <w:sz w:val="22"/>
          <w:szCs w:val="28"/>
          <w:rtl/>
          <w14:ligatures w14:val="standardContextual"/>
        </w:rPr>
        <w:t>שכללו</w:t>
      </w:r>
      <w:r w:rsidRPr="00F97E2C">
        <w:rPr>
          <w:rFonts w:ascii="Arial TUR" w:hAnsi="Arial TUR" w:cs="FrankRuehl"/>
          <w:spacing w:val="10"/>
          <w:kern w:val="2"/>
          <w:sz w:val="22"/>
          <w:szCs w:val="28"/>
          <w:rtl/>
          <w14:ligatures w14:val="standardContextual"/>
        </w:rPr>
        <w:t xml:space="preserve"> גם את חקיר</w:t>
      </w:r>
      <w:r w:rsidRPr="00F97E2C">
        <w:rPr>
          <w:rFonts w:ascii="Arial TUR" w:hAnsi="Arial TUR" w:cs="FrankRuehl" w:hint="cs"/>
          <w:spacing w:val="10"/>
          <w:kern w:val="2"/>
          <w:sz w:val="22"/>
          <w:szCs w:val="28"/>
          <w:rtl/>
          <w14:ligatures w14:val="standardContextual"/>
        </w:rPr>
        <w:t>ת</w:t>
      </w:r>
      <w:r w:rsidRPr="00F97E2C">
        <w:rPr>
          <w:rFonts w:ascii="Arial TUR" w:hAnsi="Arial TUR" w:cs="FrankRuehl"/>
          <w:spacing w:val="10"/>
          <w:kern w:val="2"/>
          <w:sz w:val="22"/>
          <w:szCs w:val="28"/>
          <w:rtl/>
          <w14:ligatures w14:val="standardContextual"/>
        </w:rPr>
        <w:t xml:space="preserve"> הרופא </w:t>
      </w:r>
      <w:proofErr w:type="spellStart"/>
      <w:r w:rsidRPr="00F97E2C">
        <w:rPr>
          <w:rFonts w:ascii="Arial TUR" w:hAnsi="Arial TUR" w:cs="FrankRuehl"/>
          <w:spacing w:val="10"/>
          <w:kern w:val="2"/>
          <w:sz w:val="22"/>
          <w:szCs w:val="28"/>
          <w:rtl/>
          <w14:ligatures w14:val="standardContextual"/>
        </w:rPr>
        <w:t>והאמבריולוג</w:t>
      </w:r>
      <w:proofErr w:type="spellEnd"/>
      <w:r w:rsidRPr="00F97E2C">
        <w:rPr>
          <w:rFonts w:ascii="Arial TUR" w:hAnsi="Arial TUR" w:cs="FrankRuehl"/>
          <w:spacing w:val="10"/>
          <w:kern w:val="2"/>
          <w:sz w:val="22"/>
          <w:szCs w:val="28"/>
          <w:rtl/>
          <w14:ligatures w14:val="standardContextual"/>
        </w:rPr>
        <w:t xml:space="preserve"> שטיפלו </w:t>
      </w:r>
      <w:r w:rsidRPr="00F97E2C">
        <w:rPr>
          <w:rFonts w:ascii="Arial TUR" w:hAnsi="Arial TUR" w:cs="FrankRuehl" w:hint="cs"/>
          <w:spacing w:val="10"/>
          <w:kern w:val="2"/>
          <w:sz w:val="22"/>
          <w:szCs w:val="28"/>
          <w:rtl/>
          <w14:ligatures w14:val="standardContextual"/>
        </w:rPr>
        <w:t>בעוברים של הצדדים להליך זה</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ערעור שהגישו האם היולדת ובן זוגה לבית המשפט המחוזי</w:t>
      </w:r>
      <w:r w:rsidRPr="00F97E2C">
        <w:rPr>
          <w:rFonts w:ascii="Arial TUR" w:hAnsi="Arial TUR" w:cs="FrankRuehl"/>
          <w:spacing w:val="10"/>
          <w:kern w:val="2"/>
          <w:sz w:val="22"/>
          <w:szCs w:val="28"/>
          <w:rtl/>
          <w14:ligatures w14:val="standardContextual"/>
        </w:rPr>
        <w:t xml:space="preserve"> מרכז-לוד</w:t>
      </w:r>
      <w:r w:rsidRPr="00F97E2C">
        <w:rPr>
          <w:rFonts w:ascii="Arial TUR" w:hAnsi="Arial TUR" w:cs="FrankRuehl" w:hint="cs"/>
          <w:spacing w:val="10"/>
          <w:kern w:val="2"/>
          <w:sz w:val="22"/>
          <w:szCs w:val="28"/>
          <w:rtl/>
          <w14:ligatures w14:val="standardContextual"/>
        </w:rPr>
        <w:t xml:space="preserve"> נדחה בפסק דינו מ</w:t>
      </w:r>
      <w:r w:rsidRPr="00F97E2C">
        <w:rPr>
          <w:rFonts w:ascii="Arial TUR" w:hAnsi="Arial TUR" w:cs="FrankRuehl"/>
          <w:spacing w:val="10"/>
          <w:kern w:val="2"/>
          <w:sz w:val="22"/>
          <w:szCs w:val="28"/>
          <w:rtl/>
          <w14:ligatures w14:val="standardContextual"/>
        </w:rPr>
        <w:t>יום 6.8.2023 (</w:t>
      </w:r>
      <w:proofErr w:type="spellStart"/>
      <w:r w:rsidRPr="00F97E2C">
        <w:rPr>
          <w:rFonts w:ascii="Arial TUR" w:hAnsi="Arial TUR" w:cs="FrankRuehl"/>
          <w:spacing w:val="10"/>
          <w:kern w:val="2"/>
          <w:sz w:val="22"/>
          <w:szCs w:val="28"/>
          <w:rtl/>
          <w14:ligatures w14:val="standardContextual"/>
        </w:rPr>
        <w:t>עמ"ש</w:t>
      </w:r>
      <w:proofErr w:type="spellEnd"/>
      <w:r w:rsidRPr="00F97E2C">
        <w:rPr>
          <w:rFonts w:ascii="Arial TUR" w:hAnsi="Arial TUR" w:cs="FrankRuehl"/>
          <w:spacing w:val="10"/>
          <w:kern w:val="2"/>
          <w:sz w:val="22"/>
          <w:szCs w:val="28"/>
          <w:rtl/>
          <w14:ligatures w14:val="standardContextual"/>
        </w:rPr>
        <w:t xml:space="preserve"> 26304-07-23</w:t>
      </w:r>
      <w:r w:rsidRPr="00F97E2C">
        <w:rPr>
          <w:rFonts w:ascii="Arial TUR" w:hAnsi="Arial TUR" w:cs="FrankRuehl" w:hint="cs"/>
          <w:spacing w:val="10"/>
          <w:kern w:val="2"/>
          <w:sz w:val="22"/>
          <w:szCs w:val="28"/>
          <w:rtl/>
          <w14:ligatures w14:val="standardContextual"/>
        </w:rPr>
        <w:t xml:space="preserve">), כאשר נקבע כי </w:t>
      </w:r>
      <w:r w:rsidRPr="00F97E2C">
        <w:rPr>
          <w:rFonts w:ascii="Arial TUR" w:hAnsi="Arial TUR" w:cs="FrankRuehl"/>
          <w:spacing w:val="10"/>
          <w:kern w:val="2"/>
          <w:sz w:val="22"/>
          <w:szCs w:val="28"/>
          <w:rtl/>
          <w14:ligatures w14:val="standardContextual"/>
        </w:rPr>
        <w:t xml:space="preserve">הראיה החדשה </w:t>
      </w:r>
      <w:r w:rsidRPr="00F97E2C">
        <w:rPr>
          <w:rFonts w:ascii="Arial TUR" w:hAnsi="Arial TUR" w:cs="FrankRuehl" w:hint="cs"/>
          <w:spacing w:val="10"/>
          <w:kern w:val="2"/>
          <w:sz w:val="22"/>
          <w:szCs w:val="28"/>
          <w:rtl/>
          <w14:ligatures w14:val="standardContextual"/>
        </w:rPr>
        <w:t>בדמות</w:t>
      </w:r>
      <w:r w:rsidRPr="00F97E2C">
        <w:rPr>
          <w:rFonts w:ascii="Arial TUR" w:hAnsi="Arial TUR" w:cs="FrankRuehl"/>
          <w:spacing w:val="10"/>
          <w:kern w:val="2"/>
          <w:sz w:val="22"/>
          <w:szCs w:val="28"/>
          <w:rtl/>
          <w14:ligatures w14:val="standardContextual"/>
        </w:rPr>
        <w:t xml:space="preserve"> דו"ח </w:t>
      </w:r>
      <w:r w:rsidRPr="00F97E2C">
        <w:rPr>
          <w:rFonts w:ascii="Arial TUR" w:hAnsi="Arial TUR" w:cs="FrankRuehl" w:hint="cs"/>
          <w:spacing w:val="10"/>
          <w:kern w:val="2"/>
          <w:sz w:val="22"/>
          <w:szCs w:val="28"/>
          <w:rtl/>
          <w14:ligatures w14:val="standardContextual"/>
        </w:rPr>
        <w:t xml:space="preserve">הוועדה </w:t>
      </w:r>
      <w:r w:rsidRPr="00F97E2C">
        <w:rPr>
          <w:rFonts w:ascii="Arial TUR" w:hAnsi="Arial TUR" w:cs="FrankRuehl"/>
          <w:spacing w:val="10"/>
          <w:kern w:val="2"/>
          <w:sz w:val="22"/>
          <w:szCs w:val="28"/>
          <w:rtl/>
          <w14:ligatures w14:val="standardContextual"/>
        </w:rPr>
        <w:t>"משנה מקצה לקצה את מסד הנתונים עליו נשען בית המשפט העליון בפסק דינו" (פס</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38 לפסק </w:t>
      </w:r>
      <w:r w:rsidRPr="00F97E2C">
        <w:rPr>
          <w:rFonts w:ascii="Arial TUR" w:hAnsi="Arial TUR" w:cs="FrankRuehl" w:hint="cs"/>
          <w:spacing w:val="10"/>
          <w:kern w:val="2"/>
          <w:sz w:val="22"/>
          <w:szCs w:val="28"/>
          <w:rtl/>
          <w14:ligatures w14:val="standardContextual"/>
        </w:rPr>
        <w:t>הדין</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בקשת רשות ערעור שהוגשה לבית משפט זה, נדחתה אף היא (בע"מ 5982/23 </w:t>
      </w:r>
      <w:r w:rsidRPr="00F97E2C">
        <w:rPr>
          <w:rFonts w:ascii="Century" w:hAnsi="Century" w:cs="Miriam" w:hint="cs"/>
          <w:b/>
          <w:sz w:val="22"/>
          <w:rtl/>
          <w14:ligatures w14:val="standardContextual"/>
        </w:rPr>
        <w:t>פלוני נ' פלוני</w:t>
      </w:r>
      <w:r w:rsidRPr="00F97E2C">
        <w:rPr>
          <w:rFonts w:ascii="Arial TUR" w:hAnsi="Arial TUR" w:cs="FrankRuehl" w:hint="cs"/>
          <w:spacing w:val="10"/>
          <w:kern w:val="2"/>
          <w:sz w:val="22"/>
          <w:szCs w:val="28"/>
          <w:rtl/>
          <w14:ligatures w14:val="standardContextual"/>
        </w:rPr>
        <w:t xml:space="preserve"> (6.9.2023); השופטת </w:t>
      </w:r>
      <w:r w:rsidRPr="00F97E2C">
        <w:rPr>
          <w:rFonts w:ascii="Century" w:hAnsi="Century" w:cs="Miriam" w:hint="cs"/>
          <w:b/>
          <w:sz w:val="22"/>
          <w:rtl/>
          <w14:ligatures w14:val="standardContextual"/>
        </w:rPr>
        <w:t>ברק-ארז</w:t>
      </w:r>
      <w:r w:rsidRPr="00F97E2C">
        <w:rPr>
          <w:rFonts w:ascii="Arial TUR" w:hAnsi="Arial TUR" w:cs="FrankRuehl" w:hint="cs"/>
          <w:spacing w:val="10"/>
          <w:kern w:val="2"/>
          <w:sz w:val="22"/>
          <w:szCs w:val="28"/>
          <w:rtl/>
          <w14:ligatures w14:val="standardContextual"/>
        </w:rPr>
        <w:t>), תוך קביעה כי "</w:t>
      </w:r>
      <w:r w:rsidRPr="00F97E2C">
        <w:rPr>
          <w:rFonts w:ascii="Arial TUR" w:hAnsi="Arial TUR" w:cs="FrankRuehl"/>
          <w:spacing w:val="10"/>
          <w:kern w:val="2"/>
          <w:sz w:val="22"/>
          <w:szCs w:val="28"/>
          <w:rtl/>
          <w14:ligatures w14:val="standardContextual"/>
        </w:rPr>
        <w:t>יש מידה רבה של צדק בהנחה שאילו הייתה מונחת בפנינו התשתית העובדתית הנוכחית, תוצאתו של פסק הדין שניתן בהליך הקודם הייתה שונה</w:t>
      </w:r>
      <w:r w:rsidRPr="00F97E2C">
        <w:rPr>
          <w:rFonts w:ascii="Arial TUR" w:hAnsi="Arial TUR" w:cs="FrankRuehl" w:hint="cs"/>
          <w:spacing w:val="10"/>
          <w:kern w:val="2"/>
          <w:sz w:val="22"/>
          <w:szCs w:val="28"/>
          <w:rtl/>
          <w14:ligatures w14:val="standardContextual"/>
        </w:rPr>
        <w:t xml:space="preserve">" (פס' 34 להחלטה). </w:t>
      </w:r>
    </w:p>
    <w:p w14:paraId="3235E0A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 </w:t>
      </w:r>
    </w:p>
    <w:p w14:paraId="57F8305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22</w:t>
      </w:r>
      <w:r w:rsidRPr="00F97E2C">
        <w:rPr>
          <w:rFonts w:ascii="Arial TUR" w:hAnsi="Arial TUR" w:cs="FrankRuehl"/>
          <w:spacing w:val="10"/>
          <w:kern w:val="2"/>
          <w:sz w:val="22"/>
          <w:szCs w:val="28"/>
          <w:rtl/>
          <w14:ligatures w14:val="standardContextual"/>
        </w:rPr>
        <w:t>. </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בהמשך להחלטות השיפוטיות שניתנו, נערכה למערערים ביום 27.9.2023 בדיקת רקמות, ונמצא כי</w:t>
      </w:r>
      <w:r w:rsidRPr="00F97E2C">
        <w:rPr>
          <w:rFonts w:ascii="Arial TUR" w:hAnsi="Arial TUR" w:cs="FrankRuehl"/>
          <w:spacing w:val="10"/>
          <w:kern w:val="2"/>
          <w:sz w:val="22"/>
          <w:szCs w:val="28"/>
          <w:rtl/>
          <w14:ligatures w14:val="standardContextual"/>
        </w:rPr>
        <w:t> </w:t>
      </w:r>
      <w:r w:rsidRPr="00F97E2C">
        <w:rPr>
          <w:rFonts w:ascii="Arial TUR" w:hAnsi="Arial TUR" w:cs="FrankRuehl" w:hint="cs"/>
          <w:spacing w:val="10"/>
          <w:kern w:val="2"/>
          <w:sz w:val="22"/>
          <w:szCs w:val="28"/>
          <w:rtl/>
          <w14:ligatures w14:val="standardContextual"/>
        </w:rPr>
        <w:t>הם הוריה הגנטיים של הקטינה.</w:t>
      </w:r>
      <w:r w:rsidRPr="00F97E2C">
        <w:rPr>
          <w:rFonts w:ascii="Arial TUR" w:hAnsi="Arial TUR" w:cs="FrankRuehl"/>
          <w:spacing w:val="10"/>
          <w:kern w:val="2"/>
          <w:sz w:val="22"/>
          <w:szCs w:val="28"/>
          <w:rtl/>
          <w14:ligatures w14:val="standardContextual"/>
        </w:rPr>
        <w:t> </w:t>
      </w:r>
    </w:p>
    <w:p w14:paraId="6762A8D5" w14:textId="77777777" w:rsidR="00A57C71" w:rsidRPr="00F97E2C" w:rsidRDefault="00A57C71"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p>
    <w:p w14:paraId="4EF3D48F" w14:textId="77777777" w:rsidR="00086EF2" w:rsidRPr="00F97E2C" w:rsidRDefault="00086EF2" w:rsidP="00A57C71">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t>ההליך בבית המשפט לענייני משפחה</w:t>
      </w:r>
    </w:p>
    <w:p w14:paraId="7B2E625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3D7F8F2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b/>
          <w:bCs/>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23. </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על רקע הממצא בדבר זיקתם הגנטית לקטינה, הגישו המערערים לבית המשפט לענייני משפחה תביעה להירשם כהוריה של הקטינה ולקבל את האפוטרופסות המלאה עליה, וכן לקביעת הסדרי שהות בינם לבינה עד להכרעה בהליך (</w:t>
      </w:r>
      <w:proofErr w:type="spellStart"/>
      <w:r w:rsidRPr="00F97E2C">
        <w:rPr>
          <w:rFonts w:ascii="Arial TUR" w:hAnsi="Arial TUR" w:cs="FrankRuehl" w:hint="cs"/>
          <w:spacing w:val="10"/>
          <w:kern w:val="2"/>
          <w:sz w:val="22"/>
          <w:szCs w:val="28"/>
          <w:rtl/>
          <w14:ligatures w14:val="standardContextual"/>
        </w:rPr>
        <w:t>תמ"ש</w:t>
      </w:r>
      <w:proofErr w:type="spellEnd"/>
      <w:r w:rsidRPr="00F97E2C">
        <w:rPr>
          <w:rFonts w:ascii="Arial TUR" w:hAnsi="Arial TUR" w:cs="FrankRuehl" w:hint="cs"/>
          <w:spacing w:val="10"/>
          <w:kern w:val="2"/>
          <w:sz w:val="22"/>
          <w:szCs w:val="28"/>
          <w:rtl/>
          <w14:ligatures w14:val="standardContextual"/>
        </w:rPr>
        <w:t xml:space="preserve"> 61932-09-23; השופט </w:t>
      </w:r>
      <w:r w:rsidRPr="00F97E2C">
        <w:rPr>
          <w:rFonts w:ascii="Century" w:hAnsi="Century" w:cs="Miriam" w:hint="cs"/>
          <w:b/>
          <w:sz w:val="22"/>
          <w:rtl/>
          <w14:ligatures w14:val="standardContextual"/>
        </w:rPr>
        <w:t>ע' אליאס</w:t>
      </w:r>
      <w:r w:rsidRPr="00F97E2C">
        <w:rPr>
          <w:rFonts w:ascii="Arial TUR" w:hAnsi="Arial TUR" w:cs="FrankRuehl" w:hint="cs"/>
          <w:spacing w:val="10"/>
          <w:kern w:val="2"/>
          <w:sz w:val="22"/>
          <w:szCs w:val="28"/>
          <w:rtl/>
          <w14:ligatures w14:val="standardContextual"/>
        </w:rPr>
        <w:t xml:space="preserve">). בתביעתם, טענו המערערים, בין היתר, כי הזיקה הגנטית מהווה את הבסיס המרכזי להקניית מעמד של הורות בדין הישראלי; וכי בכל הנוגע לאבהות, הרי שהאב הגנטי זכאי להיחשב כהורה המשפטי "ללא מתחרה", שכן לבן זוגה של היולדת, שאינו נשוי לה, אין כל מעמד הורי בנסיבות העניין. נוסף על כך, טענו המערערים כי גם טובת הקטינה מחייבת לקבוע שהם הוריה </w:t>
      </w:r>
      <w:r w:rsidRPr="00F97E2C">
        <w:rPr>
          <w:rFonts w:ascii="Arial TUR" w:hAnsi="Arial TUR" w:cs="FrankRuehl" w:hint="eastAsia"/>
          <w:spacing w:val="10"/>
          <w:kern w:val="2"/>
          <w:sz w:val="22"/>
          <w:szCs w:val="28"/>
          <w:rtl/>
          <w14:ligatures w14:val="standardContextual"/>
        </w:rPr>
        <w:t>המשפטיים</w:t>
      </w:r>
      <w:r w:rsidRPr="00F97E2C">
        <w:rPr>
          <w:rFonts w:ascii="Arial TUR" w:hAnsi="Arial TUR" w:cs="FrankRuehl" w:hint="cs"/>
          <w:spacing w:val="10"/>
          <w:kern w:val="2"/>
          <w:sz w:val="22"/>
          <w:szCs w:val="28"/>
          <w:rtl/>
          <w14:ligatures w14:val="standardContextual"/>
        </w:rPr>
        <w:t>.</w:t>
      </w:r>
    </w:p>
    <w:p w14:paraId="61A2B1A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3985B37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24. </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המשיבים טענו, מנגד, כי דין התביעה להידחות. לטענתם, כל דרישה לשינוי המצב הקיים שבו הם מגדלים את הקטינה, חייבת להיבחן בראי טובתה. בין היתר, נטען, כי קבלת התביעה תגרום לקטינה חוויית נטישה שצפויה לפגוע ביכולות ההיקשרות שלה בהמשך חייה, ואף במערכת החיסונית שלה; וכי פגיעה פוטנציאלית זו, מקבלת משנה תוקף בשים לב למצבה הרפואי הרגיש של הקטינה, וכן לממד הזמן בחייה, ולשלבי ההיקשרות המתקדמים שלה למשפחה שבה היא חיה מיום </w:t>
      </w:r>
      <w:proofErr w:type="spellStart"/>
      <w:r w:rsidRPr="00F97E2C">
        <w:rPr>
          <w:rFonts w:ascii="Arial TUR" w:hAnsi="Arial TUR" w:cs="FrankRuehl" w:hint="cs"/>
          <w:spacing w:val="10"/>
          <w:kern w:val="2"/>
          <w:sz w:val="22"/>
          <w:szCs w:val="28"/>
          <w:rtl/>
          <w14:ligatures w14:val="standardContextual"/>
        </w:rPr>
        <w:t>היוולדה</w:t>
      </w:r>
      <w:proofErr w:type="spellEnd"/>
      <w:r w:rsidRPr="00F97E2C">
        <w:rPr>
          <w:rFonts w:ascii="Arial TUR" w:hAnsi="Arial TUR" w:cs="FrankRuehl" w:hint="cs"/>
          <w:spacing w:val="10"/>
          <w:kern w:val="2"/>
          <w:sz w:val="22"/>
          <w:szCs w:val="28"/>
          <w:rtl/>
          <w14:ligatures w14:val="standardContextual"/>
        </w:rPr>
        <w:t xml:space="preserve">. המשיבים הוסיפו כי גם במישור "התחרות" שבין ההורות שלהם להורות הגנטית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ידם על העליונה; וכי האם היולדת היא גורם סיבתי הכרחי לקיום הוולד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בהזינה את העובר בחייו התוך-רחמיים, ובהבאתו לעולם. בין היתר, המשיבים הדגישו את החלטתם להמשיך את ההיריון, חרף המלצות שקיבלו מגורמים רפואיים להביא להפסקתו נוכח המומים </w:t>
      </w:r>
      <w:r w:rsidRPr="00F97E2C">
        <w:rPr>
          <w:rFonts w:ascii="Arial TUR" w:hAnsi="Arial TUR" w:cs="FrankRuehl" w:hint="cs"/>
          <w:spacing w:val="10"/>
          <w:kern w:val="2"/>
          <w:sz w:val="22"/>
          <w:szCs w:val="28"/>
          <w:rtl/>
          <w14:ligatures w14:val="standardContextual"/>
        </w:rPr>
        <w:lastRenderedPageBreak/>
        <w:t xml:space="preserve">שהתגלו בעוברית, והכל תוך סיכון חייה של האם היולדת במהלך הטיפולים בתקופת ההיריון. </w:t>
      </w:r>
    </w:p>
    <w:p w14:paraId="5942189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57B5720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25. </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ביום 7.11.2023 הורה בית המשפט לענייני משפחה לרשויות הרווחה להגיש תסקיר בעניינה של הקטינה. התסקיר נערך על ידי העובדות הסוציאליות, הגב' ר' עצמון והגב' מ' בן לולו ממשרד הרווחה והביטחון החברתי, והוגש ביום 21.2.2024 (להלן בהתאמה: </w:t>
      </w:r>
      <w:r w:rsidRPr="00F97E2C">
        <w:rPr>
          <w:rFonts w:ascii="Century" w:hAnsi="Century" w:cs="Miriam" w:hint="cs"/>
          <w:b/>
          <w:sz w:val="22"/>
          <w:rtl/>
          <w14:ligatures w14:val="standardContextual"/>
        </w:rPr>
        <w:t xml:space="preserve">גורמי הרווחה </w:t>
      </w:r>
      <w:r w:rsidRPr="00F97E2C">
        <w:rPr>
          <w:rFonts w:ascii="Century" w:hAnsi="Century" w:cs="FrankRuehl" w:hint="eastAsia"/>
          <w:spacing w:val="10"/>
          <w:sz w:val="22"/>
          <w:szCs w:val="28"/>
          <w:rtl/>
          <w14:ligatures w14:val="standardContextual"/>
        </w:rPr>
        <w:t>ו</w:t>
      </w:r>
      <w:r w:rsidRPr="00F97E2C">
        <w:rPr>
          <w:rFonts w:ascii="Century" w:hAnsi="Century" w:cs="Miriam" w:hint="cs"/>
          <w:b/>
          <w:sz w:val="22"/>
          <w:rtl/>
          <w14:ligatures w14:val="standardContextual"/>
        </w:rPr>
        <w:t>התסקיר</w:t>
      </w:r>
      <w:r w:rsidRPr="00F97E2C">
        <w:rPr>
          <w:rFonts w:ascii="Arial TUR" w:hAnsi="Arial TUR" w:cs="FrankRuehl" w:hint="cs"/>
          <w:spacing w:val="10"/>
          <w:kern w:val="2"/>
          <w:sz w:val="22"/>
          <w:szCs w:val="28"/>
          <w:rtl/>
          <w14:ligatures w14:val="standardContextual"/>
        </w:rPr>
        <w:t xml:space="preserve">), עת הייתה הקטינה בת כשנה ושלושה חודשים. לצורך עריכת התסקיר, נפגשו גורמי הרווחה, בין היתר, עם שני זוגות ההורים; שוחחו עם גורמים פסיכולוגיים ורפואיים שליוו את שני הזוגות; קיימו פגישה עם ד"ר א' כץ, קרדיולוג ילדים ומנהל מכון הלב שבו טופלה הקטינה (להלן: </w:t>
      </w:r>
      <w:r w:rsidRPr="00F97E2C">
        <w:rPr>
          <w:rFonts w:ascii="Century" w:hAnsi="Century" w:cs="Miriam" w:hint="cs"/>
          <w:b/>
          <w:sz w:val="22"/>
          <w:rtl/>
          <w14:ligatures w14:val="standardContextual"/>
        </w:rPr>
        <w:t>ד"ר כץ</w:t>
      </w:r>
      <w:r w:rsidRPr="00F97E2C">
        <w:rPr>
          <w:rFonts w:ascii="Century" w:hAnsi="Century" w:cs="FrankRuehl" w:hint="cs"/>
          <w:spacing w:val="10"/>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וקיימו שיחה עם צוות המכון להתפתחות הילד שבו טופלה הקטינה. </w:t>
      </w:r>
    </w:p>
    <w:p w14:paraId="66E554D5"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06F44FB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t>תסקיר גורמי הרווחה מיום 21.2.2024</w:t>
      </w:r>
    </w:p>
    <w:p w14:paraId="65A3CFC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58665E54"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26. </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על רקע מכלול החומר שלפניהם, המליצו גורמי הרווחה להשאיר את הקטינה אצל ההורים המגדלים. זאת, לצד מתן דגש על הצורך בהיכרות עתידית של הקטינה עם הוריה הגנטיים, שתיעשה בשעה הבשלה לכך, ובליווי אנשי מקצוע.</w:t>
      </w:r>
    </w:p>
    <w:p w14:paraId="6A3DAB55"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5AE2CE85"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באשר להורים המגדלים, מצאו גורמי הרווחה כי הם מספקים מענה מלא לצרכיה של הקטינה; מעניקים לה מעטפת הורית מצוינת; וכי אף במישור הזוגי הם נהנים מלכידות ותקשורת טובה. גם בנוגע להורים הגנטיים ההתרשמות הייתה חיובית ביותר, הן לגבי תפקודם ההורי ביחס לבתם המשותפת, שנולדה לאחר לידת הקטינה, הן במישור הזוגי. באשר לקטינה, התסקיר התייחס בהרחבה למצבה הרפואי המורכב. מלבד הניתוח הלבבי שעברה בהיותה ברחם אימהּ, נדרשה הקטינה, נכון לאותה עת, לשני ניתוחים לבביים נוספים בהיותה בת מספר שבועות ובגיל 3 חודשים וחצי, כאשר צוין כי היא צפויה לעבור ניתוח נוסף בעתיד הנראה לעין. גורמי הרווחה התרשמו מקשר טוב של הקטינה עם האב המגדל; ציינו כי היא מצויה כל העת בקרבת האם היולדת, שמקדישה לה את מלוא זמנה; וכי היא מגיבה בחרדה למפגש עם זרים. צוין, כי הקטינה "נמצאת בקשר עין ובמגע פיזי תמידי עם מי מהוריה המגדלים ובכל רגע של מצוקה פונה אליהם לקבלת נחמה, רוגע ותחושת ביטחון"; וכי "לצד העובדה כי ההורים המגדלים מתקשים לסייע ל[קטינה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w:t>
      </w:r>
      <w:proofErr w:type="spellStart"/>
      <w:r w:rsidRPr="00F97E2C">
        <w:rPr>
          <w:rFonts w:ascii="Arial TUR" w:hAnsi="Arial TUR" w:cs="FrankRuehl" w:hint="cs"/>
          <w:spacing w:val="10"/>
          <w:kern w:val="2"/>
          <w:sz w:val="22"/>
          <w:szCs w:val="28"/>
          <w:rtl/>
          <w14:ligatures w14:val="standardContextual"/>
        </w:rPr>
        <w:t>י"ו</w:t>
      </w:r>
      <w:proofErr w:type="spellEnd"/>
      <w:r w:rsidRPr="00F97E2C">
        <w:rPr>
          <w:rFonts w:ascii="Arial TUR" w:hAnsi="Arial TUR" w:cs="FrankRuehl" w:hint="cs"/>
          <w:spacing w:val="10"/>
          <w:kern w:val="2"/>
          <w:sz w:val="22"/>
          <w:szCs w:val="28"/>
          <w:rtl/>
          <w14:ligatures w14:val="standardContextual"/>
        </w:rPr>
        <w:t xml:space="preserve">] לקיים מפגש מיטיב עם דמויות אחרות, אין ספק כי הם מהווים עבורה בסיס בטוח וחוף מבטחים המסוגלים להכיל אותה ולסייע לה וכי [הקטינה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w:t>
      </w:r>
      <w:proofErr w:type="spellStart"/>
      <w:r w:rsidRPr="00F97E2C">
        <w:rPr>
          <w:rFonts w:ascii="Arial TUR" w:hAnsi="Arial TUR" w:cs="FrankRuehl" w:hint="cs"/>
          <w:spacing w:val="10"/>
          <w:kern w:val="2"/>
          <w:sz w:val="22"/>
          <w:szCs w:val="28"/>
          <w:rtl/>
          <w14:ligatures w14:val="standardContextual"/>
        </w:rPr>
        <w:t>י"ו</w:t>
      </w:r>
      <w:proofErr w:type="spellEnd"/>
      <w:r w:rsidRPr="00F97E2C">
        <w:rPr>
          <w:rFonts w:ascii="Arial TUR" w:hAnsi="Arial TUR" w:cs="FrankRuehl" w:hint="cs"/>
          <w:spacing w:val="10"/>
          <w:kern w:val="2"/>
          <w:sz w:val="22"/>
          <w:szCs w:val="28"/>
          <w:rtl/>
          <w14:ligatures w14:val="standardContextual"/>
        </w:rPr>
        <w:t xml:space="preserve">] בטוחה ביכולת שלהם לספק לה ביטחון". </w:t>
      </w:r>
    </w:p>
    <w:p w14:paraId="4A199AB5"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lastRenderedPageBreak/>
        <w:t xml:space="preserve">27. </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במסגרת עריכת התסקיר שוחחו כאמור גורמי הרווחה אף עם ד"</w:t>
      </w:r>
      <w:r w:rsidRPr="00F97E2C">
        <w:rPr>
          <w:rFonts w:ascii="Century" w:hAnsi="Century" w:cs="FrankRuehl" w:hint="cs"/>
          <w:spacing w:val="10"/>
          <w:sz w:val="22"/>
          <w:szCs w:val="28"/>
          <w:rtl/>
          <w14:ligatures w14:val="standardContextual"/>
        </w:rPr>
        <w:t>ר כץ,</w:t>
      </w:r>
      <w:r w:rsidRPr="00F97E2C">
        <w:rPr>
          <w:rFonts w:ascii="Arial TUR" w:hAnsi="Arial TUR" w:cs="FrankRuehl" w:hint="cs"/>
          <w:spacing w:val="10"/>
          <w:kern w:val="2"/>
          <w:sz w:val="22"/>
          <w:szCs w:val="28"/>
          <w:rtl/>
          <w14:ligatures w14:val="standardContextual"/>
        </w:rPr>
        <w:t xml:space="preserve"> שמסר כי הקטינה נמצאת במעקב קבוע מחמת מחלת הלב הפעילה ממנה היא סובלת, וכי היא נדרשת לטיפול תרופתי קבוע. עוד תאר ד"ר כץ כי "הוא והצוות הרפואי מתרשמים מאוד מאופן התנהלות ההורים המגדלים את [הקטינה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w:t>
      </w:r>
      <w:proofErr w:type="spellStart"/>
      <w:r w:rsidRPr="00F97E2C">
        <w:rPr>
          <w:rFonts w:ascii="Arial TUR" w:hAnsi="Arial TUR" w:cs="FrankRuehl" w:hint="cs"/>
          <w:spacing w:val="10"/>
          <w:kern w:val="2"/>
          <w:sz w:val="22"/>
          <w:szCs w:val="28"/>
          <w:rtl/>
          <w14:ligatures w14:val="standardContextual"/>
        </w:rPr>
        <w:t>י"ו</w:t>
      </w:r>
      <w:proofErr w:type="spellEnd"/>
      <w:r w:rsidRPr="00F97E2C">
        <w:rPr>
          <w:rFonts w:ascii="Arial TUR" w:hAnsi="Arial TUR" w:cs="FrankRuehl" w:hint="cs"/>
          <w:spacing w:val="10"/>
          <w:kern w:val="2"/>
          <w:sz w:val="22"/>
          <w:szCs w:val="28"/>
          <w:rtl/>
          <w14:ligatures w14:val="standardContextual"/>
        </w:rPr>
        <w:t xml:space="preserve">], מסירותם ורצונם לתת לה את הטוב ביותר", ובאשר לרתיעתה ממפגש עם זרים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מסר כי היא לא יוצאת דופן בהשוואה לילדים אחרים בעלי בעיות רפואיות. עמדתו של ד"ר כץ הייתה כי נוכח מצבה של הקטינה, יש למנוע ממנה לעבור משבר רגשי, וציין את המומחיוּת שרכשו ההורים המגדלים בטיפול בה, בזיהוי הצרכים והמצוקות שלה, ובמתן מענה מהיר והולם למצבים רפואיים שונים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שבלעדיו עשויה הקטינה להימצא בסכנת חיים. בסיכום עמדת ד"ר כץ, ציינו גורמי הרווחה כי לגישתו, העברת הקטינה להוריה הגנטיים עשויה להציב אותה בפני סכנת חיים, בשים לב למצבה הרפואי המורכב. </w:t>
      </w:r>
    </w:p>
    <w:p w14:paraId="5350FC2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64E63B4F"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28. </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באשר למצבה ההתפתחותי של הקטינה, כפי שנמסר מהמכון להתפתחות הילד שבו מטופלת הקטינה, צוין בתסקיר כי הקטינה אובחנה בגיל עשרה חודשים עם עיכוב התפתחותי מוטורי ושפתי, שבהתאם לעמדת גורמי המקצוע, קשור לקושי הלבבי עימו היא מתמודדת. בהקשר זה צוין כי הקטינה מקבלת טיפולי פיזיותרפי</w:t>
      </w:r>
      <w:r w:rsidRPr="00F97E2C">
        <w:rPr>
          <w:rFonts w:ascii="Arial TUR" w:hAnsi="Arial TUR" w:cs="FrankRuehl" w:hint="eastAsia"/>
          <w:spacing w:val="10"/>
          <w:kern w:val="2"/>
          <w:sz w:val="22"/>
          <w:szCs w:val="28"/>
          <w:rtl/>
          <w14:ligatures w14:val="standardContextual"/>
        </w:rPr>
        <w:t>ה</w:t>
      </w:r>
      <w:r w:rsidRPr="00F97E2C">
        <w:rPr>
          <w:rFonts w:ascii="Arial TUR" w:hAnsi="Arial TUR" w:cs="FrankRuehl" w:hint="cs"/>
          <w:spacing w:val="10"/>
          <w:kern w:val="2"/>
          <w:sz w:val="22"/>
          <w:szCs w:val="28"/>
          <w:rtl/>
          <w14:ligatures w14:val="standardContextual"/>
        </w:rPr>
        <w:t xml:space="preserve"> באופן קבוע. </w:t>
      </w:r>
    </w:p>
    <w:p w14:paraId="6F7E290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55F9D26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29. </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בשלב המסקנות, עמדו גורמי הרווחה על הצורך להידרש לשיקולים הבאים: התקשרות הקטינה להוריה המגדלים והתקשרותה הפוטנציאלית להורים הגנטיים אם תועבר אליהם; מצבה הרפואי המורכב והשפעתו על ההכרעה בעניינה; בחינת "מחיר" העברתה מהמשפחה בה גדלה, אל מול "המחיר" של גדילתה בחיק משפחה ללא זיקה גנטית; וכן יכולת כל אחד </w:t>
      </w:r>
      <w:r w:rsidRPr="00F97E2C">
        <w:rPr>
          <w:rFonts w:ascii="Arial TUR" w:hAnsi="Arial TUR" w:cs="FrankRuehl" w:hint="eastAsia"/>
          <w:spacing w:val="10"/>
          <w:kern w:val="2"/>
          <w:sz w:val="22"/>
          <w:szCs w:val="28"/>
          <w:rtl/>
          <w14:ligatures w14:val="standardContextual"/>
        </w:rPr>
        <w:t>מזוגות</w:t>
      </w:r>
      <w:r w:rsidRPr="00F97E2C">
        <w:rPr>
          <w:rFonts w:ascii="Arial TUR" w:hAnsi="Arial TUR" w:cs="FrankRuehl"/>
          <w:spacing w:val="10"/>
          <w:kern w:val="2"/>
          <w:sz w:val="22"/>
          <w:szCs w:val="28"/>
          <w:rtl/>
          <w14:ligatures w14:val="standardContextual"/>
        </w:rPr>
        <w:t xml:space="preserve"> ההורים</w:t>
      </w:r>
      <w:r w:rsidRPr="00F97E2C">
        <w:rPr>
          <w:rFonts w:ascii="Arial TUR" w:hAnsi="Arial TUR" w:cs="FrankRuehl" w:hint="cs"/>
          <w:spacing w:val="10"/>
          <w:kern w:val="2"/>
          <w:sz w:val="22"/>
          <w:szCs w:val="28"/>
          <w:rtl/>
          <w14:ligatures w14:val="standardContextual"/>
        </w:rPr>
        <w:t xml:space="preserve"> לתווך לקטינה את סיפור חייה, ולאפשר לה לקיים קשר עם זוג ההורים השני. על יסוד מכלול השיקולים הללו, הגיעו כאמור גורמי הרווחה למסקנה כי טובת הקטינה היא להמשיך ולגדול בבית ההורים המגדלים. </w:t>
      </w:r>
    </w:p>
    <w:p w14:paraId="6C08BA6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25E452E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30. </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באשר להיבט ההיקשרות, הפנו גורמי הרווחה ל"תיאוריית ההיקשרות", ששֹמה דגש על הצורך ההתפתחותי של פעוט בתקופת ראשית חייו, בדמות הורית יציבה שתספק את צרכיו הרגשיים באופן עקבי. צוין כי היקשרות בטוחה "מתקשרת לתפקוד רגשי-חברתי חיובי במהלך החיים", וכי זו נוצרת כאשר התינוק "נמצא בקשר עם מבוגר הנענה לצרכיו באופן עקבי ורגיש"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כאשר ניתן בעניין זה דגש על יסוד הקביעוּת של ההורה, המקנה לפעוט יכולת להסתמך עליו. כמו כן, נזכרו בתסקיר מחקרים שלפיהם ילדים מסוגלים אמנם לטפח היקשרות בטוחה עם מטפלים חדשים לאחר ניתוק מהורים קודמים, אולם יכולת זו נחלשת לאחר גיל שנה עד שנה וחצי. באשר לשיקול הנוגע למצבה הרפואי </w:t>
      </w:r>
      <w:r w:rsidRPr="00F97E2C">
        <w:rPr>
          <w:rFonts w:ascii="Arial TUR" w:hAnsi="Arial TUR" w:cs="FrankRuehl" w:hint="cs"/>
          <w:spacing w:val="10"/>
          <w:kern w:val="2"/>
          <w:sz w:val="22"/>
          <w:szCs w:val="28"/>
          <w:rtl/>
          <w14:ligatures w14:val="standardContextual"/>
        </w:rPr>
        <w:lastRenderedPageBreak/>
        <w:t xml:space="preserve">של הקטינה, צוין כי לאור מורכבותו הרבה, הקטינה "תתקשה לעמוד באירוע דרמטי וטראומתי נוסף, גם אם הדרגתי, הכרוך בניתוקה מהדמויות המעניקות לה ביטחון". </w:t>
      </w:r>
    </w:p>
    <w:p w14:paraId="434DD61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1C1C011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בכל הנוגע לשאלת "מחיר" המעבר למול יתרונותיו, סברו גורמי הרווחה כי "מציאות החיים של [הקטינה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w:t>
      </w:r>
      <w:proofErr w:type="spellStart"/>
      <w:r w:rsidRPr="00F97E2C">
        <w:rPr>
          <w:rFonts w:ascii="Arial TUR" w:hAnsi="Arial TUR" w:cs="FrankRuehl" w:hint="cs"/>
          <w:spacing w:val="10"/>
          <w:kern w:val="2"/>
          <w:sz w:val="22"/>
          <w:szCs w:val="28"/>
          <w:rtl/>
          <w14:ligatures w14:val="standardContextual"/>
        </w:rPr>
        <w:t>י"ו</w:t>
      </w:r>
      <w:proofErr w:type="spellEnd"/>
      <w:r w:rsidRPr="00F97E2C">
        <w:rPr>
          <w:rFonts w:ascii="Arial TUR" w:hAnsi="Arial TUR" w:cs="FrankRuehl" w:hint="cs"/>
          <w:spacing w:val="10"/>
          <w:kern w:val="2"/>
          <w:sz w:val="22"/>
          <w:szCs w:val="28"/>
          <w:rtl/>
          <w14:ligatures w14:val="standardContextual"/>
        </w:rPr>
        <w:t xml:space="preserve">], הזמן שעבר, והתגובות הרגשיות המורכבות שלה, מייצרים מצב בו העברתה עשויה לסכן אותה באופן שתפגע ברציפות חייה, תוביל לטלטלות ועשויה לפגוע בהתפתחותה התקינה". על רקע הדברים הללו, קבעו גורמי הרווחה כי להורים הגנטיים יש אמנם יכולת לתת לקטינה מענה טוב ומתאים מתוך רגישות למכלול צרכיה; וכי בשים לב לחשיבות כי ילד יכיר את שורשיו ויחיה עם בני משפחה שהם בשר-מבשרו, הרי שאם הדיון דנן היה מתקיים סמוך ללידתה של הקטינה, הייתה ניתנת המלצה להעבירה להורים הגנטיים; ברם, נוכח חלוף הזמן, ההיקשרות של הקטינה עם הוריה המגדלים, מצבה הרפואי המורכב והאופן שבו היא מגיבה לעולם, הרי שטובתה היא להוסיף ולגדול עם הוריה המגדלים. כל זאת, תוך שהודגש כי תחושת הזמן אצל קטינים שונה מזו של מבוגרים, וכי פרק הזמן הקצר שבו היא חיה בבית ההורים המגדלים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כשנה ושלושה חודשים נכון למועד חיבור התסקיר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מהווה עבורה את כל תקופת חייה. לבסוף הומלץ, כי את ההורים המגדלים ילוו אנשי מקצוע, על מנת להבטיח כי סיפור חייה של הקטינה יתווך לה במועד הנכון, וכי הגורם המקצועי ייקבע על ידי בית המשפט ויחויב בדיווח תקופתי.</w:t>
      </w:r>
    </w:p>
    <w:p w14:paraId="796267B4"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4F3165D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31. </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ביום 13.5.2024, החליט בית המשפט לענייני משפחה, כי "בשים לב לסוגיה הייחודית, המורכבת והתקדימית שמתעוררת בהליך", אין די בתסקיר שהוגש, והורה על קבלת חוות דעת של מומחה מטעם בית המשפט. ביום 10.6.2024 מונה לכך ד"ר דניאל גוטליב, פסיכולוג קליני בהכשרתו (להלן: </w:t>
      </w:r>
      <w:r w:rsidRPr="00F97E2C">
        <w:rPr>
          <w:rFonts w:ascii="Century" w:hAnsi="Century" w:cs="Miriam" w:hint="cs"/>
          <w:b/>
          <w:sz w:val="22"/>
          <w:rtl/>
          <w14:ligatures w14:val="standardContextual"/>
        </w:rPr>
        <w:t xml:space="preserve">ד"ר גוטליב </w:t>
      </w:r>
      <w:r w:rsidRPr="00F97E2C">
        <w:rPr>
          <w:rFonts w:ascii="Century" w:hAnsi="Century" w:cs="FrankRuehl" w:hint="cs"/>
          <w:spacing w:val="10"/>
          <w:sz w:val="22"/>
          <w:szCs w:val="28"/>
          <w:rtl/>
          <w14:ligatures w14:val="standardContextual"/>
        </w:rPr>
        <w:t>או</w:t>
      </w:r>
      <w:r w:rsidRPr="00F97E2C">
        <w:rPr>
          <w:rFonts w:ascii="Arial TUR" w:hAnsi="Arial TUR" w:cs="FrankRuehl" w:hint="cs"/>
          <w:spacing w:val="10"/>
          <w:kern w:val="2"/>
          <w:sz w:val="22"/>
          <w:szCs w:val="28"/>
          <w:rtl/>
          <w14:ligatures w14:val="standardContextual"/>
        </w:rPr>
        <w:t xml:space="preserve"> </w:t>
      </w:r>
      <w:r w:rsidRPr="00F97E2C">
        <w:rPr>
          <w:rFonts w:ascii="Century" w:hAnsi="Century" w:cs="Miriam" w:hint="cs"/>
          <w:b/>
          <w:sz w:val="22"/>
          <w:rtl/>
          <w14:ligatures w14:val="standardContextual"/>
        </w:rPr>
        <w:t>המומחה</w:t>
      </w:r>
      <w:r w:rsidRPr="00F97E2C">
        <w:rPr>
          <w:rFonts w:ascii="Century" w:hAnsi="Century" w:cs="FrankRuehl" w:hint="cs"/>
          <w:spacing w:val="10"/>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שהגיש את חוות דעתו ביום 20.10.2024, לאחר שקיים מפגשים עם שני זוגות ההורים, יחד ולחוד.  </w:t>
      </w:r>
    </w:p>
    <w:p w14:paraId="351DCAB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52F5C85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t>חוות דעתו של ד"ר גוטליב</w:t>
      </w:r>
    </w:p>
    <w:p w14:paraId="3A144604"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36CEE41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32.</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המלצתו של ד"ר גוטליב הייתה להעביר את הקטינה לחזקתם של ההורים הגנטיים, </w:t>
      </w:r>
      <w:r w:rsidRPr="00F97E2C">
        <w:rPr>
          <w:rFonts w:ascii="Century" w:hAnsi="Century" w:cs="FrankRuehl" w:hint="cs"/>
          <w:spacing w:val="10"/>
          <w:sz w:val="22"/>
          <w:szCs w:val="28"/>
          <w:rtl/>
          <w14:ligatures w14:val="standardContextual"/>
        </w:rPr>
        <w:t xml:space="preserve">במסגרת הליך מדורג שיימשך עד חודשיים ובליווי איש מקצוע, תוך קביעת זמני שהות עם ההורים המגדלים. בחוות דעתו, ציין </w:t>
      </w:r>
      <w:r w:rsidRPr="00F97E2C">
        <w:rPr>
          <w:rFonts w:ascii="Century" w:hAnsi="Century" w:cs="FrankRuehl"/>
          <w:spacing w:val="10"/>
          <w:sz w:val="22"/>
          <w:szCs w:val="28"/>
          <w:rtl/>
          <w14:ligatures w14:val="standardContextual"/>
        </w:rPr>
        <w:t xml:space="preserve">ד"ר גוטליב כי </w:t>
      </w:r>
      <w:r w:rsidRPr="00F97E2C">
        <w:rPr>
          <w:rFonts w:ascii="Century" w:hAnsi="Century" w:cs="FrankRuehl" w:hint="cs"/>
          <w:spacing w:val="10"/>
          <w:sz w:val="22"/>
          <w:szCs w:val="28"/>
          <w:rtl/>
          <w14:ligatures w14:val="standardContextual"/>
        </w:rPr>
        <w:t xml:space="preserve">אמנם </w:t>
      </w:r>
      <w:r w:rsidRPr="00F97E2C">
        <w:rPr>
          <w:rFonts w:ascii="Century" w:hAnsi="Century" w:cs="FrankRuehl"/>
          <w:spacing w:val="10"/>
          <w:sz w:val="22"/>
          <w:szCs w:val="28"/>
          <w:rtl/>
          <w14:ligatures w14:val="standardContextual"/>
        </w:rPr>
        <w:t>שני הזוגות הם בעלי מסוגלות הורית</w:t>
      </w:r>
      <w:r w:rsidRPr="00F97E2C">
        <w:rPr>
          <w:rFonts w:ascii="Century" w:hAnsi="Century" w:cs="FrankRuehl" w:hint="cs"/>
          <w:spacing w:val="10"/>
          <w:sz w:val="22"/>
          <w:szCs w:val="28"/>
          <w:rtl/>
          <w14:ligatures w14:val="standardContextual"/>
        </w:rPr>
        <w:t>, אולם</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 xml:space="preserve">לצד זאת, מצא כי טובת הקטינה היא לגדול בבית ההורים הגנטיים, ממספר טעמים. </w:t>
      </w:r>
    </w:p>
    <w:p w14:paraId="3A10272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18BA1DB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spacing w:val="10"/>
          <w:sz w:val="22"/>
          <w:szCs w:val="28"/>
          <w:rtl/>
          <w14:ligatures w14:val="standardContextual"/>
        </w:rPr>
        <w:lastRenderedPageBreak/>
        <w:tab/>
      </w:r>
      <w:r w:rsidRPr="00F97E2C">
        <w:rPr>
          <w:rFonts w:ascii="Century" w:hAnsi="Century" w:cs="FrankRuehl" w:hint="cs"/>
          <w:spacing w:val="10"/>
          <w:sz w:val="22"/>
          <w:szCs w:val="28"/>
          <w:rtl/>
          <w14:ligatures w14:val="standardContextual"/>
        </w:rPr>
        <w:t xml:space="preserve">ד"ר גוטליב סבר כי מבחינת בניית זהותה העתידית של הקטינה, עדיף לה לגדול עם הוריה הגנטיים, שיאפשרו לה "להתחבר לשושלת הדורות של המשפחה, הסיפור המשפחתי והערכים המשפחתיים", כאשר בהקשר זה צוין גם </w:t>
      </w:r>
      <w:r w:rsidRPr="00F97E2C">
        <w:rPr>
          <w:rFonts w:ascii="Century" w:hAnsi="Century" w:cs="FrankRuehl"/>
          <w:spacing w:val="10"/>
          <w:sz w:val="22"/>
          <w:szCs w:val="28"/>
          <w:rtl/>
          <w14:ligatures w14:val="standardContextual"/>
        </w:rPr>
        <w:t>הדמיון החיצוני שבין הקטינה להוריה הגנטיים</w:t>
      </w:r>
      <w:r w:rsidRPr="00F97E2C">
        <w:rPr>
          <w:rFonts w:ascii="Century" w:hAnsi="Century" w:cs="FrankRuehl" w:hint="cs"/>
          <w:spacing w:val="10"/>
          <w:sz w:val="22"/>
          <w:szCs w:val="28"/>
          <w:rtl/>
          <w14:ligatures w14:val="standardContextual"/>
        </w:rPr>
        <w:t xml:space="preserve"> ולאחותה הגנטית. כמו כן, מצא ד"ר גוטליב כי ההורים הגנטיים יוכלו לתווך לקטינה את קורות ראשית חייה, בצורה טובה ונכונה יותר בהשוואה להורים המגדלים. למסקנה זו, הגיע ד"ר גוטליב לאחר שקבע כי ההורים הגנטיים יודעים "להכיל" טוב יותר את מצוקתם של ההורים שמנגד, להבין את נקודת מבטם, ולהשלים עם העובדה</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שהם יוסיפו</w:t>
      </w:r>
      <w:r w:rsidRPr="00F97E2C">
        <w:rPr>
          <w:rFonts w:ascii="Century" w:hAnsi="Century" w:cs="FrankRuehl"/>
          <w:spacing w:val="10"/>
          <w:sz w:val="22"/>
          <w:szCs w:val="28"/>
          <w:rtl/>
          <w14:ligatures w14:val="standardContextual"/>
        </w:rPr>
        <w:t xml:space="preserve"> להיות מעורבים בחיי הקטינה</w:t>
      </w:r>
      <w:r w:rsidRPr="00F97E2C">
        <w:rPr>
          <w:rFonts w:ascii="Century" w:hAnsi="Century" w:cs="FrankRuehl" w:hint="cs"/>
          <w:spacing w:val="10"/>
          <w:sz w:val="22"/>
          <w:szCs w:val="28"/>
          <w:rtl/>
          <w14:ligatures w14:val="standardContextual"/>
        </w:rPr>
        <w:t xml:space="preserve"> במידה </w:t>
      </w:r>
      <w:r w:rsidRPr="00F97E2C">
        <w:rPr>
          <w:rFonts w:ascii="Century" w:hAnsi="Century" w:cs="FrankRuehl" w:hint="eastAsia"/>
          <w:spacing w:val="10"/>
          <w:sz w:val="22"/>
          <w:szCs w:val="28"/>
          <w:rtl/>
          <w14:ligatures w14:val="standardContextual"/>
        </w:rPr>
        <w:t>זו</w:t>
      </w:r>
      <w:r w:rsidRPr="00F97E2C">
        <w:rPr>
          <w:rFonts w:ascii="Century" w:hAnsi="Century" w:cs="FrankRuehl"/>
          <w:spacing w:val="10"/>
          <w:sz w:val="22"/>
          <w:szCs w:val="28"/>
          <w:rtl/>
          <w14:ligatures w14:val="standardContextual"/>
        </w:rPr>
        <w:t xml:space="preserve"> </w:t>
      </w:r>
      <w:r w:rsidRPr="00F97E2C">
        <w:rPr>
          <w:rFonts w:ascii="Century" w:hAnsi="Century" w:cs="FrankRuehl" w:hint="eastAsia"/>
          <w:spacing w:val="10"/>
          <w:sz w:val="22"/>
          <w:szCs w:val="28"/>
          <w:rtl/>
          <w14:ligatures w14:val="standardContextual"/>
        </w:rPr>
        <w:t>או</w:t>
      </w:r>
      <w:r w:rsidRPr="00F97E2C">
        <w:rPr>
          <w:rFonts w:ascii="Century" w:hAnsi="Century" w:cs="FrankRuehl"/>
          <w:spacing w:val="10"/>
          <w:sz w:val="22"/>
          <w:szCs w:val="28"/>
          <w:rtl/>
          <w14:ligatures w14:val="standardContextual"/>
        </w:rPr>
        <w:t xml:space="preserve"> </w:t>
      </w:r>
      <w:r w:rsidRPr="00F97E2C">
        <w:rPr>
          <w:rFonts w:ascii="Century" w:hAnsi="Century" w:cs="FrankRuehl" w:hint="eastAsia"/>
          <w:spacing w:val="10"/>
          <w:sz w:val="22"/>
          <w:szCs w:val="28"/>
          <w:rtl/>
          <w14:ligatures w14:val="standardContextual"/>
        </w:rPr>
        <w:t>אחרת</w:t>
      </w:r>
      <w:r w:rsidRPr="00F97E2C">
        <w:rPr>
          <w:rFonts w:ascii="Century" w:hAnsi="Century" w:cs="FrankRuehl"/>
          <w:spacing w:val="10"/>
          <w:sz w:val="22"/>
          <w:szCs w:val="28"/>
          <w:rtl/>
          <w14:ligatures w14:val="standardContextual"/>
        </w:rPr>
        <w:t>.</w:t>
      </w:r>
      <w:r w:rsidRPr="00F97E2C">
        <w:rPr>
          <w:rFonts w:ascii="Century" w:hAnsi="Century" w:cs="FrankRuehl" w:hint="cs"/>
          <w:spacing w:val="10"/>
          <w:sz w:val="22"/>
          <w:szCs w:val="28"/>
          <w:rtl/>
          <w14:ligatures w14:val="standardContextual"/>
        </w:rPr>
        <w:t xml:space="preserve"> בנוסף, סבר ד"ר גוטליב כי ברבות הימים, עדיף לקטינה להכיל נרטיב שלפיו נהרתה ונולדה ברחמה של אישה שאינה אימה, וכי הדבר תוקן עם היוודע דבר הטעות, לעומת נרטיב שלפיו "התרחש בלבול, אולם גם לאחר שדבר הבלבול יצא לאור, היא בכל זאת נשארה עם ההורים ה'לא אמיתיים'".</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 xml:space="preserve">ד"ר גוטליב אף הוסיף והתייחס לעובדה ששני הוריה הגנטיים של הקטינה הם יהודים, ועל כן צפוי לה יתרון לגדול עימם, ככל שתבקש לעבור גיור בעתיד. לבסוף, בשים לב לכלל היתרונות האמורים, סבר ד"ר גוטליב כי חרף העובדה שהעברת הקטינה להורים הגנטיים צפויה להיות כרוכה בקשיים, "יש להעדיף את הנזק בהווה </w:t>
      </w:r>
      <w:r w:rsidRPr="00F97E2C">
        <w:rPr>
          <w:rFonts w:ascii="Century" w:hAnsi="Century" w:cs="FrankRuehl"/>
          <w:spacing w:val="10"/>
          <w:sz w:val="22"/>
          <w:szCs w:val="28"/>
          <w:rtl/>
          <w14:ligatures w14:val="standardContextual"/>
        </w:rPr>
        <w:t>–</w:t>
      </w:r>
      <w:r w:rsidRPr="00F97E2C">
        <w:rPr>
          <w:rFonts w:ascii="Century" w:hAnsi="Century" w:cs="FrankRuehl" w:hint="cs"/>
          <w:spacing w:val="10"/>
          <w:sz w:val="22"/>
          <w:szCs w:val="28"/>
          <w:rtl/>
          <w14:ligatures w14:val="standardContextual"/>
        </w:rPr>
        <w:t xml:space="preserve"> נזק אשר לדעתי יש לו תיקון ותקנה </w:t>
      </w:r>
      <w:r w:rsidRPr="00F97E2C">
        <w:rPr>
          <w:rFonts w:ascii="Century" w:hAnsi="Century" w:cs="FrankRuehl"/>
          <w:spacing w:val="10"/>
          <w:sz w:val="22"/>
          <w:szCs w:val="28"/>
          <w:rtl/>
          <w14:ligatures w14:val="standardContextual"/>
        </w:rPr>
        <w:t>–</w:t>
      </w:r>
      <w:r w:rsidRPr="00F97E2C">
        <w:rPr>
          <w:rFonts w:ascii="Century" w:hAnsi="Century" w:cs="FrankRuehl" w:hint="cs"/>
          <w:spacing w:val="10"/>
          <w:sz w:val="22"/>
          <w:szCs w:val="28"/>
          <w:rtl/>
          <w14:ligatures w14:val="standardContextual"/>
        </w:rPr>
        <w:t xml:space="preserve"> לעומת הנזק אשר ייגרם ככל והיא תגדל שלא במשפחתה הגנטית".</w:t>
      </w:r>
    </w:p>
    <w:p w14:paraId="3712D19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67FE8A94" w14:textId="77777777" w:rsidR="00086EF2" w:rsidRPr="00F97E2C" w:rsidRDefault="00086EF2" w:rsidP="0026432C">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hint="cs"/>
          <w:spacing w:val="10"/>
          <w:sz w:val="22"/>
          <w:szCs w:val="28"/>
          <w:rtl/>
          <w14:ligatures w14:val="standardContextual"/>
        </w:rPr>
        <w:t>33.</w:t>
      </w:r>
      <w:r w:rsidRPr="00F97E2C">
        <w:rPr>
          <w:rFonts w:ascii="Century" w:hAnsi="Century" w:cs="FrankRuehl"/>
          <w:spacing w:val="10"/>
          <w:sz w:val="22"/>
          <w:szCs w:val="28"/>
          <w:rtl/>
          <w14:ligatures w14:val="standardContextual"/>
        </w:rPr>
        <w:tab/>
      </w:r>
      <w:r w:rsidR="0026432C" w:rsidRPr="00F97E2C">
        <w:rPr>
          <w:rFonts w:ascii="Century" w:hAnsi="Century" w:cs="FrankRuehl" w:hint="cs"/>
          <w:spacing w:val="10"/>
          <w:sz w:val="22"/>
          <w:szCs w:val="28"/>
          <w:rtl/>
          <w14:ligatures w14:val="standardContextual"/>
        </w:rPr>
        <w:t>בית</w:t>
      </w:r>
      <w:r w:rsidRPr="00F97E2C">
        <w:rPr>
          <w:rFonts w:ascii="Century" w:hAnsi="Century" w:cs="FrankRuehl" w:hint="cs"/>
          <w:spacing w:val="10"/>
          <w:sz w:val="22"/>
          <w:szCs w:val="28"/>
          <w:rtl/>
          <w14:ligatures w14:val="standardContextual"/>
        </w:rPr>
        <w:t xml:space="preserve"> המשפט לענייני משפחה קיים שני דיוני הוכחות במסגרת ההליך. בהתאם להחלטת בית המשפט, התייצבה באת כוח היועצת המשפטית לממשלה (להלן: </w:t>
      </w:r>
      <w:proofErr w:type="spellStart"/>
      <w:r w:rsidRPr="00F97E2C">
        <w:rPr>
          <w:rFonts w:ascii="Century" w:hAnsi="Century" w:cs="Miriam" w:hint="eastAsia"/>
          <w:b/>
          <w:sz w:val="22"/>
          <w:rtl/>
          <w14:ligatures w14:val="standardContextual"/>
        </w:rPr>
        <w:t>היועמ</w:t>
      </w:r>
      <w:r w:rsidRPr="00F97E2C">
        <w:rPr>
          <w:rFonts w:ascii="Century" w:hAnsi="Century" w:cs="Miriam"/>
          <w:b/>
          <w:sz w:val="22"/>
          <w:rtl/>
          <w14:ligatures w14:val="standardContextual"/>
        </w:rPr>
        <w:t>"</w:t>
      </w:r>
      <w:r w:rsidRPr="00F97E2C">
        <w:rPr>
          <w:rFonts w:ascii="Century" w:hAnsi="Century" w:cs="Miriam" w:hint="eastAsia"/>
          <w:b/>
          <w:sz w:val="22"/>
          <w:rtl/>
          <w14:ligatures w14:val="standardContextual"/>
        </w:rPr>
        <w:t>שית</w:t>
      </w:r>
      <w:proofErr w:type="spellEnd"/>
      <w:r w:rsidRPr="00F97E2C">
        <w:rPr>
          <w:rFonts w:ascii="Century" w:hAnsi="Century" w:cs="FrankRuehl" w:hint="cs"/>
          <w:spacing w:val="10"/>
          <w:sz w:val="22"/>
          <w:szCs w:val="28"/>
          <w:rtl/>
          <w14:ligatures w14:val="standardContextual"/>
        </w:rPr>
        <w:t xml:space="preserve">) לדיון שהתקיים ביום 20.11.2024. עמדת </w:t>
      </w:r>
      <w:proofErr w:type="spellStart"/>
      <w:r w:rsidRPr="00F97E2C">
        <w:rPr>
          <w:rFonts w:ascii="Century" w:hAnsi="Century" w:cs="FrankRuehl" w:hint="cs"/>
          <w:spacing w:val="10"/>
          <w:sz w:val="22"/>
          <w:szCs w:val="28"/>
          <w:rtl/>
          <w14:ligatures w14:val="standardContextual"/>
        </w:rPr>
        <w:t>היועמ"שית</w:t>
      </w:r>
      <w:proofErr w:type="spellEnd"/>
      <w:r w:rsidRPr="00F97E2C">
        <w:rPr>
          <w:rFonts w:ascii="Century" w:hAnsi="Century" w:cs="FrankRuehl" w:hint="cs"/>
          <w:spacing w:val="10"/>
          <w:sz w:val="22"/>
          <w:szCs w:val="28"/>
          <w:rtl/>
          <w14:ligatures w14:val="standardContextual"/>
        </w:rPr>
        <w:t xml:space="preserve"> הייתה כי הדין הישראלי לא נותן תשובה</w:t>
      </w:r>
      <w:r w:rsidRPr="00F97E2C">
        <w:rPr>
          <w:rFonts w:ascii="Century" w:hAnsi="Century" w:cs="FrankRuehl"/>
          <w:spacing w:val="10"/>
          <w:sz w:val="22"/>
          <w:szCs w:val="28"/>
          <w:rtl/>
          <w14:ligatures w14:val="standardContextual"/>
        </w:rPr>
        <w:t xml:space="preserve"> משפטי</w:t>
      </w:r>
      <w:r w:rsidRPr="00F97E2C">
        <w:rPr>
          <w:rFonts w:ascii="Century" w:hAnsi="Century" w:cs="FrankRuehl" w:hint="cs"/>
          <w:spacing w:val="10"/>
          <w:sz w:val="22"/>
          <w:szCs w:val="28"/>
          <w:rtl/>
          <w14:ligatures w14:val="standardContextual"/>
        </w:rPr>
        <w:t>ת</w:t>
      </w:r>
      <w:r w:rsidRPr="00F97E2C">
        <w:rPr>
          <w:rFonts w:ascii="Century" w:hAnsi="Century" w:cs="FrankRuehl"/>
          <w:spacing w:val="10"/>
          <w:sz w:val="22"/>
          <w:szCs w:val="28"/>
          <w:rtl/>
          <w14:ligatures w14:val="standardContextual"/>
        </w:rPr>
        <w:t xml:space="preserve"> ל</w:t>
      </w:r>
      <w:r w:rsidRPr="00F97E2C">
        <w:rPr>
          <w:rFonts w:ascii="Century" w:hAnsi="Century" w:cs="FrankRuehl" w:hint="cs"/>
          <w:spacing w:val="10"/>
          <w:sz w:val="22"/>
          <w:szCs w:val="28"/>
          <w:rtl/>
          <w14:ligatures w14:val="standardContextual"/>
        </w:rPr>
        <w:t>נסיבות</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 xml:space="preserve">הייחודיות שמתעוררות בהליך, ועל כן הצביעה על אפשרויות להקיש מהסדרים קרובים בחוק הישראלי (עמדתה באשר לאפשרות זו תוצג בהמשך, במסגרת טענותיה בערעור שלפנינו). עוד טענה </w:t>
      </w:r>
      <w:proofErr w:type="spellStart"/>
      <w:r w:rsidRPr="00F97E2C">
        <w:rPr>
          <w:rFonts w:ascii="Century" w:hAnsi="Century" w:cs="FrankRuehl" w:hint="cs"/>
          <w:spacing w:val="10"/>
          <w:sz w:val="22"/>
          <w:szCs w:val="28"/>
          <w:rtl/>
          <w14:ligatures w14:val="standardContextual"/>
        </w:rPr>
        <w:t>היועמ"שית</w:t>
      </w:r>
      <w:proofErr w:type="spellEnd"/>
      <w:r w:rsidRPr="00F97E2C">
        <w:rPr>
          <w:rFonts w:ascii="Century" w:hAnsi="Century" w:cs="FrankRuehl" w:hint="cs"/>
          <w:spacing w:val="10"/>
          <w:sz w:val="22"/>
          <w:szCs w:val="28"/>
          <w:rtl/>
          <w14:ligatures w14:val="standardContextual"/>
        </w:rPr>
        <w:t xml:space="preserve"> כי יש </w:t>
      </w:r>
      <w:r w:rsidRPr="00F97E2C">
        <w:rPr>
          <w:rFonts w:ascii="Century" w:hAnsi="Century" w:cs="FrankRuehl"/>
          <w:spacing w:val="10"/>
          <w:sz w:val="22"/>
          <w:szCs w:val="28"/>
          <w:rtl/>
          <w14:ligatures w14:val="standardContextual"/>
        </w:rPr>
        <w:t>להכריע בשאלת ההורות כמקשה אחת</w:t>
      </w:r>
      <w:r w:rsidRPr="00F97E2C">
        <w:rPr>
          <w:rFonts w:ascii="Century" w:hAnsi="Century" w:cs="FrankRuehl" w:hint="cs"/>
          <w:spacing w:val="10"/>
          <w:sz w:val="22"/>
          <w:szCs w:val="28"/>
          <w:rtl/>
          <w14:ligatures w14:val="standardContextual"/>
        </w:rPr>
        <w:t xml:space="preserve"> על מנת לאפשר לקטינה </w:t>
      </w:r>
      <w:r w:rsidRPr="00F97E2C">
        <w:rPr>
          <w:rFonts w:ascii="Century" w:hAnsi="Century" w:cs="FrankRuehl"/>
          <w:spacing w:val="10"/>
          <w:sz w:val="22"/>
          <w:szCs w:val="28"/>
          <w:rtl/>
          <w14:ligatures w14:val="standardContextual"/>
        </w:rPr>
        <w:t>בית אחד</w:t>
      </w:r>
      <w:r w:rsidRPr="00F97E2C">
        <w:rPr>
          <w:rFonts w:ascii="Century" w:hAnsi="Century" w:cs="FrankRuehl" w:hint="cs"/>
          <w:spacing w:val="10"/>
          <w:sz w:val="22"/>
          <w:szCs w:val="28"/>
          <w:rtl/>
          <w14:ligatures w14:val="standardContextual"/>
        </w:rPr>
        <w:t>,</w:t>
      </w:r>
      <w:r w:rsidRPr="00F97E2C">
        <w:rPr>
          <w:rFonts w:ascii="Century" w:hAnsi="Century" w:cs="FrankRuehl"/>
          <w:spacing w:val="10"/>
          <w:sz w:val="22"/>
          <w:szCs w:val="28"/>
          <w:rtl/>
          <w14:ligatures w14:val="standardContextual"/>
        </w:rPr>
        <w:t xml:space="preserve"> יציב וקבוע</w:t>
      </w:r>
      <w:r w:rsidRPr="00F97E2C">
        <w:rPr>
          <w:rFonts w:ascii="Century" w:hAnsi="Century" w:cs="FrankRuehl" w:hint="cs"/>
          <w:spacing w:val="10"/>
          <w:sz w:val="22"/>
          <w:szCs w:val="28"/>
          <w:rtl/>
          <w14:ligatures w14:val="standardContextual"/>
        </w:rPr>
        <w:t>,</w:t>
      </w:r>
      <w:r w:rsidRPr="00F97E2C">
        <w:rPr>
          <w:rFonts w:ascii="Century" w:hAnsi="Century" w:cs="FrankRuehl"/>
          <w:spacing w:val="10"/>
          <w:sz w:val="22"/>
          <w:szCs w:val="28"/>
          <w:rtl/>
          <w14:ligatures w14:val="standardContextual"/>
        </w:rPr>
        <w:t xml:space="preserve"> עם דמויות הוריות ברורות</w:t>
      </w:r>
      <w:r w:rsidRPr="00F97E2C">
        <w:rPr>
          <w:rFonts w:ascii="Century" w:hAnsi="Century" w:cs="FrankRuehl" w:hint="cs"/>
          <w:spacing w:val="10"/>
          <w:sz w:val="22"/>
          <w:szCs w:val="28"/>
          <w:rtl/>
          <w14:ligatures w14:val="standardContextual"/>
        </w:rPr>
        <w:t xml:space="preserve">. </w:t>
      </w:r>
    </w:p>
    <w:p w14:paraId="2B1746F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370ABE4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t>פסק דינו של בית המשפט לענייני משפחה</w:t>
      </w:r>
    </w:p>
    <w:p w14:paraId="3232CBB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61BDF31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hint="cs"/>
          <w:spacing w:val="10"/>
          <w:sz w:val="22"/>
          <w:szCs w:val="28"/>
          <w:rtl/>
          <w14:ligatures w14:val="standardContextual"/>
        </w:rPr>
        <w:t xml:space="preserve">34. </w:t>
      </w:r>
      <w:r w:rsidRPr="00F97E2C">
        <w:rPr>
          <w:rFonts w:ascii="Century" w:hAnsi="Century" w:cs="FrankRuehl"/>
          <w:spacing w:val="10"/>
          <w:sz w:val="22"/>
          <w:szCs w:val="28"/>
          <w:rtl/>
          <w14:ligatures w14:val="standardContextual"/>
        </w:rPr>
        <w:tab/>
      </w:r>
      <w:r w:rsidRPr="00F97E2C">
        <w:rPr>
          <w:rFonts w:ascii="Arial TUR" w:hAnsi="Arial TUR" w:cs="FrankRuehl" w:hint="cs"/>
          <w:spacing w:val="10"/>
          <w:kern w:val="2"/>
          <w:sz w:val="22"/>
          <w:szCs w:val="28"/>
          <w:rtl/>
          <w14:ligatures w14:val="standardContextual"/>
        </w:rPr>
        <w:t>ביום 24.11.2024</w:t>
      </w:r>
      <w:r w:rsidRPr="00F97E2C">
        <w:rPr>
          <w:rFonts w:ascii="Century" w:hAnsi="Century" w:cs="FrankRuehl" w:hint="cs"/>
          <w:spacing w:val="10"/>
          <w:sz w:val="22"/>
          <w:szCs w:val="28"/>
          <w:rtl/>
          <w14:ligatures w14:val="standardContextual"/>
        </w:rPr>
        <w:t xml:space="preserve"> ניתן פסק דינו של בית המשפט לענייני משפחה, ובו נקבע כי ההורים הגנטיים הם הוריה </w:t>
      </w:r>
      <w:r w:rsidRPr="00F97E2C">
        <w:rPr>
          <w:rFonts w:ascii="Century" w:hAnsi="Century" w:cs="FrankRuehl" w:hint="eastAsia"/>
          <w:spacing w:val="10"/>
          <w:sz w:val="22"/>
          <w:szCs w:val="28"/>
          <w:rtl/>
          <w14:ligatures w14:val="standardContextual"/>
        </w:rPr>
        <w:t>לפי</w:t>
      </w:r>
      <w:r w:rsidRPr="00F97E2C">
        <w:rPr>
          <w:rFonts w:ascii="Century" w:hAnsi="Century" w:cs="FrankRuehl"/>
          <w:spacing w:val="10"/>
          <w:sz w:val="22"/>
          <w:szCs w:val="28"/>
          <w:rtl/>
          <w14:ligatures w14:val="standardContextual"/>
        </w:rPr>
        <w:t xml:space="preserve"> </w:t>
      </w:r>
      <w:r w:rsidRPr="00F97E2C">
        <w:rPr>
          <w:rFonts w:ascii="Century" w:hAnsi="Century" w:cs="FrankRuehl" w:hint="eastAsia"/>
          <w:spacing w:val="10"/>
          <w:sz w:val="22"/>
          <w:szCs w:val="28"/>
          <w:rtl/>
          <w14:ligatures w14:val="standardContextual"/>
        </w:rPr>
        <w:t>דין</w:t>
      </w:r>
      <w:r w:rsidRPr="00F97E2C">
        <w:rPr>
          <w:rFonts w:ascii="Century" w:hAnsi="Century" w:cs="FrankRuehl" w:hint="cs"/>
          <w:spacing w:val="10"/>
          <w:sz w:val="22"/>
          <w:szCs w:val="28"/>
          <w:rtl/>
          <w14:ligatures w14:val="standardContextual"/>
        </w:rPr>
        <w:t xml:space="preserve"> של הקטינה. </w:t>
      </w:r>
    </w:p>
    <w:p w14:paraId="4F246BE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434BC0D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hint="cs"/>
          <w:spacing w:val="10"/>
          <w:sz w:val="22"/>
          <w:szCs w:val="28"/>
          <w:rtl/>
          <w14:ligatures w14:val="standardContextual"/>
        </w:rPr>
        <w:lastRenderedPageBreak/>
        <w:t xml:space="preserve">35. </w:t>
      </w: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בפתח הדברים, ציין בית המשפט לענייני משפחה כי מוסכם על </w:t>
      </w:r>
      <w:proofErr w:type="spellStart"/>
      <w:r w:rsidRPr="00F97E2C">
        <w:rPr>
          <w:rFonts w:ascii="Century" w:hAnsi="Century" w:cs="FrankRuehl" w:hint="cs"/>
          <w:spacing w:val="10"/>
          <w:sz w:val="22"/>
          <w:szCs w:val="28"/>
          <w:rtl/>
          <w14:ligatures w14:val="standardContextual"/>
        </w:rPr>
        <w:t>הכל</w:t>
      </w:r>
      <w:proofErr w:type="spellEnd"/>
      <w:r w:rsidRPr="00F97E2C">
        <w:rPr>
          <w:rFonts w:ascii="Century" w:hAnsi="Century" w:cs="FrankRuehl" w:hint="cs"/>
          <w:spacing w:val="10"/>
          <w:sz w:val="22"/>
          <w:szCs w:val="28"/>
          <w:rtl/>
          <w14:ligatures w14:val="standardContextual"/>
        </w:rPr>
        <w:t xml:space="preserve">, </w:t>
      </w:r>
      <w:r w:rsidRPr="00F97E2C">
        <w:rPr>
          <w:rFonts w:ascii="Arial" w:hAnsi="Arial" w:cs="FrankRuehl" w:hint="cs"/>
          <w:spacing w:val="10"/>
          <w:kern w:val="2"/>
          <w:sz w:val="22"/>
          <w:szCs w:val="28"/>
          <w:rtl/>
          <w14:ligatures w14:val="standardContextual"/>
        </w:rPr>
        <w:t>שש</w:t>
      </w:r>
      <w:r w:rsidRPr="00F97E2C">
        <w:rPr>
          <w:rFonts w:ascii="Arial" w:hAnsi="Arial" w:cs="FrankRuehl"/>
          <w:spacing w:val="10"/>
          <w:kern w:val="2"/>
          <w:sz w:val="22"/>
          <w:szCs w:val="28"/>
          <w:rtl/>
          <w14:ligatures w14:val="standardContextual"/>
        </w:rPr>
        <w:t>ני זוגות</w:t>
      </w:r>
      <w:r w:rsidRPr="00F97E2C">
        <w:rPr>
          <w:rFonts w:ascii="Arial" w:hAnsi="Arial" w:cs="FrankRuehl" w:hint="cs"/>
          <w:spacing w:val="10"/>
          <w:kern w:val="2"/>
          <w:sz w:val="22"/>
          <w:szCs w:val="28"/>
          <w:rtl/>
          <w14:ligatures w14:val="standardContextual"/>
        </w:rPr>
        <w:t xml:space="preserve"> ההורים</w:t>
      </w:r>
      <w:r w:rsidRPr="00F97E2C">
        <w:rPr>
          <w:rFonts w:ascii="Arial" w:hAnsi="Arial" w:cs="FrankRuehl"/>
          <w:spacing w:val="10"/>
          <w:kern w:val="2"/>
          <w:sz w:val="22"/>
          <w:szCs w:val="28"/>
          <w:rtl/>
          <w14:ligatures w14:val="standardContextual"/>
        </w:rPr>
        <w:t xml:space="preserve"> </w:t>
      </w:r>
      <w:r w:rsidRPr="00F97E2C">
        <w:rPr>
          <w:rFonts w:ascii="Arial" w:hAnsi="Arial" w:cs="FrankRuehl" w:hint="cs"/>
          <w:spacing w:val="10"/>
          <w:kern w:val="2"/>
          <w:sz w:val="22"/>
          <w:szCs w:val="28"/>
          <w:rtl/>
          <w14:ligatures w14:val="standardContextual"/>
        </w:rPr>
        <w:t xml:space="preserve">הם </w:t>
      </w:r>
      <w:r w:rsidRPr="00F97E2C">
        <w:rPr>
          <w:rFonts w:ascii="Arial" w:hAnsi="Arial" w:cs="FrankRuehl"/>
          <w:spacing w:val="10"/>
          <w:kern w:val="2"/>
          <w:sz w:val="22"/>
          <w:szCs w:val="28"/>
          <w:rtl/>
          <w14:ligatures w14:val="standardContextual"/>
        </w:rPr>
        <w:t>בעלי מסוגלות הורית טובה</w:t>
      </w:r>
      <w:r w:rsidRPr="00F97E2C">
        <w:rPr>
          <w:rFonts w:ascii="Century" w:hAnsi="Century" w:cs="FrankRuehl" w:hint="cs"/>
          <w:spacing w:val="10"/>
          <w:sz w:val="22"/>
          <w:szCs w:val="28"/>
          <w:rtl/>
          <w14:ligatures w14:val="standardContextual"/>
        </w:rPr>
        <w:t>. לאחר מכן, פנה לבחון את הדין בישראל בסוגיה שלפתחו, ועמד על העובדה שאין בחוק הישראלי</w:t>
      </w:r>
      <w:r w:rsidRPr="00F97E2C">
        <w:rPr>
          <w:rFonts w:ascii="Arial" w:hAnsi="Arial" w:cs="FrankRuehl"/>
          <w:spacing w:val="10"/>
          <w:kern w:val="2"/>
          <w:sz w:val="22"/>
          <w:szCs w:val="28"/>
          <w:rtl/>
          <w14:ligatures w14:val="standardContextual"/>
        </w:rPr>
        <w:t xml:space="preserve"> הוראות </w:t>
      </w:r>
      <w:r w:rsidRPr="00F97E2C">
        <w:rPr>
          <w:rFonts w:ascii="Arial" w:hAnsi="Arial" w:cs="FrankRuehl" w:hint="cs"/>
          <w:spacing w:val="10"/>
          <w:kern w:val="2"/>
          <w:sz w:val="22"/>
          <w:szCs w:val="28"/>
          <w:rtl/>
          <w14:ligatures w14:val="standardContextual"/>
        </w:rPr>
        <w:t>ש</w:t>
      </w:r>
      <w:r w:rsidRPr="00F97E2C">
        <w:rPr>
          <w:rFonts w:ascii="Arial" w:hAnsi="Arial" w:cs="FrankRuehl"/>
          <w:spacing w:val="10"/>
          <w:kern w:val="2"/>
          <w:sz w:val="22"/>
          <w:szCs w:val="28"/>
          <w:rtl/>
          <w14:ligatures w14:val="standardContextual"/>
        </w:rPr>
        <w:t>מסדירות במפורש את מונחי האבהות, האימהות או ההורות</w:t>
      </w:r>
      <w:r w:rsidRPr="00F97E2C">
        <w:rPr>
          <w:rFonts w:ascii="Arial" w:hAnsi="Arial" w:cs="FrankRuehl" w:hint="cs"/>
          <w:spacing w:val="10"/>
          <w:kern w:val="2"/>
          <w:sz w:val="22"/>
          <w:szCs w:val="28"/>
          <w:rtl/>
          <w14:ligatures w14:val="standardContextual"/>
        </w:rPr>
        <w:t>. לצד זאת, בית המשפט לענייני משפחה קבע כי "</w:t>
      </w:r>
      <w:r w:rsidRPr="00F97E2C">
        <w:rPr>
          <w:rFonts w:ascii="Arial" w:hAnsi="Arial" w:cs="FrankRuehl"/>
          <w:spacing w:val="10"/>
          <w:kern w:val="2"/>
          <w:sz w:val="22"/>
          <w:szCs w:val="28"/>
          <w:rtl/>
          <w14:ligatures w14:val="standardContextual"/>
        </w:rPr>
        <w:t xml:space="preserve">התפיסה </w:t>
      </w:r>
      <w:r w:rsidRPr="00F97E2C">
        <w:rPr>
          <w:rFonts w:ascii="Century" w:hAnsi="Century" w:cs="FrankRuehl"/>
          <w:spacing w:val="10"/>
          <w:sz w:val="22"/>
          <w:szCs w:val="28"/>
          <w:rtl/>
          <w14:ligatures w14:val="standardContextual"/>
        </w:rPr>
        <w:t>היא כי הורות היא בראש ובראשונה ההורות הגנטית</w:t>
      </w:r>
      <w:r w:rsidRPr="00F97E2C">
        <w:rPr>
          <w:rFonts w:ascii="Century" w:hAnsi="Century" w:cs="FrankRuehl" w:hint="cs"/>
          <w:spacing w:val="10"/>
          <w:sz w:val="22"/>
          <w:szCs w:val="28"/>
          <w:rtl/>
          <w14:ligatures w14:val="standardContextual"/>
        </w:rPr>
        <w:t xml:space="preserve">". בהמשך לכך, נקבע כי </w:t>
      </w:r>
      <w:r w:rsidRPr="00F97E2C">
        <w:rPr>
          <w:rFonts w:ascii="Century" w:hAnsi="Century" w:cs="FrankRuehl"/>
          <w:spacing w:val="10"/>
          <w:sz w:val="22"/>
          <w:szCs w:val="28"/>
          <w:rtl/>
          <w14:ligatures w14:val="standardContextual"/>
        </w:rPr>
        <w:t xml:space="preserve">בהיעדר </w:t>
      </w:r>
      <w:r w:rsidRPr="00F97E2C">
        <w:rPr>
          <w:rFonts w:ascii="Century" w:hAnsi="Century" w:cs="FrankRuehl" w:hint="cs"/>
          <w:spacing w:val="10"/>
          <w:sz w:val="22"/>
          <w:szCs w:val="28"/>
          <w:rtl/>
          <w14:ligatures w14:val="standardContextual"/>
        </w:rPr>
        <w:t>הוראת חוק</w:t>
      </w:r>
      <w:r w:rsidRPr="00F97E2C">
        <w:rPr>
          <w:rFonts w:ascii="Century" w:hAnsi="Century" w:cs="FrankRuehl"/>
          <w:spacing w:val="10"/>
          <w:sz w:val="22"/>
          <w:szCs w:val="28"/>
          <w:rtl/>
          <w14:ligatures w14:val="standardContextual"/>
        </w:rPr>
        <w:t xml:space="preserve"> מפורש</w:t>
      </w:r>
      <w:r w:rsidRPr="00F97E2C">
        <w:rPr>
          <w:rFonts w:ascii="Century" w:hAnsi="Century" w:cs="FrankRuehl" w:hint="cs"/>
          <w:spacing w:val="10"/>
          <w:sz w:val="22"/>
          <w:szCs w:val="28"/>
          <w:rtl/>
          <w14:ligatures w14:val="standardContextual"/>
        </w:rPr>
        <w:t>ת</w:t>
      </w:r>
      <w:r w:rsidRPr="00F97E2C">
        <w:rPr>
          <w:rFonts w:ascii="Century" w:hAnsi="Century" w:cs="FrankRuehl"/>
          <w:spacing w:val="10"/>
          <w:sz w:val="22"/>
          <w:szCs w:val="28"/>
          <w:rtl/>
          <w14:ligatures w14:val="standardContextual"/>
        </w:rPr>
        <w:t xml:space="preserve"> או </w:t>
      </w:r>
      <w:r w:rsidRPr="00F97E2C">
        <w:rPr>
          <w:rFonts w:ascii="Century" w:hAnsi="Century" w:cs="FrankRuehl" w:hint="cs"/>
          <w:spacing w:val="10"/>
          <w:sz w:val="22"/>
          <w:szCs w:val="28"/>
          <w:rtl/>
          <w14:ligatures w14:val="standardContextual"/>
        </w:rPr>
        <w:t>הלכה מחייבת בנדון</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w:t>
      </w:r>
      <w:r w:rsidRPr="00F97E2C">
        <w:rPr>
          <w:rFonts w:ascii="Century" w:hAnsi="Century" w:cs="FrankRuehl"/>
          <w:spacing w:val="10"/>
          <w:sz w:val="22"/>
          <w:szCs w:val="28"/>
          <w:rtl/>
          <w14:ligatures w14:val="standardContextual"/>
        </w:rPr>
        <w:t>ובשים לב לפסיקה רבה של בתי המשפט בה נקבע</w:t>
      </w:r>
      <w:r w:rsidRPr="00F97E2C">
        <w:rPr>
          <w:rFonts w:ascii="Century" w:hAnsi="Century" w:cs="FrankRuehl" w:hint="cs"/>
          <w:spacing w:val="10"/>
          <w:sz w:val="22"/>
          <w:szCs w:val="28"/>
          <w:rtl/>
          <w14:ligatures w14:val="standardContextual"/>
        </w:rPr>
        <w:t xml:space="preserve"> [...] </w:t>
      </w:r>
      <w:r w:rsidRPr="00F97E2C">
        <w:rPr>
          <w:rFonts w:ascii="Century" w:hAnsi="Century" w:cs="FrankRuehl"/>
          <w:spacing w:val="10"/>
          <w:sz w:val="22"/>
          <w:szCs w:val="28"/>
          <w:rtl/>
          <w14:ligatures w14:val="standardContextual"/>
        </w:rPr>
        <w:t>כי עמוד האש הוא טובת הילדה</w:t>
      </w:r>
      <w:r w:rsidRPr="00F97E2C">
        <w:rPr>
          <w:rFonts w:ascii="Century" w:hAnsi="Century" w:cs="FrankRuehl" w:hint="cs"/>
          <w:spacing w:val="10"/>
          <w:sz w:val="22"/>
          <w:szCs w:val="28"/>
          <w:rtl/>
          <w14:ligatures w14:val="standardContextual"/>
        </w:rPr>
        <w:t>"</w:t>
      </w:r>
      <w:r w:rsidRPr="00F97E2C">
        <w:rPr>
          <w:rFonts w:ascii="Century" w:hAnsi="Century" w:cs="FrankRuehl"/>
          <w:spacing w:val="10"/>
          <w:sz w:val="22"/>
          <w:szCs w:val="28"/>
          <w:rtl/>
          <w14:ligatures w14:val="standardContextual"/>
        </w:rPr>
        <w:t xml:space="preserve"> יש להכריע בהליך </w:t>
      </w:r>
      <w:r w:rsidRPr="00F97E2C">
        <w:rPr>
          <w:rFonts w:ascii="Century" w:hAnsi="Century" w:cs="FrankRuehl" w:hint="cs"/>
          <w:spacing w:val="10"/>
          <w:sz w:val="22"/>
          <w:szCs w:val="28"/>
          <w:rtl/>
          <w14:ligatures w14:val="standardContextual"/>
        </w:rPr>
        <w:t>הנדון</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 xml:space="preserve">לאורו של שיקול זה. מנקודת מבט זו, שלל בית המשפט לענייני משפחה </w:t>
      </w:r>
      <w:r w:rsidRPr="00F97E2C">
        <w:rPr>
          <w:rFonts w:ascii="Century" w:hAnsi="Century" w:cs="FrankRuehl"/>
          <w:spacing w:val="10"/>
          <w:sz w:val="22"/>
          <w:szCs w:val="28"/>
          <w:rtl/>
          <w14:ligatures w14:val="standardContextual"/>
        </w:rPr>
        <w:t>תוצא</w:t>
      </w:r>
      <w:r w:rsidRPr="00F97E2C">
        <w:rPr>
          <w:rFonts w:ascii="Century" w:hAnsi="Century" w:cs="FrankRuehl" w:hint="cs"/>
          <w:spacing w:val="10"/>
          <w:sz w:val="22"/>
          <w:szCs w:val="28"/>
          <w:rtl/>
          <w14:ligatures w14:val="standardContextual"/>
        </w:rPr>
        <w:t>ה שלפיה ייקבע שלקטינה יהיו יותר משני הורים,</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וכן שלל את האפשרות לקבוע שההורים המשפטיים</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יהיו תוצר של "צירוף" הורה אחד מכל אחד מזוגות ההורים.</w:t>
      </w:r>
    </w:p>
    <w:p w14:paraId="4C3144E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192E35F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hint="cs"/>
          <w:spacing w:val="10"/>
          <w:sz w:val="22"/>
          <w:szCs w:val="28"/>
          <w:rtl/>
          <w14:ligatures w14:val="standardContextual"/>
        </w:rPr>
        <w:t xml:space="preserve">36. </w:t>
      </w: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בית המשפט לענייני משפחה סקר את העמדות המקצועיות השונות שהונחו לפניו, בשאלת טובת הקטינה: תסקיר גורמי הרווחה שקבע כי במכלול הנסיבות, טובתה הקטינה היא להישאר בחזקתם של הוריה המגדלים; וחוות הדעת של המומחה ד"ר גוטליב, שמצא כאמור כי טובתה היא לעבור ולגדול בבית הוריה הגנטיים. בית המשפט קבע </w:t>
      </w:r>
      <w:r w:rsidRPr="00F97E2C">
        <w:rPr>
          <w:rFonts w:ascii="Century" w:hAnsi="Century" w:cs="FrankRuehl"/>
          <w:spacing w:val="10"/>
          <w:sz w:val="22"/>
          <w:szCs w:val="28"/>
          <w:rtl/>
          <w14:ligatures w14:val="standardContextual"/>
        </w:rPr>
        <w:t>–</w:t>
      </w:r>
      <w:r w:rsidRPr="00F97E2C">
        <w:rPr>
          <w:rFonts w:ascii="Century" w:hAnsi="Century" w:cs="FrankRuehl" w:hint="cs"/>
          <w:spacing w:val="10"/>
          <w:sz w:val="22"/>
          <w:szCs w:val="28"/>
          <w:rtl/>
          <w14:ligatures w14:val="standardContextual"/>
        </w:rPr>
        <w:t xml:space="preserve"> "</w:t>
      </w:r>
      <w:r w:rsidRPr="00F97E2C">
        <w:rPr>
          <w:rFonts w:ascii="Arial" w:hAnsi="Arial" w:cs="FrankRuehl"/>
          <w:spacing w:val="10"/>
          <w:kern w:val="2"/>
          <w:sz w:val="22"/>
          <w:szCs w:val="28"/>
          <w:rtl/>
          <w14:ligatures w14:val="standardContextual"/>
        </w:rPr>
        <w:t>לא</w:t>
      </w:r>
      <w:r w:rsidRPr="00F97E2C">
        <w:rPr>
          <w:rFonts w:ascii="Arial" w:hAnsi="Arial" w:cs="FrankRuehl" w:hint="cs"/>
          <w:spacing w:val="10"/>
          <w:kern w:val="2"/>
          <w:sz w:val="22"/>
          <w:szCs w:val="28"/>
          <w:rtl/>
          <w14:ligatures w14:val="standardContextual"/>
        </w:rPr>
        <w:t xml:space="preserve"> </w:t>
      </w:r>
      <w:r w:rsidRPr="00F97E2C">
        <w:rPr>
          <w:rFonts w:ascii="Arial" w:hAnsi="Arial" w:cs="FrankRuehl"/>
          <w:spacing w:val="10"/>
          <w:kern w:val="2"/>
          <w:sz w:val="22"/>
          <w:szCs w:val="28"/>
          <w:rtl/>
          <w14:ligatures w14:val="standardContextual"/>
        </w:rPr>
        <w:t>מבלי לבטים</w:t>
      </w:r>
      <w:r w:rsidRPr="00F97E2C">
        <w:rPr>
          <w:rFonts w:ascii="Arial" w:hAnsi="Arial" w:cs="FrankRuehl" w:hint="cs"/>
          <w:spacing w:val="10"/>
          <w:kern w:val="2"/>
          <w:sz w:val="22"/>
          <w:szCs w:val="28"/>
          <w:rtl/>
          <w14:ligatures w14:val="standardContextual"/>
        </w:rPr>
        <w:t xml:space="preserve">" </w:t>
      </w:r>
      <w:r w:rsidRPr="00F97E2C">
        <w:rPr>
          <w:rFonts w:ascii="Arial" w:hAnsi="Arial" w:cs="FrankRuehl"/>
          <w:spacing w:val="10"/>
          <w:kern w:val="2"/>
          <w:sz w:val="22"/>
          <w:szCs w:val="28"/>
          <w:rtl/>
          <w14:ligatures w14:val="standardContextual"/>
        </w:rPr>
        <w:t>–</w:t>
      </w:r>
      <w:r w:rsidRPr="00F97E2C">
        <w:rPr>
          <w:rFonts w:ascii="Arial" w:hAnsi="Arial" w:cs="FrankRuehl" w:hint="cs"/>
          <w:spacing w:val="10"/>
          <w:kern w:val="2"/>
          <w:sz w:val="22"/>
          <w:szCs w:val="28"/>
          <w:rtl/>
          <w14:ligatures w14:val="standardContextual"/>
        </w:rPr>
        <w:t xml:space="preserve"> כי יש להעדיף את זו של ד"ר גוטליב. </w:t>
      </w:r>
      <w:r w:rsidRPr="00F97E2C">
        <w:rPr>
          <w:rFonts w:ascii="Century" w:hAnsi="Century" w:cs="FrankRuehl" w:hint="cs"/>
          <w:spacing w:val="10"/>
          <w:sz w:val="22"/>
          <w:szCs w:val="28"/>
          <w:rtl/>
          <w14:ligatures w14:val="standardContextual"/>
        </w:rPr>
        <w:t xml:space="preserve">בנימוקיו, ציין בית המשפט כי </w:t>
      </w:r>
      <w:r w:rsidRPr="00F97E2C">
        <w:rPr>
          <w:rFonts w:ascii="Arial" w:hAnsi="Arial" w:cs="FrankRuehl" w:hint="cs"/>
          <w:spacing w:val="10"/>
          <w:kern w:val="2"/>
          <w:sz w:val="22"/>
          <w:szCs w:val="28"/>
          <w:rtl/>
          <w14:ligatures w14:val="standardContextual"/>
        </w:rPr>
        <w:t>כלל</w:t>
      </w:r>
      <w:r w:rsidRPr="00F97E2C">
        <w:rPr>
          <w:rFonts w:ascii="Arial" w:hAnsi="Arial" w:cs="FrankRuehl"/>
          <w:spacing w:val="10"/>
          <w:kern w:val="2"/>
          <w:sz w:val="22"/>
          <w:szCs w:val="28"/>
          <w:rtl/>
          <w14:ligatures w14:val="standardContextual"/>
        </w:rPr>
        <w:t xml:space="preserve"> גורמי המקצוע בהליך היו תמימי דעים כי </w:t>
      </w:r>
      <w:r w:rsidRPr="00F97E2C">
        <w:rPr>
          <w:rFonts w:ascii="Arial" w:hAnsi="Arial" w:cs="FrankRuehl" w:hint="cs"/>
          <w:spacing w:val="10"/>
          <w:kern w:val="2"/>
          <w:sz w:val="22"/>
          <w:szCs w:val="28"/>
          <w:rtl/>
          <w14:ligatures w14:val="standardContextual"/>
        </w:rPr>
        <w:t>טובת הקטינה היא ללמוד</w:t>
      </w:r>
      <w:r w:rsidRPr="00F97E2C">
        <w:rPr>
          <w:rFonts w:ascii="Arial" w:hAnsi="Arial" w:cs="FrankRuehl"/>
          <w:spacing w:val="10"/>
          <w:kern w:val="2"/>
          <w:sz w:val="22"/>
          <w:szCs w:val="28"/>
          <w:rtl/>
          <w14:ligatures w14:val="standardContextual"/>
        </w:rPr>
        <w:t xml:space="preserve"> בעתיד </w:t>
      </w:r>
      <w:r w:rsidRPr="00F97E2C">
        <w:rPr>
          <w:rFonts w:ascii="Arial" w:hAnsi="Arial" w:cs="FrankRuehl" w:hint="cs"/>
          <w:spacing w:val="10"/>
          <w:kern w:val="2"/>
          <w:sz w:val="22"/>
          <w:szCs w:val="28"/>
          <w:rtl/>
          <w14:ligatures w14:val="standardContextual"/>
        </w:rPr>
        <w:t>על</w:t>
      </w:r>
      <w:r w:rsidRPr="00F97E2C">
        <w:rPr>
          <w:rFonts w:ascii="Arial" w:hAnsi="Arial" w:cs="FrankRuehl"/>
          <w:spacing w:val="10"/>
          <w:kern w:val="2"/>
          <w:sz w:val="22"/>
          <w:szCs w:val="28"/>
          <w:rtl/>
          <w14:ligatures w14:val="standardContextual"/>
        </w:rPr>
        <w:t xml:space="preserve"> סיפור חייה</w:t>
      </w:r>
      <w:r w:rsidRPr="00F97E2C">
        <w:rPr>
          <w:rFonts w:ascii="Arial" w:hAnsi="Arial" w:cs="FrankRuehl" w:hint="cs"/>
          <w:spacing w:val="10"/>
          <w:kern w:val="2"/>
          <w:sz w:val="22"/>
          <w:szCs w:val="28"/>
          <w:rtl/>
          <w14:ligatures w14:val="standardContextual"/>
        </w:rPr>
        <w:t xml:space="preserve">, ואף להכיר את ההורים שייקבע כי אינם הוריה </w:t>
      </w:r>
      <w:r w:rsidRPr="00F97E2C">
        <w:rPr>
          <w:rFonts w:ascii="Arial" w:hAnsi="Arial" w:cs="FrankRuehl" w:hint="eastAsia"/>
          <w:spacing w:val="10"/>
          <w:kern w:val="2"/>
          <w:sz w:val="22"/>
          <w:szCs w:val="28"/>
          <w:rtl/>
          <w14:ligatures w14:val="standardContextual"/>
        </w:rPr>
        <w:t>על</w:t>
      </w:r>
      <w:r w:rsidRPr="00F97E2C">
        <w:rPr>
          <w:rFonts w:ascii="Arial" w:hAnsi="Arial" w:cs="FrankRuehl"/>
          <w:spacing w:val="10"/>
          <w:kern w:val="2"/>
          <w:sz w:val="22"/>
          <w:szCs w:val="28"/>
          <w:rtl/>
          <w14:ligatures w14:val="standardContextual"/>
        </w:rPr>
        <w:t xml:space="preserve"> </w:t>
      </w:r>
      <w:r w:rsidRPr="00F97E2C">
        <w:rPr>
          <w:rFonts w:ascii="Arial" w:hAnsi="Arial" w:cs="FrankRuehl" w:hint="eastAsia"/>
          <w:spacing w:val="10"/>
          <w:kern w:val="2"/>
          <w:sz w:val="22"/>
          <w:szCs w:val="28"/>
          <w:rtl/>
          <w14:ligatures w14:val="standardContextual"/>
        </w:rPr>
        <w:t>פי</w:t>
      </w:r>
      <w:r w:rsidRPr="00F97E2C">
        <w:rPr>
          <w:rFonts w:ascii="Arial" w:hAnsi="Arial" w:cs="FrankRuehl"/>
          <w:spacing w:val="10"/>
          <w:kern w:val="2"/>
          <w:sz w:val="22"/>
          <w:szCs w:val="28"/>
          <w:rtl/>
          <w14:ligatures w14:val="standardContextual"/>
        </w:rPr>
        <w:t xml:space="preserve"> </w:t>
      </w:r>
      <w:r w:rsidRPr="00F97E2C">
        <w:rPr>
          <w:rFonts w:ascii="Arial" w:hAnsi="Arial" w:cs="FrankRuehl" w:hint="eastAsia"/>
          <w:spacing w:val="10"/>
          <w:kern w:val="2"/>
          <w:sz w:val="22"/>
          <w:szCs w:val="28"/>
          <w:rtl/>
          <w14:ligatures w14:val="standardContextual"/>
        </w:rPr>
        <w:t>דין</w:t>
      </w:r>
      <w:r w:rsidRPr="00F97E2C">
        <w:rPr>
          <w:rFonts w:ascii="Arial" w:hAnsi="Arial" w:cs="FrankRuehl" w:hint="cs"/>
          <w:spacing w:val="10"/>
          <w:kern w:val="2"/>
          <w:sz w:val="22"/>
          <w:szCs w:val="28"/>
          <w:rtl/>
          <w14:ligatures w14:val="standardContextual"/>
        </w:rPr>
        <w:t xml:space="preserve">. על רקע זאת, ציין בית המשפט כי השתכנע מגישתו של ד"ר גוטליב, שלפיה "הנרטיב" הקשה יותר עבור הקטינה, הוא זה שבו </w:t>
      </w:r>
      <w:r w:rsidRPr="00F97E2C">
        <w:rPr>
          <w:rFonts w:ascii="Arial" w:hAnsi="Arial" w:cs="FrankRuehl"/>
          <w:spacing w:val="10"/>
          <w:kern w:val="2"/>
          <w:sz w:val="22"/>
          <w:szCs w:val="28"/>
          <w:rtl/>
          <w14:ligatures w14:val="standardContextual"/>
        </w:rPr>
        <w:t>ההורים עמם היא גדלה אינם הוריה הגנטיים</w:t>
      </w:r>
      <w:r w:rsidRPr="00F97E2C">
        <w:rPr>
          <w:rFonts w:ascii="Arial" w:hAnsi="Arial" w:cs="FrankRuehl" w:hint="cs"/>
          <w:spacing w:val="10"/>
          <w:kern w:val="2"/>
          <w:sz w:val="22"/>
          <w:szCs w:val="28"/>
          <w:rtl/>
          <w14:ligatures w14:val="standardContextual"/>
        </w:rPr>
        <w:t xml:space="preserve">. עוד עמד בית המשפט על היתרונות שבגידול הקטינה בבית הוריה הגנטיים, בין היתר, עבור </w:t>
      </w:r>
      <w:r w:rsidRPr="00F97E2C">
        <w:rPr>
          <w:rFonts w:ascii="Arial" w:hAnsi="Arial" w:cs="FrankRuehl"/>
          <w:spacing w:val="10"/>
          <w:kern w:val="2"/>
          <w:sz w:val="22"/>
          <w:szCs w:val="28"/>
          <w:rtl/>
          <w14:ligatures w14:val="standardContextual"/>
        </w:rPr>
        <w:t xml:space="preserve">בניית </w:t>
      </w:r>
      <w:r w:rsidRPr="00F97E2C">
        <w:rPr>
          <w:rFonts w:ascii="Arial" w:hAnsi="Arial" w:cs="FrankRuehl" w:hint="cs"/>
          <w:spacing w:val="10"/>
          <w:kern w:val="2"/>
          <w:sz w:val="22"/>
          <w:szCs w:val="28"/>
          <w:rtl/>
          <w14:ligatures w14:val="standardContextual"/>
        </w:rPr>
        <w:t>זהותה</w:t>
      </w:r>
      <w:r w:rsidRPr="00F97E2C">
        <w:rPr>
          <w:rFonts w:ascii="Arial" w:hAnsi="Arial" w:cs="FrankRuehl"/>
          <w:spacing w:val="10"/>
          <w:kern w:val="2"/>
          <w:sz w:val="22"/>
          <w:szCs w:val="28"/>
          <w:rtl/>
          <w14:ligatures w14:val="standardContextual"/>
        </w:rPr>
        <w:t xml:space="preserve"> העתידית</w:t>
      </w:r>
      <w:r w:rsidRPr="00F97E2C">
        <w:rPr>
          <w:rFonts w:ascii="Arial" w:hAnsi="Arial" w:cs="FrankRuehl" w:hint="cs"/>
          <w:spacing w:val="10"/>
          <w:kern w:val="2"/>
          <w:sz w:val="22"/>
          <w:szCs w:val="28"/>
          <w:rtl/>
          <w14:ligatures w14:val="standardContextual"/>
        </w:rPr>
        <w:t>;</w:t>
      </w:r>
      <w:r w:rsidRPr="00F97E2C">
        <w:rPr>
          <w:rFonts w:ascii="Arial" w:hAnsi="Arial" w:cs="FrankRuehl"/>
          <w:spacing w:val="10"/>
          <w:kern w:val="2"/>
          <w:sz w:val="22"/>
          <w:szCs w:val="28"/>
          <w:rtl/>
          <w14:ligatures w14:val="standardContextual"/>
        </w:rPr>
        <w:t xml:space="preserve"> התחברות</w:t>
      </w:r>
      <w:r w:rsidRPr="00F97E2C">
        <w:rPr>
          <w:rFonts w:ascii="Arial" w:hAnsi="Arial" w:cs="FrankRuehl" w:hint="cs"/>
          <w:spacing w:val="10"/>
          <w:kern w:val="2"/>
          <w:sz w:val="22"/>
          <w:szCs w:val="28"/>
          <w:rtl/>
          <w14:ligatures w14:val="standardContextual"/>
        </w:rPr>
        <w:t>ה</w:t>
      </w:r>
      <w:r w:rsidRPr="00F97E2C">
        <w:rPr>
          <w:rFonts w:ascii="Arial" w:hAnsi="Arial" w:cs="FrankRuehl"/>
          <w:spacing w:val="10"/>
          <w:kern w:val="2"/>
          <w:sz w:val="22"/>
          <w:szCs w:val="28"/>
          <w:rtl/>
          <w14:ligatures w14:val="standardContextual"/>
        </w:rPr>
        <w:t xml:space="preserve"> לשושלת הדורות של המשפחה</w:t>
      </w:r>
      <w:r w:rsidRPr="00F97E2C">
        <w:rPr>
          <w:rFonts w:ascii="Arial" w:hAnsi="Arial" w:cs="FrankRuehl" w:hint="cs"/>
          <w:spacing w:val="10"/>
          <w:kern w:val="2"/>
          <w:sz w:val="22"/>
          <w:szCs w:val="28"/>
          <w:rtl/>
          <w14:ligatures w14:val="standardContextual"/>
        </w:rPr>
        <w:t>; ב</w:t>
      </w:r>
      <w:r w:rsidRPr="00F97E2C">
        <w:rPr>
          <w:rFonts w:ascii="Arial" w:hAnsi="Arial" w:cs="FrankRuehl"/>
          <w:spacing w:val="10"/>
          <w:kern w:val="2"/>
          <w:sz w:val="22"/>
          <w:szCs w:val="28"/>
          <w:rtl/>
          <w14:ligatures w14:val="standardContextual"/>
        </w:rPr>
        <w:t xml:space="preserve">דמיון </w:t>
      </w:r>
      <w:r w:rsidRPr="00F97E2C">
        <w:rPr>
          <w:rFonts w:ascii="Arial" w:hAnsi="Arial" w:cs="FrankRuehl" w:hint="cs"/>
          <w:spacing w:val="10"/>
          <w:kern w:val="2"/>
          <w:sz w:val="22"/>
          <w:szCs w:val="28"/>
          <w:rtl/>
          <w14:ligatures w14:val="standardContextual"/>
        </w:rPr>
        <w:t>ה</w:t>
      </w:r>
      <w:r w:rsidRPr="00F97E2C">
        <w:rPr>
          <w:rFonts w:ascii="Arial" w:hAnsi="Arial" w:cs="FrankRuehl"/>
          <w:spacing w:val="10"/>
          <w:kern w:val="2"/>
          <w:sz w:val="22"/>
          <w:szCs w:val="28"/>
          <w:rtl/>
          <w14:ligatures w14:val="standardContextual"/>
        </w:rPr>
        <w:t>פי</w:t>
      </w:r>
      <w:r w:rsidRPr="00F97E2C">
        <w:rPr>
          <w:rFonts w:ascii="Arial" w:hAnsi="Arial" w:cs="FrankRuehl" w:hint="cs"/>
          <w:spacing w:val="10"/>
          <w:kern w:val="2"/>
          <w:sz w:val="22"/>
          <w:szCs w:val="28"/>
          <w:rtl/>
          <w14:ligatures w14:val="standardContextual"/>
        </w:rPr>
        <w:t>ז</w:t>
      </w:r>
      <w:r w:rsidRPr="00F97E2C">
        <w:rPr>
          <w:rFonts w:ascii="Arial" w:hAnsi="Arial" w:cs="FrankRuehl"/>
          <w:spacing w:val="10"/>
          <w:kern w:val="2"/>
          <w:sz w:val="22"/>
          <w:szCs w:val="28"/>
          <w:rtl/>
          <w14:ligatures w14:val="standardContextual"/>
        </w:rPr>
        <w:t>יולוגי</w:t>
      </w:r>
      <w:r w:rsidRPr="00F97E2C">
        <w:rPr>
          <w:rFonts w:ascii="Arial" w:hAnsi="Arial" w:cs="FrankRuehl" w:hint="cs"/>
          <w:spacing w:val="10"/>
          <w:kern w:val="2"/>
          <w:sz w:val="22"/>
          <w:szCs w:val="28"/>
          <w:rtl/>
          <w14:ligatures w14:val="standardContextual"/>
        </w:rPr>
        <w:t xml:space="preserve"> למשפחתה,</w:t>
      </w:r>
      <w:r w:rsidRPr="00F97E2C">
        <w:rPr>
          <w:rFonts w:ascii="Arial" w:hAnsi="Arial" w:cs="FrankRuehl"/>
          <w:spacing w:val="10"/>
          <w:kern w:val="2"/>
          <w:sz w:val="22"/>
          <w:szCs w:val="28"/>
          <w:rtl/>
          <w14:ligatures w14:val="standardContextual"/>
        </w:rPr>
        <w:t xml:space="preserve"> </w:t>
      </w:r>
      <w:r w:rsidRPr="00F97E2C">
        <w:rPr>
          <w:rFonts w:ascii="Arial" w:hAnsi="Arial" w:cs="FrankRuehl" w:hint="cs"/>
          <w:spacing w:val="10"/>
          <w:kern w:val="2"/>
          <w:sz w:val="22"/>
          <w:szCs w:val="28"/>
          <w:rtl/>
          <w14:ligatures w14:val="standardContextual"/>
        </w:rPr>
        <w:t>והקשר הגנטי לאחותה. בכל הנוגע ל"מחיר" הניתוק מההורים המגדלים, נקבע כי ניתן לתת לו מזור בדמות "</w:t>
      </w:r>
      <w:r w:rsidRPr="00F97E2C">
        <w:rPr>
          <w:rFonts w:ascii="Arial" w:hAnsi="Arial" w:cs="FrankRuehl"/>
          <w:spacing w:val="10"/>
          <w:kern w:val="2"/>
          <w:sz w:val="22"/>
          <w:szCs w:val="28"/>
          <w:rtl/>
          <w14:ligatures w14:val="standardContextual"/>
        </w:rPr>
        <w:t>ניתוק הדרגתי, מפוקח, ומושכל, באמצעות יכולותיהם ההוריות הטובות של ההורים הגנטיים</w:t>
      </w:r>
      <w:r w:rsidRPr="00F97E2C">
        <w:rPr>
          <w:rFonts w:ascii="Arial" w:hAnsi="Arial" w:cs="FrankRuehl" w:hint="cs"/>
          <w:spacing w:val="10"/>
          <w:kern w:val="2"/>
          <w:sz w:val="22"/>
          <w:szCs w:val="28"/>
          <w:rtl/>
          <w14:ligatures w14:val="standardContextual"/>
        </w:rPr>
        <w:t>"</w:t>
      </w:r>
      <w:r w:rsidRPr="00F97E2C">
        <w:rPr>
          <w:rFonts w:ascii="Century" w:hAnsi="Century" w:cs="FrankRuehl" w:hint="cs"/>
          <w:spacing w:val="10"/>
          <w:sz w:val="22"/>
          <w:szCs w:val="28"/>
          <w:rtl/>
          <w14:ligatures w14:val="standardContextual"/>
        </w:rPr>
        <w:t xml:space="preserve">; וכי מדובר במזור "זמין, נגיש וברור יותר" מזה שיידרש לריפוי הנזק הצפוי כתוצאה מחיים בבית הורים נעדרי קשר גנטי, תוך מודעות למכלול הנסיבות שהובילו לכך. </w:t>
      </w:r>
    </w:p>
    <w:p w14:paraId="1CD997A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629BC7B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hint="cs"/>
          <w:spacing w:val="10"/>
          <w:sz w:val="22"/>
          <w:szCs w:val="28"/>
          <w:rtl/>
          <w14:ligatures w14:val="standardContextual"/>
        </w:rPr>
        <w:t xml:space="preserve">37. </w:t>
      </w: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בית המשפט לענייני משפחה הסתייג ממספר קביעות של גורמי הרווחה בתסקיר שהוגש על ידם. כך למשל, ביקר בית המשפט את הדגש שניתן על נושא ההיקשרות בחלוף הזמן </w:t>
      </w:r>
      <w:r w:rsidRPr="00F97E2C">
        <w:rPr>
          <w:rFonts w:ascii="Century" w:hAnsi="Century" w:cs="FrankRuehl"/>
          <w:spacing w:val="10"/>
          <w:sz w:val="22"/>
          <w:szCs w:val="28"/>
          <w:rtl/>
          <w14:ligatures w14:val="standardContextual"/>
        </w:rPr>
        <w:t>–</w:t>
      </w:r>
      <w:r w:rsidRPr="00F97E2C">
        <w:rPr>
          <w:rFonts w:ascii="Century" w:hAnsi="Century" w:cs="FrankRuehl" w:hint="cs"/>
          <w:spacing w:val="10"/>
          <w:sz w:val="22"/>
          <w:szCs w:val="28"/>
          <w:rtl/>
          <w14:ligatures w14:val="standardContextual"/>
        </w:rPr>
        <w:t xml:space="preserve"> בשלב שבו הקטינה הייתה בת שנה ו-3 חודשים "בלבד" </w:t>
      </w:r>
      <w:r w:rsidRPr="00F97E2C">
        <w:rPr>
          <w:rFonts w:ascii="Century" w:hAnsi="Century" w:cs="FrankRuehl"/>
          <w:spacing w:val="10"/>
          <w:sz w:val="22"/>
          <w:szCs w:val="28"/>
          <w:rtl/>
          <w14:ligatures w14:val="standardContextual"/>
        </w:rPr>
        <w:t>–</w:t>
      </w:r>
      <w:r w:rsidRPr="00F97E2C">
        <w:rPr>
          <w:rFonts w:ascii="Century" w:hAnsi="Century" w:cs="FrankRuehl" w:hint="cs"/>
          <w:spacing w:val="10"/>
          <w:sz w:val="22"/>
          <w:szCs w:val="28"/>
          <w:rtl/>
          <w14:ligatures w14:val="standardContextual"/>
        </w:rPr>
        <w:t xml:space="preserve"> וקבע כי "</w:t>
      </w:r>
      <w:r w:rsidRPr="00F97E2C">
        <w:rPr>
          <w:rFonts w:ascii="Arial" w:hAnsi="Arial" w:cs="FrankRuehl"/>
          <w:spacing w:val="10"/>
          <w:kern w:val="2"/>
          <w:sz w:val="22"/>
          <w:szCs w:val="28"/>
          <w:rtl/>
          <w14:ligatures w14:val="standardContextual"/>
        </w:rPr>
        <w:t>יציאה מנקודת מוצא כי ההליכים יתמשכו ובכך יגדל הקושי שבניתוק אינה נכונה ואינה ראויה</w:t>
      </w:r>
      <w:r w:rsidRPr="00F97E2C">
        <w:rPr>
          <w:rFonts w:ascii="Arial" w:hAnsi="Arial" w:cs="FrankRuehl" w:hint="cs"/>
          <w:spacing w:val="10"/>
          <w:kern w:val="2"/>
          <w:sz w:val="22"/>
          <w:szCs w:val="28"/>
          <w:rtl/>
          <w14:ligatures w14:val="standardContextual"/>
        </w:rPr>
        <w:t>"</w:t>
      </w:r>
      <w:r w:rsidRPr="00F97E2C">
        <w:rPr>
          <w:rFonts w:ascii="Century" w:hAnsi="Century" w:cs="FrankRuehl" w:hint="cs"/>
          <w:spacing w:val="10"/>
          <w:sz w:val="22"/>
          <w:szCs w:val="28"/>
          <w:rtl/>
          <w14:ligatures w14:val="standardContextual"/>
        </w:rPr>
        <w:t xml:space="preserve">. בנוסף, קבע בית המשפט כי בניגוד לאמור בתסקיר, וכפי שנלמד מעדותו של </w:t>
      </w:r>
      <w:r w:rsidRPr="00F97E2C">
        <w:rPr>
          <w:rFonts w:ascii="Century" w:hAnsi="Century" w:cs="FrankRuehl" w:hint="cs"/>
          <w:spacing w:val="10"/>
          <w:sz w:val="22"/>
          <w:szCs w:val="28"/>
          <w:rtl/>
          <w14:ligatures w14:val="standardContextual"/>
        </w:rPr>
        <w:lastRenderedPageBreak/>
        <w:t xml:space="preserve">ד"ר כץ בדיון ההוכחות, העברת הקטינה להוריה הגנטיים לא צפויה לסכן את חייה, וכי הסכנה עליה הצביע ד"ר כץ נוגעת לידע החסר של ההורים הגנטיים בעניין הטיפול הנדרש בקטינה </w:t>
      </w:r>
      <w:r w:rsidRPr="00F97E2C">
        <w:rPr>
          <w:rFonts w:ascii="Century" w:hAnsi="Century" w:cs="FrankRuehl"/>
          <w:spacing w:val="10"/>
          <w:sz w:val="22"/>
          <w:szCs w:val="28"/>
          <w:rtl/>
          <w14:ligatures w14:val="standardContextual"/>
        </w:rPr>
        <w:t>–</w:t>
      </w:r>
      <w:r w:rsidRPr="00F97E2C">
        <w:rPr>
          <w:rFonts w:ascii="Century" w:hAnsi="Century" w:cs="FrankRuehl" w:hint="cs"/>
          <w:spacing w:val="10"/>
          <w:sz w:val="22"/>
          <w:szCs w:val="28"/>
          <w:rtl/>
          <w14:ligatures w14:val="standardContextual"/>
        </w:rPr>
        <w:t xml:space="preserve"> ידע שניתן ללמוד ולהשלים. לבסוף, קבע בית המשפט כי </w:t>
      </w:r>
      <w:r w:rsidRPr="00F97E2C">
        <w:rPr>
          <w:rFonts w:ascii="Arial" w:hAnsi="Arial" w:cs="FrankRuehl"/>
          <w:spacing w:val="10"/>
          <w:kern w:val="2"/>
          <w:sz w:val="22"/>
          <w:szCs w:val="28"/>
          <w:rtl/>
          <w14:ligatures w14:val="standardContextual"/>
        </w:rPr>
        <w:t xml:space="preserve">מצא גם לקבל </w:t>
      </w:r>
      <w:r w:rsidRPr="00F97E2C">
        <w:rPr>
          <w:rFonts w:ascii="Arial" w:hAnsi="Arial" w:cs="FrankRuehl" w:hint="cs"/>
          <w:spacing w:val="10"/>
          <w:kern w:val="2"/>
          <w:sz w:val="22"/>
          <w:szCs w:val="28"/>
          <w:rtl/>
          <w14:ligatures w14:val="standardContextual"/>
        </w:rPr>
        <w:t xml:space="preserve">את </w:t>
      </w:r>
      <w:r w:rsidRPr="00F97E2C">
        <w:rPr>
          <w:rFonts w:ascii="Arial" w:hAnsi="Arial" w:cs="FrankRuehl"/>
          <w:spacing w:val="10"/>
          <w:kern w:val="2"/>
          <w:sz w:val="22"/>
          <w:szCs w:val="28"/>
          <w:rtl/>
          <w14:ligatures w14:val="standardContextual"/>
        </w:rPr>
        <w:t>קביע</w:t>
      </w:r>
      <w:r w:rsidRPr="00F97E2C">
        <w:rPr>
          <w:rFonts w:ascii="Arial" w:hAnsi="Arial" w:cs="FrankRuehl" w:hint="cs"/>
          <w:spacing w:val="10"/>
          <w:kern w:val="2"/>
          <w:sz w:val="22"/>
          <w:szCs w:val="28"/>
          <w:rtl/>
          <w14:ligatures w14:val="standardContextual"/>
        </w:rPr>
        <w:t>ת</w:t>
      </w:r>
      <w:r w:rsidRPr="00F97E2C">
        <w:rPr>
          <w:rFonts w:ascii="Arial" w:hAnsi="Arial" w:cs="FrankRuehl"/>
          <w:spacing w:val="10"/>
          <w:kern w:val="2"/>
          <w:sz w:val="22"/>
          <w:szCs w:val="28"/>
          <w:rtl/>
          <w14:ligatures w14:val="standardContextual"/>
        </w:rPr>
        <w:t xml:space="preserve"> ד"ר גוטליב</w:t>
      </w:r>
      <w:r w:rsidRPr="00F97E2C">
        <w:rPr>
          <w:rFonts w:ascii="Arial" w:hAnsi="Arial" w:cs="FrankRuehl" w:hint="cs"/>
          <w:spacing w:val="10"/>
          <w:kern w:val="2"/>
          <w:sz w:val="22"/>
          <w:szCs w:val="28"/>
          <w:rtl/>
          <w14:ligatures w14:val="standardContextual"/>
        </w:rPr>
        <w:t>,</w:t>
      </w:r>
      <w:r w:rsidRPr="00F97E2C">
        <w:rPr>
          <w:rFonts w:ascii="Arial" w:hAnsi="Arial" w:cs="FrankRuehl"/>
          <w:spacing w:val="10"/>
          <w:kern w:val="2"/>
          <w:sz w:val="22"/>
          <w:szCs w:val="28"/>
          <w:rtl/>
          <w14:ligatures w14:val="standardContextual"/>
        </w:rPr>
        <w:t xml:space="preserve"> </w:t>
      </w:r>
      <w:r w:rsidRPr="00F97E2C">
        <w:rPr>
          <w:rFonts w:ascii="Arial" w:hAnsi="Arial" w:cs="FrankRuehl" w:hint="cs"/>
          <w:spacing w:val="10"/>
          <w:kern w:val="2"/>
          <w:sz w:val="22"/>
          <w:szCs w:val="28"/>
          <w:rtl/>
          <w14:ligatures w14:val="standardContextual"/>
        </w:rPr>
        <w:t>שלפיה</w:t>
      </w:r>
      <w:r w:rsidRPr="00F97E2C">
        <w:rPr>
          <w:rFonts w:ascii="Arial" w:hAnsi="Arial" w:cs="FrankRuehl"/>
          <w:spacing w:val="10"/>
          <w:kern w:val="2"/>
          <w:sz w:val="22"/>
          <w:szCs w:val="28"/>
          <w:rtl/>
          <w14:ligatures w14:val="standardContextual"/>
        </w:rPr>
        <w:t xml:space="preserve"> ההורים הגנטיים מסוגלים להכיל טוב יותר</w:t>
      </w:r>
      <w:r w:rsidRPr="00F97E2C">
        <w:rPr>
          <w:rFonts w:ascii="Arial" w:hAnsi="Arial" w:cs="FrankRuehl" w:hint="cs"/>
          <w:spacing w:val="10"/>
          <w:kern w:val="2"/>
          <w:sz w:val="22"/>
          <w:szCs w:val="28"/>
          <w:rtl/>
          <w14:ligatures w14:val="standardContextual"/>
        </w:rPr>
        <w:t xml:space="preserve"> </w:t>
      </w:r>
      <w:r w:rsidRPr="00F97E2C">
        <w:rPr>
          <w:rFonts w:ascii="Arial" w:hAnsi="Arial" w:cs="FrankRuehl"/>
          <w:spacing w:val="10"/>
          <w:kern w:val="2"/>
          <w:sz w:val="22"/>
          <w:szCs w:val="28"/>
          <w:rtl/>
          <w14:ligatures w14:val="standardContextual"/>
        </w:rPr>
        <w:t>–</w:t>
      </w:r>
      <w:r w:rsidRPr="00F97E2C">
        <w:rPr>
          <w:rFonts w:ascii="Arial" w:hAnsi="Arial" w:cs="FrankRuehl" w:hint="cs"/>
          <w:spacing w:val="10"/>
          <w:kern w:val="2"/>
          <w:sz w:val="22"/>
          <w:szCs w:val="28"/>
          <w:rtl/>
          <w14:ligatures w14:val="standardContextual"/>
        </w:rPr>
        <w:t xml:space="preserve"> "</w:t>
      </w:r>
      <w:r w:rsidRPr="00F97E2C">
        <w:rPr>
          <w:rFonts w:ascii="Arial" w:hAnsi="Arial" w:cs="FrankRuehl"/>
          <w:spacing w:val="10"/>
          <w:kern w:val="2"/>
          <w:sz w:val="22"/>
          <w:szCs w:val="28"/>
          <w:rtl/>
          <w14:ligatures w14:val="standardContextual"/>
        </w:rPr>
        <w:t>ובפער ניכר</w:t>
      </w:r>
      <w:r w:rsidRPr="00F97E2C">
        <w:rPr>
          <w:rFonts w:ascii="Arial" w:hAnsi="Arial" w:cs="FrankRuehl" w:hint="cs"/>
          <w:spacing w:val="10"/>
          <w:kern w:val="2"/>
          <w:sz w:val="22"/>
          <w:szCs w:val="28"/>
          <w:rtl/>
          <w14:ligatures w14:val="standardContextual"/>
        </w:rPr>
        <w:t xml:space="preserve">" </w:t>
      </w:r>
      <w:r w:rsidRPr="00F97E2C">
        <w:rPr>
          <w:rFonts w:ascii="Arial" w:hAnsi="Arial" w:cs="FrankRuehl"/>
          <w:spacing w:val="10"/>
          <w:kern w:val="2"/>
          <w:sz w:val="22"/>
          <w:szCs w:val="28"/>
          <w:rtl/>
          <w14:ligatures w14:val="standardContextual"/>
        </w:rPr>
        <w:t>–</w:t>
      </w:r>
      <w:r w:rsidRPr="00F97E2C">
        <w:rPr>
          <w:rFonts w:ascii="Arial" w:hAnsi="Arial" w:cs="FrankRuehl" w:hint="cs"/>
          <w:spacing w:val="10"/>
          <w:kern w:val="2"/>
          <w:sz w:val="22"/>
          <w:szCs w:val="28"/>
          <w:rtl/>
          <w14:ligatures w14:val="standardContextual"/>
        </w:rPr>
        <w:t xml:space="preserve"> </w:t>
      </w:r>
      <w:r w:rsidRPr="00F97E2C">
        <w:rPr>
          <w:rFonts w:ascii="Arial" w:hAnsi="Arial" w:cs="FrankRuehl"/>
          <w:spacing w:val="10"/>
          <w:kern w:val="2"/>
          <w:sz w:val="22"/>
          <w:szCs w:val="28"/>
          <w:rtl/>
          <w14:ligatures w14:val="standardContextual"/>
        </w:rPr>
        <w:t>קשר עם זוג ההורים השני</w:t>
      </w:r>
      <w:r w:rsidRPr="00F97E2C">
        <w:rPr>
          <w:rFonts w:ascii="Arial" w:hAnsi="Arial" w:cs="FrankRuehl" w:hint="cs"/>
          <w:spacing w:val="10"/>
          <w:kern w:val="2"/>
          <w:sz w:val="22"/>
          <w:szCs w:val="28"/>
          <w:rtl/>
          <w14:ligatures w14:val="standardContextual"/>
        </w:rPr>
        <w:t>, וכי ביכולתם</w:t>
      </w:r>
      <w:r w:rsidRPr="00F97E2C">
        <w:rPr>
          <w:rFonts w:ascii="Arial" w:hAnsi="Arial" w:cs="FrankRuehl"/>
          <w:spacing w:val="10"/>
          <w:kern w:val="2"/>
          <w:sz w:val="22"/>
          <w:szCs w:val="28"/>
          <w:rtl/>
          <w14:ligatures w14:val="standardContextual"/>
        </w:rPr>
        <w:t xml:space="preserve"> </w:t>
      </w:r>
      <w:r w:rsidRPr="00F97E2C">
        <w:rPr>
          <w:rFonts w:ascii="Arial" w:hAnsi="Arial" w:cs="FrankRuehl" w:hint="cs"/>
          <w:spacing w:val="10"/>
          <w:kern w:val="2"/>
          <w:sz w:val="22"/>
          <w:szCs w:val="28"/>
          <w:rtl/>
          <w14:ligatures w14:val="standardContextual"/>
        </w:rPr>
        <w:t>לתווך</w:t>
      </w:r>
      <w:r w:rsidRPr="00F97E2C">
        <w:rPr>
          <w:rFonts w:ascii="Arial" w:hAnsi="Arial" w:cs="FrankRuehl"/>
          <w:spacing w:val="10"/>
          <w:kern w:val="2"/>
          <w:sz w:val="22"/>
          <w:szCs w:val="28"/>
          <w:rtl/>
          <w14:ligatures w14:val="standardContextual"/>
        </w:rPr>
        <w:t xml:space="preserve"> </w:t>
      </w:r>
      <w:r w:rsidRPr="00F97E2C">
        <w:rPr>
          <w:rFonts w:ascii="Arial" w:hAnsi="Arial" w:cs="FrankRuehl" w:hint="cs"/>
          <w:spacing w:val="10"/>
          <w:kern w:val="2"/>
          <w:sz w:val="22"/>
          <w:szCs w:val="28"/>
          <w:rtl/>
          <w14:ligatures w14:val="standardContextual"/>
        </w:rPr>
        <w:t xml:space="preserve">לקטינה </w:t>
      </w:r>
      <w:r w:rsidRPr="00F97E2C">
        <w:rPr>
          <w:rFonts w:ascii="Arial" w:hAnsi="Arial" w:cs="FrankRuehl"/>
          <w:spacing w:val="10"/>
          <w:kern w:val="2"/>
          <w:sz w:val="22"/>
          <w:szCs w:val="28"/>
          <w:rtl/>
          <w14:ligatures w14:val="standardContextual"/>
        </w:rPr>
        <w:t xml:space="preserve">את </w:t>
      </w:r>
      <w:r w:rsidRPr="00F97E2C">
        <w:rPr>
          <w:rFonts w:ascii="Arial" w:hAnsi="Arial" w:cs="FrankRuehl" w:hint="cs"/>
          <w:spacing w:val="10"/>
          <w:kern w:val="2"/>
          <w:sz w:val="22"/>
          <w:szCs w:val="28"/>
          <w:rtl/>
          <w14:ligatures w14:val="standardContextual"/>
        </w:rPr>
        <w:t>סיפור</w:t>
      </w:r>
      <w:r w:rsidRPr="00F97E2C">
        <w:rPr>
          <w:rFonts w:ascii="Arial" w:hAnsi="Arial" w:cs="FrankRuehl"/>
          <w:spacing w:val="10"/>
          <w:kern w:val="2"/>
          <w:sz w:val="22"/>
          <w:szCs w:val="28"/>
          <w:rtl/>
          <w14:ligatures w14:val="standardContextual"/>
        </w:rPr>
        <w:t xml:space="preserve"> חייה טוב יותר מההורים המגדלים</w:t>
      </w:r>
      <w:r w:rsidRPr="00F97E2C">
        <w:rPr>
          <w:rFonts w:ascii="Arial" w:hAnsi="Arial" w:cs="FrankRuehl" w:hint="cs"/>
          <w:spacing w:val="10"/>
          <w:kern w:val="2"/>
          <w:sz w:val="22"/>
          <w:szCs w:val="28"/>
          <w:rtl/>
          <w14:ligatures w14:val="standardContextual"/>
        </w:rPr>
        <w:t>. מכלל הטעמים הללו, נתן בית המשפט לענייני משפחה צו הצהרתי, שלפיו ההורים הגנטיים הם הוריה של הקטינה, תוך שהטיל על גורמי הרווחה לקבוע תכנית העברה סדורה של הקטינה אליהם.</w:t>
      </w:r>
    </w:p>
    <w:p w14:paraId="0D49C6D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625D2C1F"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t>עיקרי ההליך בבית המשפט המחוזי</w:t>
      </w:r>
    </w:p>
    <w:p w14:paraId="2B72863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p>
    <w:p w14:paraId="6392D2F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hint="cs"/>
          <w:spacing w:val="10"/>
          <w:kern w:val="2"/>
          <w:sz w:val="22"/>
          <w:szCs w:val="28"/>
          <w:rtl/>
          <w14:ligatures w14:val="standardContextual"/>
        </w:rPr>
        <w:t>38.</w:t>
      </w:r>
      <w:r w:rsidRPr="00F97E2C">
        <w:rPr>
          <w:rFonts w:ascii="Century" w:hAnsi="Century"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על פסק דינו של בית המשפט לענייני משפחה הגישו ההורים המגדלים ערעור לבית המשפט המחוזי.</w:t>
      </w:r>
      <w:r w:rsidRPr="00F97E2C">
        <w:rPr>
          <w:rFonts w:ascii="Century" w:hAnsi="Century" w:cs="FrankRuehl" w:hint="cs"/>
          <w:spacing w:val="10"/>
          <w:kern w:val="2"/>
          <w:sz w:val="22"/>
          <w:szCs w:val="28"/>
          <w:rtl/>
          <w14:ligatures w14:val="standardContextual"/>
        </w:rPr>
        <w:t xml:space="preserve"> במסגרת ההליך בבית המשפט המחוזי, הורה בית המשפט לרשויות הרווחה </w:t>
      </w:r>
      <w:r w:rsidRPr="00F97E2C">
        <w:rPr>
          <w:rFonts w:ascii="Century" w:hAnsi="Century" w:cs="FrankRuehl" w:hint="eastAsia"/>
          <w:spacing w:val="10"/>
          <w:kern w:val="2"/>
          <w:sz w:val="22"/>
          <w:szCs w:val="28"/>
          <w:rtl/>
          <w14:ligatures w14:val="standardContextual"/>
        </w:rPr>
        <w:t>ל</w:t>
      </w:r>
      <w:r w:rsidRPr="00F97E2C">
        <w:rPr>
          <w:rFonts w:ascii="Century" w:hAnsi="Century" w:cs="FrankRuehl" w:hint="cs"/>
          <w:spacing w:val="10"/>
          <w:kern w:val="2"/>
          <w:sz w:val="22"/>
          <w:szCs w:val="28"/>
          <w:rtl/>
          <w14:ligatures w14:val="standardContextual"/>
        </w:rPr>
        <w:t xml:space="preserve">הגיש </w:t>
      </w:r>
      <w:r w:rsidRPr="00F97E2C">
        <w:rPr>
          <w:rFonts w:ascii="Century" w:hAnsi="Century" w:cs="FrankRuehl" w:hint="eastAsia"/>
          <w:spacing w:val="10"/>
          <w:kern w:val="2"/>
          <w:sz w:val="22"/>
          <w:szCs w:val="28"/>
          <w:rtl/>
          <w14:ligatures w14:val="standardContextual"/>
        </w:rPr>
        <w:t>עדכון</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ביחס ל</w:t>
      </w:r>
      <w:r w:rsidRPr="00F97E2C">
        <w:rPr>
          <w:rFonts w:ascii="Century" w:hAnsi="Century" w:cs="FrankRuehl" w:hint="eastAsia"/>
          <w:spacing w:val="10"/>
          <w:kern w:val="2"/>
          <w:sz w:val="22"/>
          <w:szCs w:val="28"/>
          <w:rtl/>
          <w14:ligatures w14:val="standardContextual"/>
        </w:rPr>
        <w:t>תסקיר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 xml:space="preserve">שהוגש לבית המשפט לענייני משפחה, ועדכון כאמור הוגש ביום 15.12.24 (להלן: </w:t>
      </w:r>
      <w:r w:rsidRPr="00F97E2C">
        <w:rPr>
          <w:rFonts w:ascii="Century" w:hAnsi="Century" w:cs="Miriam" w:hint="cs"/>
          <w:b/>
          <w:sz w:val="22"/>
          <w:rtl/>
          <w14:ligatures w14:val="standardContextual"/>
        </w:rPr>
        <w:t>התסקיר המשלים</w:t>
      </w:r>
      <w:r w:rsidRPr="00F97E2C">
        <w:rPr>
          <w:rFonts w:ascii="Century" w:hAnsi="Century" w:cs="FrankRuehl" w:hint="cs"/>
          <w:spacing w:val="10"/>
          <w:sz w:val="22"/>
          <w:szCs w:val="28"/>
          <w:rtl/>
          <w14:ligatures w14:val="standardContextual"/>
        </w:rPr>
        <w:t>).</w:t>
      </w:r>
    </w:p>
    <w:p w14:paraId="12B49E1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3622511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מהתסקיר המשלים</w:t>
      </w:r>
      <w:r w:rsidRPr="00F97E2C">
        <w:rPr>
          <w:rFonts w:ascii="Century" w:hAnsi="Century" w:cs="FrankRuehl" w:hint="cs"/>
          <w:spacing w:val="10"/>
          <w:kern w:val="2"/>
          <w:sz w:val="22"/>
          <w:szCs w:val="28"/>
          <w:rtl/>
          <w14:ligatures w14:val="standardContextual"/>
        </w:rPr>
        <w:t xml:space="preserve"> עלה כי הקטינה עברה בחודש מאי 2024 ניתוח נוסף, שבמסגרתו הוחלף מסתם בליבה, וכן כי בעתיד תידרש, ככל הנראה, לעבור ניתוח נוסף. מדבריו של ד"ר כץ, שהובאו בתסקיר המשלים, עלה כי הקטינה אינה מצויה עוד בסכנת מוות, "ו</w:t>
      </w:r>
      <w:r w:rsidRPr="00F97E2C">
        <w:rPr>
          <w:rFonts w:ascii="Century" w:hAnsi="Century" w:cs="FrankRuehl" w:hint="eastAsia"/>
          <w:spacing w:val="10"/>
          <w:kern w:val="2"/>
          <w:sz w:val="22"/>
          <w:szCs w:val="28"/>
          <w:rtl/>
          <w14:ligatures w14:val="standardContextual"/>
        </w:rPr>
        <w:t>ההעברה</w:t>
      </w:r>
      <w:r w:rsidRPr="00F97E2C">
        <w:rPr>
          <w:rFonts w:ascii="Century" w:hAnsi="Century" w:cs="FrankRuehl" w:hint="cs"/>
          <w:spacing w:val="10"/>
          <w:kern w:val="2"/>
          <w:sz w:val="22"/>
          <w:szCs w:val="28"/>
          <w:rtl/>
          <w14:ligatures w14:val="standardContextual"/>
        </w:rPr>
        <w:t xml:space="preserve"> [להורים הגנטיים </w:t>
      </w:r>
      <w:r w:rsidRPr="00F97E2C">
        <w:rPr>
          <w:rFonts w:ascii="Century" w:hAnsi="Century" w:cs="FrankRuehl"/>
          <w:spacing w:val="10"/>
          <w:kern w:val="2"/>
          <w:sz w:val="22"/>
          <w:szCs w:val="28"/>
          <w:rtl/>
          <w14:ligatures w14:val="standardContextual"/>
        </w:rPr>
        <w:t>–</w:t>
      </w:r>
      <w:r w:rsidRPr="00F97E2C">
        <w:rPr>
          <w:rFonts w:ascii="Century" w:hAnsi="Century" w:cs="FrankRuehl" w:hint="cs"/>
          <w:spacing w:val="10"/>
          <w:kern w:val="2"/>
          <w:sz w:val="22"/>
          <w:szCs w:val="28"/>
          <w:rtl/>
          <w14:ligatures w14:val="standardContextual"/>
        </w:rPr>
        <w:t xml:space="preserve"> </w:t>
      </w:r>
      <w:proofErr w:type="spellStart"/>
      <w:r w:rsidRPr="00F97E2C">
        <w:rPr>
          <w:rFonts w:ascii="Century" w:hAnsi="Century" w:cs="FrankRuehl" w:hint="cs"/>
          <w:spacing w:val="10"/>
          <w:kern w:val="2"/>
          <w:sz w:val="22"/>
          <w:szCs w:val="28"/>
          <w:rtl/>
          <w14:ligatures w14:val="standardContextual"/>
        </w:rPr>
        <w:t>י"ו</w:t>
      </w:r>
      <w:proofErr w:type="spellEnd"/>
      <w:r w:rsidRPr="00F97E2C">
        <w:rPr>
          <w:rFonts w:ascii="Century" w:hAnsi="Century" w:cs="FrankRuehl" w:hint="cs"/>
          <w:spacing w:val="10"/>
          <w:kern w:val="2"/>
          <w:sz w:val="22"/>
          <w:szCs w:val="28"/>
          <w:rtl/>
          <w14:ligatures w14:val="standardContextual"/>
        </w:rPr>
        <w:t>]</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בהנחה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שתקבל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בקביעות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את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הטיפול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התרופתי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לא</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יכולה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להביא</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חלילה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למותה</w:t>
      </w:r>
      <w:r w:rsidRPr="00F97E2C">
        <w:rPr>
          <w:rFonts w:ascii="Century" w:hAnsi="Century" w:cs="FrankRuehl" w:hint="cs"/>
          <w:spacing w:val="10"/>
          <w:kern w:val="2"/>
          <w:sz w:val="22"/>
          <w:szCs w:val="28"/>
          <w:rtl/>
          <w14:ligatures w14:val="standardContextual"/>
        </w:rPr>
        <w:t>". יחד עם זאת, ד"ר כץ ציין ש</w:t>
      </w:r>
      <w:r w:rsidRPr="00F97E2C">
        <w:rPr>
          <w:rFonts w:ascii="Century" w:hAnsi="Century" w:cs="FrankRuehl" w:hint="eastAsia"/>
          <w:spacing w:val="10"/>
          <w:kern w:val="2"/>
          <w:sz w:val="22"/>
          <w:szCs w:val="28"/>
          <w:rtl/>
          <w14:ligatures w14:val="standardContextual"/>
        </w:rPr>
        <w:t>אי</w:t>
      </w:r>
      <w:r w:rsidRPr="00F97E2C">
        <w:rPr>
          <w:rFonts w:ascii="Century" w:hAnsi="Century" w:cs="FrankRuehl" w:hint="cs"/>
          <w:spacing w:val="10"/>
          <w:kern w:val="2"/>
          <w:sz w:val="22"/>
          <w:szCs w:val="28"/>
          <w:rtl/>
          <w14:ligatures w14:val="standardContextual"/>
        </w:rPr>
        <w:t>-</w:t>
      </w:r>
      <w:r w:rsidRPr="00F97E2C">
        <w:rPr>
          <w:rFonts w:ascii="Century" w:hAnsi="Century" w:cs="FrankRuehl" w:hint="eastAsia"/>
          <w:spacing w:val="10"/>
          <w:kern w:val="2"/>
          <w:sz w:val="22"/>
          <w:szCs w:val="28"/>
          <w:rtl/>
          <w14:ligatures w14:val="standardContextual"/>
        </w:rPr>
        <w:t>רציפות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בטיפול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עדיין עלולה לסכן את הקטינה. עוד צוין בתסקיר המשלים כי אמנם חל שיפור התפתחותי משמעותי אצל הקטינה; אך לצד שיפור זה, התעוררה דאגה ביחס להיבטים רפואיים נוספים של הקטינה. כמו כן, התסקיר הצביע על התגברות רמת העוינות שבין זוגות ההורים. בסיכומו של דבר, עורכות התסקיר נותרו בעמדתן, כי טובת הקטינה היא להישאר בחזקת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הוריה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המגדלים</w:t>
      </w:r>
      <w:r w:rsidRPr="00F97E2C">
        <w:rPr>
          <w:rFonts w:ascii="Century" w:hAnsi="Century" w:cs="FrankRuehl" w:hint="cs"/>
          <w:spacing w:val="10"/>
          <w:kern w:val="2"/>
          <w:sz w:val="22"/>
          <w:szCs w:val="28"/>
          <w:rtl/>
          <w14:ligatures w14:val="standardContextual"/>
        </w:rPr>
        <w:t>, אך ל</w:t>
      </w:r>
      <w:r w:rsidRPr="00F97E2C">
        <w:rPr>
          <w:rFonts w:ascii="Century" w:hAnsi="Century" w:cs="FrankRuehl" w:hint="eastAsia"/>
          <w:spacing w:val="10"/>
          <w:kern w:val="2"/>
          <w:sz w:val="22"/>
          <w:szCs w:val="28"/>
          <w:rtl/>
          <w14:ligatures w14:val="standardContextual"/>
        </w:rPr>
        <w:t>צד</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ז</w:t>
      </w:r>
      <w:r w:rsidRPr="00F97E2C">
        <w:rPr>
          <w:rFonts w:ascii="Century" w:hAnsi="Century" w:cs="FrankRuehl" w:hint="cs"/>
          <w:spacing w:val="10"/>
          <w:kern w:val="2"/>
          <w:sz w:val="22"/>
          <w:szCs w:val="28"/>
          <w:rtl/>
          <w14:ligatures w14:val="standardContextual"/>
        </w:rPr>
        <w:t>את, המליצו</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כי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היא</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תקיים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קשר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עם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הוריה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 xml:space="preserve">הגנטיים </w:t>
      </w:r>
      <w:r w:rsidRPr="00F97E2C">
        <w:rPr>
          <w:rFonts w:ascii="Century" w:hAnsi="Century" w:cs="FrankRuehl" w:hint="cs"/>
          <w:spacing w:val="10"/>
          <w:kern w:val="2"/>
          <w:sz w:val="22"/>
          <w:szCs w:val="28"/>
          <w:rtl/>
          <w14:ligatures w14:val="standardContextual"/>
        </w:rPr>
        <w:t>ו</w:t>
      </w:r>
      <w:r w:rsidRPr="00F97E2C">
        <w:rPr>
          <w:rFonts w:ascii="Century" w:hAnsi="Century" w:cs="FrankRuehl" w:hint="eastAsia"/>
          <w:spacing w:val="10"/>
          <w:kern w:val="2"/>
          <w:sz w:val="22"/>
          <w:szCs w:val="28"/>
          <w:rtl/>
          <w14:ligatures w14:val="standardContextual"/>
        </w:rPr>
        <w:t>תכיר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את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סיפור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חייה</w:t>
      </w:r>
      <w:r w:rsidRPr="00F97E2C">
        <w:rPr>
          <w:rFonts w:ascii="Century" w:hAnsi="Century" w:cs="FrankRuehl" w:hint="cs"/>
          <w:spacing w:val="10"/>
          <w:kern w:val="2"/>
          <w:sz w:val="22"/>
          <w:szCs w:val="28"/>
          <w:rtl/>
          <w14:ligatures w14:val="standardContextual"/>
        </w:rPr>
        <w:t>.</w:t>
      </w:r>
    </w:p>
    <w:p w14:paraId="5D8EC78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p>
    <w:p w14:paraId="4989B23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r w:rsidRPr="00F97E2C">
        <w:rPr>
          <w:rFonts w:ascii="Century" w:hAnsi="Century" w:cs="FrankRuehl" w:hint="cs"/>
          <w:spacing w:val="10"/>
          <w:kern w:val="2"/>
          <w:sz w:val="22"/>
          <w:szCs w:val="28"/>
          <w:rtl/>
          <w14:ligatures w14:val="standardContextual"/>
        </w:rPr>
        <w:t>39.</w:t>
      </w:r>
      <w:r w:rsidRPr="00F97E2C">
        <w:rPr>
          <w:rFonts w:ascii="Century" w:hAnsi="Century" w:cs="FrankRuehl"/>
          <w:spacing w:val="10"/>
          <w:kern w:val="2"/>
          <w:sz w:val="22"/>
          <w:szCs w:val="28"/>
          <w:rtl/>
          <w14:ligatures w14:val="standardContextual"/>
        </w:rPr>
        <w:tab/>
      </w:r>
      <w:r w:rsidRPr="00F97E2C">
        <w:rPr>
          <w:rFonts w:ascii="Century" w:hAnsi="Century" w:cs="FrankRuehl" w:hint="cs"/>
          <w:spacing w:val="10"/>
          <w:kern w:val="2"/>
          <w:sz w:val="22"/>
          <w:szCs w:val="28"/>
          <w:rtl/>
          <w14:ligatures w14:val="standardContextual"/>
        </w:rPr>
        <w:t xml:space="preserve">בהמשך לחשש שהובע בתסקיר המשלים ביחס לקשיים רפואיים נוספים של הקטינה, בית המשפט המחוזי הורה על עריכת אבחון לקטינה במכון להתפתחות הילד, תוך התייחסות להשלכות האפשריות הטמונות במעבר הקטינה להורים הגנטיים, בשים לב לממצאי האבחון. באבחון שהוגש ביום 18.2.2025, נמצא כי </w:t>
      </w:r>
      <w:r w:rsidRPr="00F97E2C">
        <w:rPr>
          <w:rFonts w:ascii="Century" w:hAnsi="Century" w:cs="FrankRuehl" w:hint="eastAsia"/>
          <w:spacing w:val="10"/>
          <w:kern w:val="2"/>
          <w:sz w:val="22"/>
          <w:szCs w:val="28"/>
          <w:rtl/>
          <w14:ligatures w14:val="standardContextual"/>
        </w:rPr>
        <w:t>קיים</w:t>
      </w:r>
      <w:r w:rsidRPr="00F97E2C">
        <w:rPr>
          <w:rFonts w:ascii="Century" w:hAnsi="Century" w:cs="FrankRuehl" w:hint="cs"/>
          <w:spacing w:val="10"/>
          <w:kern w:val="2"/>
          <w:sz w:val="22"/>
          <w:szCs w:val="28"/>
          <w:rtl/>
          <w14:ligatures w14:val="standardContextual"/>
        </w:rPr>
        <w:t xml:space="preserve"> ביחס לקטינה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חש</w:t>
      </w:r>
      <w:r w:rsidRPr="00F97E2C">
        <w:rPr>
          <w:rFonts w:ascii="Century" w:hAnsi="Century" w:cs="FrankRuehl" w:hint="cs"/>
          <w:spacing w:val="10"/>
          <w:kern w:val="2"/>
          <w:sz w:val="22"/>
          <w:szCs w:val="28"/>
          <w:rtl/>
          <w14:ligatures w14:val="standardContextual"/>
        </w:rPr>
        <w:t>ש</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בינוני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עד</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חמור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לקיומ</w:t>
      </w:r>
      <w:r w:rsidRPr="00F97E2C">
        <w:rPr>
          <w:rFonts w:ascii="Century" w:hAnsi="Century" w:cs="FrankRuehl" w:hint="cs"/>
          <w:spacing w:val="10"/>
          <w:kern w:val="2"/>
          <w:sz w:val="22"/>
          <w:szCs w:val="28"/>
          <w:rtl/>
          <w14:ligatures w14:val="standardContextual"/>
        </w:rPr>
        <w:t>ו</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קושי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 xml:space="preserve">רפואי נוסף. באשר לשאלת משמעות הממצא האמור </w:t>
      </w:r>
      <w:r w:rsidRPr="00F97E2C">
        <w:rPr>
          <w:rFonts w:ascii="Century" w:hAnsi="Century" w:cs="FrankRuehl" w:hint="cs"/>
          <w:spacing w:val="10"/>
          <w:kern w:val="2"/>
          <w:sz w:val="22"/>
          <w:szCs w:val="28"/>
          <w:rtl/>
          <w14:ligatures w14:val="standardContextual"/>
        </w:rPr>
        <w:lastRenderedPageBreak/>
        <w:t>לעניין אפשרות העברת הקטינה להורים הגנטיים, צוין כי "</w:t>
      </w:r>
      <w:r w:rsidRPr="00F97E2C">
        <w:rPr>
          <w:rFonts w:ascii="Century" w:hAnsi="Century" w:cs="FrankRuehl" w:hint="eastAsia"/>
          <w:spacing w:val="10"/>
          <w:kern w:val="2"/>
          <w:sz w:val="22"/>
          <w:szCs w:val="28"/>
          <w:rtl/>
          <w14:ligatures w14:val="standardContextual"/>
        </w:rPr>
        <w:t>אין</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להביט</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באופן</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מבודד</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על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הפן</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הנוגע</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w:t>
      </w:r>
      <w:r w:rsidRPr="00F97E2C">
        <w:rPr>
          <w:rFonts w:ascii="Century" w:hAnsi="Century" w:cs="FrankRuehl" w:hint="eastAsia"/>
          <w:spacing w:val="10"/>
          <w:kern w:val="2"/>
          <w:sz w:val="22"/>
          <w:szCs w:val="28"/>
          <w:rtl/>
          <w14:ligatures w14:val="standardContextual"/>
        </w:rPr>
        <w:t>לקושי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הרפואי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שלה</w:t>
      </w:r>
      <w:r w:rsidRPr="00F97E2C">
        <w:rPr>
          <w:rFonts w:ascii="Century" w:hAnsi="Century" w:cs="FrankRuehl"/>
          <w:spacing w:val="10"/>
          <w:kern w:val="2"/>
          <w:sz w:val="22"/>
          <w:szCs w:val="28"/>
          <w:rtl/>
          <w14:ligatures w14:val="standardContextual"/>
        </w:rPr>
        <w:t xml:space="preserve"> – </w:t>
      </w:r>
      <w:r w:rsidRPr="00F97E2C">
        <w:rPr>
          <w:rFonts w:ascii="Century" w:hAnsi="Century" w:cs="FrankRuehl" w:hint="eastAsia"/>
          <w:spacing w:val="10"/>
          <w:kern w:val="2"/>
          <w:sz w:val="22"/>
          <w:szCs w:val="28"/>
          <w:rtl/>
          <w14:ligatures w14:val="standardContextual"/>
        </w:rPr>
        <w:t>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ו</w:t>
      </w:r>
      <w:r w:rsidRPr="00F97E2C">
        <w:rPr>
          <w:rFonts w:ascii="Century" w:hAnsi="Century" w:cs="FrankRuehl"/>
          <w:spacing w:val="10"/>
          <w:kern w:val="2"/>
          <w:sz w:val="22"/>
          <w:szCs w:val="28"/>
          <w:rtl/>
          <w14:ligatures w14:val="standardContextual"/>
        </w:rPr>
        <w:t>'</w:t>
      </w:r>
      <w:r w:rsidRPr="00F97E2C">
        <w:rPr>
          <w:rFonts w:ascii="Century" w:hAnsi="Century" w:cs="FrankRuehl" w:hint="cs"/>
          <w:spacing w:val="10"/>
          <w:kern w:val="2"/>
          <w:sz w:val="22"/>
          <w:szCs w:val="28"/>
          <w:rtl/>
          <w14:ligatures w14:val="standardContextual"/>
        </w:rPr>
        <w:t>]</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אלא</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על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מצבה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הקטינה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בכללותו</w:t>
      </w:r>
      <w:r w:rsidRPr="00F97E2C">
        <w:rPr>
          <w:rFonts w:ascii="Century" w:hAnsi="Century" w:cs="FrankRuehl" w:hint="cs"/>
          <w:spacing w:val="10"/>
          <w:kern w:val="2"/>
          <w:sz w:val="22"/>
          <w:szCs w:val="28"/>
          <w:rtl/>
          <w14:ligatures w14:val="standardContextual"/>
        </w:rPr>
        <w:t xml:space="preserve"> [</w:t>
      </w:r>
      <w:r w:rsidRPr="00F97E2C">
        <w:rPr>
          <w:rFonts w:ascii="Century" w:hAnsi="Century" w:cs="FrankRuehl"/>
          <w:spacing w:val="10"/>
          <w:kern w:val="2"/>
          <w:sz w:val="22"/>
          <w:szCs w:val="28"/>
          <w:rtl/>
          <w14:ligatures w14:val="standardContextual"/>
        </w:rPr>
        <w:t>.</w:t>
      </w:r>
      <w:r w:rsidRPr="00F97E2C">
        <w:rPr>
          <w:rFonts w:ascii="Century" w:hAnsi="Century" w:cs="FrankRuehl" w:hint="cs"/>
          <w:spacing w:val="10"/>
          <w:kern w:val="2"/>
          <w:sz w:val="22"/>
          <w:szCs w:val="28"/>
          <w:rtl/>
          <w14:ligatures w14:val="standardContextual"/>
        </w:rPr>
        <w:t>..]</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אולם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ניתן</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לומר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בזהירות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שאם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תיווסף</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פגיעה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חדשה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בתחום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שאינו</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פגוע</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כלומר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פגיעה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בביטחונה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בזמינות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ובנוכחות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הוריה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המגדלים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שעלולה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להיות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כרוכה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במעבר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אפשרי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הדבר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עלול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לעורר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טראומה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נוספת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שכפי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שצוין</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לעיל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עלולה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לפגוע</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שוב</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בהתפתחותה</w:t>
      </w:r>
      <w:r w:rsidRPr="00F97E2C">
        <w:rPr>
          <w:rFonts w:ascii="Century" w:hAnsi="Century" w:cs="FrankRuehl" w:hint="cs"/>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לצד</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זאת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הובהר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כי</w:t>
      </w:r>
      <w:r w:rsidRPr="00F97E2C">
        <w:rPr>
          <w:rFonts w:ascii="Century" w:hAnsi="Century" w:cs="FrankRuehl" w:hint="cs"/>
          <w:spacing w:val="10"/>
          <w:kern w:val="2"/>
          <w:sz w:val="22"/>
          <w:szCs w:val="28"/>
          <w:rtl/>
          <w14:ligatures w14:val="standardContextual"/>
        </w:rPr>
        <w:t xml:space="preserve"> יש חשיבות בנוכחות ומעורבות שני זוגות ההורים בחייה הקטינה.</w:t>
      </w:r>
    </w:p>
    <w:p w14:paraId="428744A5"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r w:rsidRPr="00F97E2C">
        <w:rPr>
          <w:rFonts w:ascii="Century" w:hAnsi="Century" w:cs="FrankRuehl" w:hint="cs"/>
          <w:spacing w:val="10"/>
          <w:kern w:val="2"/>
          <w:sz w:val="22"/>
          <w:szCs w:val="28"/>
          <w:rtl/>
          <w14:ligatures w14:val="standardContextual"/>
        </w:rPr>
        <w:t xml:space="preserve">  </w:t>
      </w:r>
    </w:p>
    <w:p w14:paraId="5A61452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40.</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במסגרת הדיון בבית המשפט המחוזי חזרו הצדדים, בעיקרו של דבר, על טענותיהם בהליך שהתנהל בבית המשפט לענייני משפחה, תוך הוספת התייחסויות לפסק דינו, להתפתחויות במצבה של הקטינה ולחוות הדעת שנוספו מאז ההליך הקודם.</w:t>
      </w:r>
    </w:p>
    <w:p w14:paraId="60A6F9D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p>
    <w:p w14:paraId="00CC16BC" w14:textId="77777777" w:rsidR="00086EF2" w:rsidRPr="00F97E2C" w:rsidRDefault="00086EF2" w:rsidP="00086EF2">
      <w:pPr>
        <w:overflowPunct w:val="0"/>
        <w:autoSpaceDE w:val="0"/>
        <w:autoSpaceDN w:val="0"/>
        <w:adjustRightInd w:val="0"/>
        <w:spacing w:line="360" w:lineRule="auto"/>
        <w:contextualSpacing/>
        <w:jc w:val="both"/>
        <w:textAlignment w:val="baseline"/>
        <w:rPr>
          <w:rFonts w:ascii="Century" w:hAnsi="Century" w:cs="FrankRuehl"/>
          <w:spacing w:val="10"/>
          <w:kern w:val="2"/>
          <w:sz w:val="22"/>
          <w:szCs w:val="28"/>
          <w:rtl/>
          <w14:ligatures w14:val="standardContextual"/>
        </w:rPr>
      </w:pPr>
      <w:r w:rsidRPr="00F97E2C">
        <w:rPr>
          <w:rFonts w:ascii="Century" w:hAnsi="Century" w:cs="FrankRuehl" w:hint="cs"/>
          <w:spacing w:val="10"/>
          <w:kern w:val="2"/>
          <w:sz w:val="22"/>
          <w:szCs w:val="28"/>
          <w:rtl/>
          <w14:ligatures w14:val="standardContextual"/>
        </w:rPr>
        <w:t>41.</w:t>
      </w:r>
      <w:r w:rsidRPr="00F97E2C">
        <w:rPr>
          <w:rFonts w:ascii="Century" w:hAnsi="Century" w:cs="FrankRuehl"/>
          <w:spacing w:val="10"/>
          <w:kern w:val="2"/>
          <w:sz w:val="22"/>
          <w:szCs w:val="28"/>
          <w:rtl/>
          <w14:ligatures w14:val="standardContextual"/>
        </w:rPr>
        <w:tab/>
        <w:t>היוע</w:t>
      </w:r>
      <w:r w:rsidRPr="00F97E2C">
        <w:rPr>
          <w:rFonts w:ascii="Century" w:hAnsi="Century" w:cs="FrankRuehl" w:hint="cs"/>
          <w:spacing w:val="10"/>
          <w:kern w:val="2"/>
          <w:sz w:val="22"/>
          <w:szCs w:val="28"/>
          <w:rtl/>
          <w14:ligatures w14:val="standardContextual"/>
        </w:rPr>
        <w:t>צת</w:t>
      </w:r>
      <w:r w:rsidRPr="00F97E2C">
        <w:rPr>
          <w:rFonts w:ascii="Century" w:hAnsi="Century" w:cs="FrankRuehl"/>
          <w:spacing w:val="10"/>
          <w:kern w:val="2"/>
          <w:sz w:val="22"/>
          <w:szCs w:val="28"/>
          <w:rtl/>
          <w14:ligatures w14:val="standardContextual"/>
        </w:rPr>
        <w:t xml:space="preserve"> המשפטי</w:t>
      </w:r>
      <w:r w:rsidRPr="00F97E2C">
        <w:rPr>
          <w:rFonts w:ascii="Century" w:hAnsi="Century" w:cs="FrankRuehl" w:hint="cs"/>
          <w:spacing w:val="10"/>
          <w:kern w:val="2"/>
          <w:sz w:val="22"/>
          <w:szCs w:val="28"/>
          <w:rtl/>
          <w14:ligatures w14:val="standardContextual"/>
        </w:rPr>
        <w:t>ת</w:t>
      </w:r>
      <w:r w:rsidRPr="00F97E2C">
        <w:rPr>
          <w:rFonts w:ascii="Century" w:hAnsi="Century" w:cs="FrankRuehl"/>
          <w:spacing w:val="10"/>
          <w:kern w:val="2"/>
          <w:sz w:val="22"/>
          <w:szCs w:val="28"/>
          <w:rtl/>
          <w14:ligatures w14:val="standardContextual"/>
        </w:rPr>
        <w:t xml:space="preserve"> לממשלה</w:t>
      </w:r>
      <w:r w:rsidRPr="00F97E2C">
        <w:rPr>
          <w:rFonts w:ascii="Century" w:hAnsi="Century" w:cs="FrankRuehl" w:hint="cs"/>
          <w:spacing w:val="10"/>
          <w:kern w:val="2"/>
          <w:sz w:val="22"/>
          <w:szCs w:val="28"/>
          <w:rtl/>
          <w14:ligatures w14:val="standardContextual"/>
        </w:rPr>
        <w:t xml:space="preserve"> הציגה אף היא את עמדתה, לפיה מהוראות הדין הישראלי משתקף העקרון לפיו היולדת היא האם </w:t>
      </w:r>
      <w:r w:rsidRPr="00F97E2C">
        <w:rPr>
          <w:rFonts w:ascii="Century" w:hAnsi="Century" w:cs="FrankRuehl" w:hint="eastAsia"/>
          <w:spacing w:val="10"/>
          <w:kern w:val="2"/>
          <w:sz w:val="22"/>
          <w:szCs w:val="28"/>
          <w:rtl/>
          <w14:ligatures w14:val="standardContextual"/>
        </w:rPr>
        <w:t>המשפטית</w:t>
      </w:r>
      <w:r w:rsidRPr="00F97E2C">
        <w:rPr>
          <w:rFonts w:ascii="Century" w:hAnsi="Century" w:cs="FrankRuehl" w:hint="cs"/>
          <w:spacing w:val="10"/>
          <w:kern w:val="2"/>
          <w:sz w:val="22"/>
          <w:szCs w:val="28"/>
          <w:rtl/>
          <w14:ligatures w14:val="standardContextual"/>
        </w:rPr>
        <w:t xml:space="preserve"> של היילוד. כמו כן, </w:t>
      </w:r>
      <w:proofErr w:type="spellStart"/>
      <w:r w:rsidRPr="00F97E2C">
        <w:rPr>
          <w:rFonts w:ascii="Century" w:hAnsi="Century" w:cs="FrankRuehl" w:hint="cs"/>
          <w:spacing w:val="10"/>
          <w:kern w:val="2"/>
          <w:sz w:val="22"/>
          <w:szCs w:val="28"/>
          <w:rtl/>
          <w14:ligatures w14:val="standardContextual"/>
        </w:rPr>
        <w:t>היועמ"שית</w:t>
      </w:r>
      <w:proofErr w:type="spellEnd"/>
      <w:r w:rsidRPr="00F97E2C">
        <w:rPr>
          <w:rFonts w:ascii="Century" w:hAnsi="Century" w:cs="FrankRuehl" w:hint="cs"/>
          <w:spacing w:val="10"/>
          <w:kern w:val="2"/>
          <w:sz w:val="22"/>
          <w:szCs w:val="28"/>
          <w:rtl/>
          <w14:ligatures w14:val="standardContextual"/>
        </w:rPr>
        <w:t xml:space="preserve"> סברה כי לנוכח טובת הקטינה, אין לפצל את ההורות בין שני הזוגות. לעמדתה, בנסיבות העניין, יש להעדיף את ההורים המגדלים.  </w:t>
      </w:r>
    </w:p>
    <w:p w14:paraId="3090EB6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p>
    <w:p w14:paraId="42A3EF1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r w:rsidRPr="00F97E2C">
        <w:rPr>
          <w:rFonts w:ascii="Century" w:hAnsi="Century" w:cs="FrankRuehl" w:hint="cs"/>
          <w:spacing w:val="10"/>
          <w:kern w:val="2"/>
          <w:sz w:val="22"/>
          <w:szCs w:val="28"/>
          <w:rtl/>
          <w14:ligatures w14:val="standardContextual"/>
        </w:rPr>
        <w:t>42.</w:t>
      </w:r>
      <w:r w:rsidRPr="00F97E2C">
        <w:rPr>
          <w:rFonts w:ascii="Century" w:hAnsi="Century" w:cs="FrankRuehl"/>
          <w:spacing w:val="10"/>
          <w:kern w:val="2"/>
          <w:sz w:val="22"/>
          <w:szCs w:val="28"/>
          <w:rtl/>
          <w14:ligatures w14:val="standardContextual"/>
        </w:rPr>
        <w:tab/>
      </w:r>
      <w:r w:rsidRPr="00F97E2C">
        <w:rPr>
          <w:rFonts w:ascii="Century" w:hAnsi="Century" w:cs="FrankRuehl" w:hint="cs"/>
          <w:spacing w:val="10"/>
          <w:kern w:val="2"/>
          <w:sz w:val="22"/>
          <w:szCs w:val="28"/>
          <w:rtl/>
          <w14:ligatures w14:val="standardContextual"/>
        </w:rPr>
        <w:t xml:space="preserve">בית המשפט המחוזי הורה על מינוי </w:t>
      </w:r>
      <w:r w:rsidRPr="00F97E2C">
        <w:rPr>
          <w:rFonts w:ascii="Century" w:hAnsi="Century" w:cs="FrankRuehl" w:hint="eastAsia"/>
          <w:spacing w:val="10"/>
          <w:kern w:val="2"/>
          <w:sz w:val="22"/>
          <w:szCs w:val="28"/>
          <w:rtl/>
          <w14:ligatures w14:val="standardContextual"/>
        </w:rPr>
        <w:t>אפוטרופסיות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לדין</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לקטינה; וזאת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 xml:space="preserve">על מנת </w:t>
      </w:r>
      <w:r w:rsidRPr="00F97E2C">
        <w:rPr>
          <w:rFonts w:ascii="Century" w:hAnsi="Century" w:cs="FrankRuehl" w:hint="eastAsia"/>
          <w:spacing w:val="10"/>
          <w:kern w:val="2"/>
          <w:sz w:val="22"/>
          <w:szCs w:val="28"/>
          <w:rtl/>
          <w14:ligatures w14:val="standardContextual"/>
        </w:rPr>
        <w:t>שעמדת</w:t>
      </w:r>
      <w:r w:rsidRPr="00F97E2C">
        <w:rPr>
          <w:rFonts w:ascii="Century" w:hAnsi="Century" w:cs="FrankRuehl" w:hint="cs"/>
          <w:spacing w:val="10"/>
          <w:kern w:val="2"/>
          <w:sz w:val="22"/>
          <w:szCs w:val="28"/>
          <w:rtl/>
          <w14:ligatures w14:val="standardContextual"/>
        </w:rPr>
        <w:t>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של הקטינה תינתן באופן אובייקטיבי, ככל הניתן</w:t>
      </w:r>
      <w:r w:rsidRPr="00F97E2C">
        <w:rPr>
          <w:rFonts w:ascii="Century" w:hAnsi="Century" w:cs="FrankRuehl"/>
          <w:spacing w:val="10"/>
          <w:kern w:val="2"/>
          <w:sz w:val="22"/>
          <w:szCs w:val="28"/>
          <w:rtl/>
          <w14:ligatures w14:val="standardContextual"/>
        </w:rPr>
        <w:t>.</w:t>
      </w:r>
      <w:r w:rsidRPr="00F97E2C">
        <w:rPr>
          <w:rFonts w:ascii="Century" w:hAnsi="Century" w:cs="FrankRuehl" w:hint="cs"/>
          <w:spacing w:val="10"/>
          <w:kern w:val="2"/>
          <w:sz w:val="22"/>
          <w:szCs w:val="28"/>
          <w:rtl/>
          <w14:ligatures w14:val="standardContextual"/>
        </w:rPr>
        <w:t xml:space="preserve"> בעמדתן, האפוטרופסיות לדין טענו כי בית המשפט לענייני משפחה שגה במשקל הרב שייחס לעמדת המומחה מטעמו, ד"ר גוטליב, אשר לדעתן אינה מבוססת כדבעי, לעומת התסקיר המעמיק והמנומק של רשויות הרווחה. האפוטרופסיות שמו דגש בדבריהן על היתרונות שבהישארות הקטינה בבית ההורים המגדלים, ועל הקשיים שהיא עלולה לחוות בעקבות העברתה למשפחה אחרת. בנוסף, טענו האפוטרופסיות שחוות דעתו של ד"ר גוטליב לא התייחסה להשפעות האפשריות של המעבר על התא המשפחתי של ההורים הגנטיים, והקשיים שצפויים להתעורר בעקבותיו. האפוטרופסיות אף הביעו עמדה לעניין שאלת קביעת ההורות לפי הדין הישראלי, וסברו כי קביעת בית המשפט לענייני משפחה בדבר עדיפות ההורות הגנטית על פני ההורות הפיזיולוגית </w:t>
      </w:r>
      <w:r w:rsidRPr="00F97E2C">
        <w:rPr>
          <w:rFonts w:ascii="Century" w:hAnsi="Century" w:cs="FrankRuehl"/>
          <w:spacing w:val="10"/>
          <w:kern w:val="2"/>
          <w:sz w:val="22"/>
          <w:szCs w:val="28"/>
          <w:rtl/>
          <w14:ligatures w14:val="standardContextual"/>
        </w:rPr>
        <w:t>–</w:t>
      </w:r>
      <w:r w:rsidRPr="00F97E2C">
        <w:rPr>
          <w:rFonts w:ascii="Century" w:hAnsi="Century" w:cs="FrankRuehl" w:hint="cs"/>
          <w:spacing w:val="10"/>
          <w:kern w:val="2"/>
          <w:sz w:val="22"/>
          <w:szCs w:val="28"/>
          <w:rtl/>
          <w14:ligatures w14:val="standardContextual"/>
        </w:rPr>
        <w:t xml:space="preserve"> שגויה. </w:t>
      </w:r>
    </w:p>
    <w:p w14:paraId="26172EF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p>
    <w:p w14:paraId="6270818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r w:rsidRPr="00F97E2C">
        <w:rPr>
          <w:rFonts w:ascii="Century" w:hAnsi="Century" w:cs="Miriam" w:hint="cs"/>
          <w:b/>
          <w:sz w:val="22"/>
          <w:rtl/>
          <w14:ligatures w14:val="standardContextual"/>
        </w:rPr>
        <w:t>פסק דינו של בית המשפט המחוזי</w:t>
      </w:r>
      <w:r w:rsidRPr="00F97E2C">
        <w:rPr>
          <w:rFonts w:ascii="Century" w:hAnsi="Century" w:cs="FrankRuehl" w:hint="cs"/>
          <w:spacing w:val="10"/>
          <w:kern w:val="2"/>
          <w:sz w:val="22"/>
          <w:szCs w:val="28"/>
          <w:rtl/>
          <w14:ligatures w14:val="standardContextual"/>
        </w:rPr>
        <w:t xml:space="preserve">     </w:t>
      </w:r>
    </w:p>
    <w:p w14:paraId="112712A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p>
    <w:p w14:paraId="23038A5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r w:rsidRPr="00F97E2C">
        <w:rPr>
          <w:rFonts w:ascii="Century" w:hAnsi="Century" w:cs="FrankRuehl" w:hint="cs"/>
          <w:spacing w:val="10"/>
          <w:kern w:val="2"/>
          <w:sz w:val="22"/>
          <w:szCs w:val="28"/>
          <w:rtl/>
          <w14:ligatures w14:val="standardContextual"/>
        </w:rPr>
        <w:t>43.</w:t>
      </w:r>
      <w:r w:rsidRPr="00F97E2C">
        <w:rPr>
          <w:rFonts w:ascii="Century" w:hAnsi="Century" w:cs="FrankRuehl"/>
          <w:spacing w:val="10"/>
          <w:kern w:val="2"/>
          <w:sz w:val="22"/>
          <w:szCs w:val="28"/>
          <w:rtl/>
          <w14:ligatures w14:val="standardContextual"/>
        </w:rPr>
        <w:tab/>
      </w:r>
      <w:r w:rsidRPr="00F97E2C">
        <w:rPr>
          <w:rFonts w:ascii="Century" w:hAnsi="Century" w:cs="FrankRuehl" w:hint="cs"/>
          <w:spacing w:val="10"/>
          <w:kern w:val="2"/>
          <w:sz w:val="22"/>
          <w:szCs w:val="28"/>
          <w:rtl/>
          <w14:ligatures w14:val="standardContextual"/>
        </w:rPr>
        <w:t xml:space="preserve">בחוות הדעת העיקרית בפסק הדין, שנכתבה על ידי השופט </w:t>
      </w:r>
      <w:r w:rsidRPr="00F97E2C">
        <w:rPr>
          <w:rFonts w:ascii="Century" w:hAnsi="Century" w:cs="Miriam" w:hint="cs"/>
          <w:b/>
          <w:kern w:val="2"/>
          <w:sz w:val="22"/>
          <w:rtl/>
          <w14:ligatures w14:val="standardContextual"/>
        </w:rPr>
        <w:t>צ' ויצמן</w:t>
      </w:r>
      <w:r w:rsidRPr="00F97E2C">
        <w:rPr>
          <w:rFonts w:ascii="Century" w:hAnsi="Century" w:cs="FrankRuehl" w:hint="cs"/>
          <w:spacing w:val="10"/>
          <w:kern w:val="2"/>
          <w:sz w:val="22"/>
          <w:szCs w:val="28"/>
          <w:rtl/>
          <w14:ligatures w14:val="standardContextual"/>
        </w:rPr>
        <w:t>, נקבע כי בשלב הראשון</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יש ל</w:t>
      </w:r>
      <w:r w:rsidRPr="00F97E2C">
        <w:rPr>
          <w:rFonts w:ascii="Century" w:hAnsi="Century" w:cs="FrankRuehl" w:hint="eastAsia"/>
          <w:spacing w:val="10"/>
          <w:kern w:val="2"/>
          <w:sz w:val="22"/>
          <w:szCs w:val="28"/>
          <w:rtl/>
          <w14:ligatures w14:val="standardContextual"/>
        </w:rPr>
        <w:t>ברר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למי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 xml:space="preserve">מהזוגות </w:t>
      </w:r>
      <w:r w:rsidRPr="00F97E2C">
        <w:rPr>
          <w:rFonts w:ascii="Century" w:hAnsi="Century" w:cs="FrankRuehl" w:hint="eastAsia"/>
          <w:spacing w:val="10"/>
          <w:kern w:val="2"/>
          <w:sz w:val="22"/>
          <w:szCs w:val="28"/>
          <w:rtl/>
          <w14:ligatures w14:val="standardContextual"/>
        </w:rPr>
        <w:t>עומדת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w:t>
      </w:r>
      <w:r w:rsidRPr="00F97E2C">
        <w:rPr>
          <w:rFonts w:ascii="Century" w:hAnsi="Century" w:cs="FrankRuehl" w:hint="eastAsia"/>
          <w:spacing w:val="10"/>
          <w:kern w:val="2"/>
          <w:sz w:val="22"/>
          <w:szCs w:val="28"/>
          <w:rtl/>
          <w14:ligatures w14:val="standardContextual"/>
        </w:rPr>
        <w:t>זכות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הורית</w:t>
      </w:r>
      <w:r w:rsidRPr="00F97E2C">
        <w:rPr>
          <w:rFonts w:ascii="Century" w:hAnsi="Century" w:cs="FrankRuehl" w:hint="cs"/>
          <w:spacing w:val="10"/>
          <w:kern w:val="2"/>
          <w:sz w:val="22"/>
          <w:szCs w:val="28"/>
          <w:rtl/>
          <w14:ligatures w14:val="standardContextual"/>
        </w:rPr>
        <w:t>"</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ביחס</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לקטינה</w:t>
      </w:r>
      <w:r w:rsidRPr="00F97E2C">
        <w:rPr>
          <w:rFonts w:ascii="Century" w:hAnsi="Century" w:cs="FrankRuehl" w:hint="cs"/>
          <w:spacing w:val="10"/>
          <w:kern w:val="2"/>
          <w:sz w:val="22"/>
          <w:szCs w:val="28"/>
          <w:rtl/>
          <w14:ligatures w14:val="standardContextual"/>
        </w:rPr>
        <w:t xml:space="preserve">; וכי בשלב </w:t>
      </w:r>
      <w:r w:rsidRPr="00F97E2C">
        <w:rPr>
          <w:rFonts w:ascii="Century" w:hAnsi="Century" w:cs="FrankRuehl" w:hint="cs"/>
          <w:spacing w:val="10"/>
          <w:kern w:val="2"/>
          <w:sz w:val="22"/>
          <w:szCs w:val="28"/>
          <w:rtl/>
          <w14:ligatures w14:val="standardContextual"/>
        </w:rPr>
        <w:lastRenderedPageBreak/>
        <w:t>השני, בהנחה שקיימות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זכויות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הוריות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נוגדות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יש</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להכריע</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w:t>
      </w:r>
      <w:r w:rsidRPr="00F97E2C">
        <w:rPr>
          <w:rFonts w:ascii="Century" w:hAnsi="Century" w:cs="FrankRuehl" w:hint="cs"/>
          <w:spacing w:val="10"/>
          <w:kern w:val="2"/>
          <w:sz w:val="22"/>
          <w:szCs w:val="28"/>
          <w:rtl/>
          <w14:ligatures w14:val="standardContextual"/>
        </w:rPr>
        <w:t>י</w:t>
      </w:r>
      <w:r w:rsidRPr="00F97E2C">
        <w:rPr>
          <w:rFonts w:ascii="Century" w:hAnsi="Century" w:cs="FrankRuehl" w:hint="eastAsia"/>
          <w:spacing w:val="10"/>
          <w:kern w:val="2"/>
          <w:sz w:val="22"/>
          <w:szCs w:val="28"/>
          <w:rtl/>
          <w14:ligatures w14:val="standardContextual"/>
        </w:rPr>
        <w:t>ניהן</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על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בסיס</w:t>
      </w:r>
      <w:r w:rsidRPr="00F97E2C">
        <w:rPr>
          <w:rFonts w:ascii="Century" w:hAnsi="Century" w:cs="FrankRuehl" w:hint="cs"/>
          <w:spacing w:val="10"/>
          <w:kern w:val="2"/>
          <w:sz w:val="22"/>
          <w:szCs w:val="28"/>
          <w:rtl/>
          <w14:ligatures w14:val="standardContextual"/>
        </w:rPr>
        <w:t xml:space="preserve"> שיקולים נוספים, ביניהם </w:t>
      </w:r>
      <w:r w:rsidRPr="00F97E2C">
        <w:rPr>
          <w:rFonts w:ascii="Century" w:hAnsi="Century" w:cs="FrankRuehl" w:hint="eastAsia"/>
          <w:spacing w:val="10"/>
          <w:kern w:val="2"/>
          <w:sz w:val="22"/>
          <w:szCs w:val="28"/>
          <w:rtl/>
          <w14:ligatures w14:val="standardContextual"/>
        </w:rPr>
        <w:t>טובת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הקטינה</w:t>
      </w:r>
      <w:r w:rsidRPr="00F97E2C">
        <w:rPr>
          <w:rFonts w:ascii="Century" w:hAnsi="Century" w:cs="FrankRuehl" w:hint="cs"/>
          <w:spacing w:val="10"/>
          <w:kern w:val="2"/>
          <w:sz w:val="22"/>
          <w:szCs w:val="28"/>
          <w:rtl/>
          <w14:ligatures w14:val="standardContextual"/>
        </w:rPr>
        <w:t xml:space="preserve"> ו</w:t>
      </w:r>
      <w:r w:rsidRPr="00F97E2C">
        <w:rPr>
          <w:rFonts w:ascii="Century" w:hAnsi="Century" w:cs="FrankRuehl" w:hint="eastAsia"/>
          <w:spacing w:val="10"/>
          <w:kern w:val="2"/>
          <w:sz w:val="22"/>
          <w:szCs w:val="28"/>
          <w:rtl/>
          <w14:ligatures w14:val="standardContextual"/>
        </w:rPr>
        <w:t>האינטרס</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הציבורי</w:t>
      </w:r>
      <w:r w:rsidRPr="00F97E2C">
        <w:rPr>
          <w:rFonts w:ascii="Century" w:hAnsi="Century" w:cs="FrankRuehl"/>
          <w:spacing w:val="10"/>
          <w:kern w:val="2"/>
          <w:sz w:val="22"/>
          <w:szCs w:val="28"/>
          <w:rtl/>
          <w14:ligatures w14:val="standardContextual"/>
        </w:rPr>
        <w:t>.</w:t>
      </w:r>
    </w:p>
    <w:p w14:paraId="59DF77EF"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p>
    <w:p w14:paraId="6D08F27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r w:rsidRPr="00F97E2C">
        <w:rPr>
          <w:rFonts w:ascii="Century" w:hAnsi="Century" w:cs="FrankRuehl" w:hint="cs"/>
          <w:spacing w:val="10"/>
          <w:kern w:val="2"/>
          <w:sz w:val="22"/>
          <w:szCs w:val="28"/>
          <w:rtl/>
          <w14:ligatures w14:val="standardContextual"/>
        </w:rPr>
        <w:t>44.</w:t>
      </w:r>
      <w:r w:rsidRPr="00F97E2C">
        <w:rPr>
          <w:rFonts w:ascii="Century" w:hAnsi="Century" w:cs="FrankRuehl"/>
          <w:spacing w:val="10"/>
          <w:kern w:val="2"/>
          <w:sz w:val="22"/>
          <w:szCs w:val="28"/>
          <w:rtl/>
          <w14:ligatures w14:val="standardContextual"/>
        </w:rPr>
        <w:tab/>
      </w:r>
      <w:r w:rsidRPr="00F97E2C">
        <w:rPr>
          <w:rFonts w:ascii="Century" w:hAnsi="Century" w:cs="FrankRuehl" w:hint="cs"/>
          <w:spacing w:val="10"/>
          <w:kern w:val="2"/>
          <w:sz w:val="22"/>
          <w:szCs w:val="28"/>
          <w:rtl/>
          <w14:ligatures w14:val="standardContextual"/>
        </w:rPr>
        <w:t xml:space="preserve">לעניין הזכויות ההוריות, השופט </w:t>
      </w:r>
      <w:r w:rsidRPr="00F97E2C">
        <w:rPr>
          <w:rFonts w:ascii="Century" w:hAnsi="Century" w:cs="Miriam" w:hint="eastAsia"/>
          <w:b/>
          <w:sz w:val="22"/>
          <w:rtl/>
          <w14:ligatures w14:val="standardContextual"/>
        </w:rPr>
        <w:t>ויצמן</w:t>
      </w:r>
      <w:r w:rsidRPr="00F97E2C">
        <w:rPr>
          <w:rFonts w:ascii="Century" w:hAnsi="Century" w:cs="FrankRuehl" w:hint="cs"/>
          <w:spacing w:val="10"/>
          <w:kern w:val="2"/>
          <w:sz w:val="22"/>
          <w:szCs w:val="28"/>
          <w:rtl/>
          <w14:ligatures w14:val="standardContextual"/>
        </w:rPr>
        <w:t xml:space="preserve"> התמקד תחילה ב"תחרות" שבין האימהות, וקבע כי קיימות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בענייננו</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זכויות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הוריות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נוגדות</w:t>
      </w:r>
      <w:r w:rsidRPr="00F97E2C">
        <w:rPr>
          <w:rFonts w:ascii="Century" w:hAnsi="Century" w:cs="FrankRuehl" w:hint="cs"/>
          <w:spacing w:val="10"/>
          <w:kern w:val="2"/>
          <w:sz w:val="22"/>
          <w:szCs w:val="28"/>
          <w:rtl/>
          <w14:ligatures w14:val="standardContextual"/>
        </w:rPr>
        <w:t xml:space="preserve"> </w:t>
      </w:r>
      <w:r w:rsidRPr="00F97E2C">
        <w:rPr>
          <w:rFonts w:ascii="Century" w:hAnsi="Century" w:cs="FrankRuehl"/>
          <w:spacing w:val="10"/>
          <w:kern w:val="2"/>
          <w:sz w:val="22"/>
          <w:szCs w:val="28"/>
          <w:rtl/>
          <w14:ligatures w14:val="standardContextual"/>
        </w:rPr>
        <w:t>–</w:t>
      </w:r>
      <w:r w:rsidRPr="00F97E2C">
        <w:rPr>
          <w:rFonts w:ascii="Century" w:hAnsi="Century" w:cs="FrankRuehl" w:hint="cs"/>
          <w:spacing w:val="10"/>
          <w:kern w:val="2"/>
          <w:sz w:val="22"/>
          <w:szCs w:val="28"/>
          <w:rtl/>
          <w14:ligatures w14:val="standardContextual"/>
        </w:rPr>
        <w:t xml:space="preserve"> זכות ההורות הנובעת מהזיקה הפיזיולוגית וזכות ההורות הנובעת מהזיקה הגנטית. השופט </w:t>
      </w:r>
      <w:r w:rsidRPr="00F97E2C">
        <w:rPr>
          <w:rFonts w:ascii="Century" w:hAnsi="Century" w:cs="Miriam" w:hint="eastAsia"/>
          <w:b/>
          <w:sz w:val="22"/>
          <w:rtl/>
          <w14:ligatures w14:val="standardContextual"/>
        </w:rPr>
        <w:t>ויצמן</w:t>
      </w:r>
      <w:r w:rsidRPr="00F97E2C">
        <w:rPr>
          <w:rFonts w:ascii="Century" w:hAnsi="Century" w:cs="FrankRuehl" w:hint="cs"/>
          <w:spacing w:val="10"/>
          <w:kern w:val="2"/>
          <w:sz w:val="22"/>
          <w:szCs w:val="28"/>
          <w:rtl/>
          <w14:ligatures w14:val="standardContextual"/>
        </w:rPr>
        <w:t xml:space="preserve"> סקר את הוראות הדין הישראלי הרלוונטיות </w:t>
      </w:r>
      <w:r w:rsidRPr="00F97E2C">
        <w:rPr>
          <w:rFonts w:ascii="Century" w:hAnsi="Century" w:cs="FrankRuehl"/>
          <w:spacing w:val="10"/>
          <w:kern w:val="2"/>
          <w:sz w:val="22"/>
          <w:szCs w:val="28"/>
          <w:rtl/>
          <w14:ligatures w14:val="standardContextual"/>
        </w:rPr>
        <w:t>–</w:t>
      </w:r>
      <w:r w:rsidRPr="00F97E2C">
        <w:rPr>
          <w:rFonts w:ascii="Century" w:hAnsi="Century" w:cs="FrankRuehl" w:hint="cs"/>
          <w:spacing w:val="10"/>
          <w:kern w:val="2"/>
          <w:sz w:val="22"/>
          <w:szCs w:val="28"/>
          <w:rtl/>
          <w14:ligatures w14:val="standardContextual"/>
        </w:rPr>
        <w:t xml:space="preserve"> בחקיקה ובפסיקה </w:t>
      </w:r>
      <w:r w:rsidRPr="00F97E2C">
        <w:rPr>
          <w:rFonts w:ascii="Century" w:hAnsi="Century" w:cs="FrankRuehl"/>
          <w:spacing w:val="10"/>
          <w:kern w:val="2"/>
          <w:sz w:val="22"/>
          <w:szCs w:val="28"/>
          <w:rtl/>
          <w14:ligatures w14:val="standardContextual"/>
        </w:rPr>
        <w:t>–</w:t>
      </w:r>
      <w:r w:rsidRPr="00F97E2C">
        <w:rPr>
          <w:rFonts w:ascii="Century" w:hAnsi="Century" w:cs="FrankRuehl" w:hint="cs"/>
          <w:spacing w:val="10"/>
          <w:kern w:val="2"/>
          <w:sz w:val="22"/>
          <w:szCs w:val="28"/>
          <w:rtl/>
          <w14:ligatures w14:val="standardContextual"/>
        </w:rPr>
        <w:t xml:space="preserve"> ומצא כי על אף שניתן לזקק מההוראות חלק מהחוקים העדפה להורות הפיזיולוגית על פני ההורות הגנטית, לא ניתן לומר כי קיימת בדין הישראלי הכרעה מובהקת באשר לזכות העדיפה מבין השתיים. השופט </w:t>
      </w:r>
      <w:r w:rsidRPr="00F97E2C">
        <w:rPr>
          <w:rFonts w:ascii="Century" w:hAnsi="Century" w:cs="Miriam" w:hint="eastAsia"/>
          <w:b/>
          <w:sz w:val="22"/>
          <w:rtl/>
          <w14:ligatures w14:val="standardContextual"/>
        </w:rPr>
        <w:t>ויצמן</w:t>
      </w:r>
      <w:r w:rsidRPr="00F97E2C">
        <w:rPr>
          <w:rFonts w:ascii="Century" w:hAnsi="Century" w:cs="FrankRuehl" w:hint="cs"/>
          <w:spacing w:val="10"/>
          <w:kern w:val="2"/>
          <w:sz w:val="22"/>
          <w:szCs w:val="28"/>
          <w:rtl/>
          <w14:ligatures w14:val="standardContextual"/>
        </w:rPr>
        <w:t xml:space="preserve"> ציין כי אף במשפט המשווה, לא ניתן ללמוד על כיוון ברור וחד משמעי בהקשר זה.</w:t>
      </w:r>
    </w:p>
    <w:p w14:paraId="0B4B065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p>
    <w:p w14:paraId="583E1CB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r w:rsidRPr="00F97E2C">
        <w:rPr>
          <w:rFonts w:ascii="Century" w:hAnsi="Century" w:cs="FrankRuehl"/>
          <w:spacing w:val="10"/>
          <w:kern w:val="2"/>
          <w:sz w:val="22"/>
          <w:szCs w:val="28"/>
          <w:rtl/>
          <w14:ligatures w14:val="standardContextual"/>
        </w:rPr>
        <w:tab/>
      </w:r>
      <w:r w:rsidRPr="00F97E2C">
        <w:rPr>
          <w:rFonts w:ascii="Century" w:hAnsi="Century" w:cs="FrankRuehl" w:hint="cs"/>
          <w:spacing w:val="10"/>
          <w:kern w:val="2"/>
          <w:sz w:val="22"/>
          <w:szCs w:val="28"/>
          <w:rtl/>
          <w14:ligatures w14:val="standardContextual"/>
        </w:rPr>
        <w:t xml:space="preserve">בהמשך לאמור, השופט </w:t>
      </w:r>
      <w:r w:rsidRPr="00F97E2C">
        <w:rPr>
          <w:rFonts w:ascii="Century" w:hAnsi="Century" w:cs="Miriam" w:hint="eastAsia"/>
          <w:b/>
          <w:sz w:val="22"/>
          <w:rtl/>
          <w14:ligatures w14:val="standardContextual"/>
        </w:rPr>
        <w:t>ויצמן</w:t>
      </w:r>
      <w:r w:rsidR="0074476D" w:rsidRPr="00F97E2C">
        <w:rPr>
          <w:rFonts w:ascii="Century" w:hAnsi="Century" w:cs="FrankRuehl" w:hint="cs"/>
          <w:spacing w:val="10"/>
          <w:kern w:val="2"/>
          <w:sz w:val="22"/>
          <w:szCs w:val="28"/>
          <w:rtl/>
          <w14:ligatures w14:val="standardContextual"/>
        </w:rPr>
        <w:t xml:space="preserve"> ערך סקירה מקיפה של </w:t>
      </w:r>
      <w:r w:rsidRPr="00F97E2C">
        <w:rPr>
          <w:rFonts w:ascii="Century" w:hAnsi="Century" w:cs="FrankRuehl" w:hint="cs"/>
          <w:spacing w:val="10"/>
          <w:kern w:val="2"/>
          <w:sz w:val="22"/>
          <w:szCs w:val="28"/>
          <w:rtl/>
          <w14:ligatures w14:val="standardContextual"/>
        </w:rPr>
        <w:t xml:space="preserve">מקורות המשפט העברי, אך קבע כי גם זו לא מובילה למסקנה חד משמעית בסוגיה. עם זאת, השופט </w:t>
      </w:r>
      <w:r w:rsidRPr="00F97E2C">
        <w:rPr>
          <w:rFonts w:ascii="Century" w:hAnsi="Century" w:cs="Miriam" w:hint="eastAsia"/>
          <w:b/>
          <w:sz w:val="22"/>
          <w:rtl/>
          <w14:ligatures w14:val="standardContextual"/>
        </w:rPr>
        <w:t>ויצמן</w:t>
      </w:r>
      <w:r w:rsidRPr="00F97E2C">
        <w:rPr>
          <w:rFonts w:ascii="Century" w:hAnsi="Century" w:cs="FrankRuehl" w:hint="cs"/>
          <w:spacing w:val="10"/>
          <w:kern w:val="2"/>
          <w:sz w:val="22"/>
          <w:szCs w:val="28"/>
          <w:rtl/>
          <w14:ligatures w14:val="standardContextual"/>
        </w:rPr>
        <w:t xml:space="preserve"> ציין, כי "</w:t>
      </w:r>
      <w:r w:rsidRPr="00F97E2C">
        <w:rPr>
          <w:rFonts w:ascii="Century" w:hAnsi="Century" w:cs="FrankRuehl" w:hint="eastAsia"/>
          <w:spacing w:val="10"/>
          <w:kern w:val="2"/>
          <w:sz w:val="22"/>
          <w:szCs w:val="28"/>
          <w:rtl/>
          <w14:ligatures w14:val="standardContextual"/>
        </w:rPr>
        <w:t>נראה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כי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הגישה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המתגבשת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אצל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עיקר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הפוסקים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כיום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דווקא</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נוטה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לראות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באם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היולדת</w:t>
      </w:r>
      <w:r w:rsidRPr="00F97E2C">
        <w:rPr>
          <w:rFonts w:ascii="Century" w:hAnsi="Century" w:cs="FrankRuehl"/>
          <w:spacing w:val="10"/>
          <w:kern w:val="2"/>
          <w:sz w:val="22"/>
          <w:szCs w:val="28"/>
          <w:rtl/>
          <w14:ligatures w14:val="standardContextual"/>
        </w:rPr>
        <w:t xml:space="preserve"> </w:t>
      </w:r>
      <w:proofErr w:type="spellStart"/>
      <w:r w:rsidRPr="00F97E2C">
        <w:rPr>
          <w:rFonts w:ascii="Century" w:hAnsi="Century" w:cs="FrankRuehl" w:hint="eastAsia"/>
          <w:spacing w:val="10"/>
          <w:kern w:val="2"/>
          <w:sz w:val="22"/>
          <w:szCs w:val="28"/>
          <w:rtl/>
          <w14:ligatures w14:val="standardContextual"/>
        </w:rPr>
        <w:t>כאמו</w:t>
      </w:r>
      <w:proofErr w:type="spellEnd"/>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העובר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ולא</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באם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הגנטית</w:t>
      </w:r>
      <w:r w:rsidRPr="00F97E2C">
        <w:rPr>
          <w:rFonts w:ascii="Century" w:hAnsi="Century" w:cs="FrankRuehl" w:hint="cs"/>
          <w:spacing w:val="10"/>
          <w:kern w:val="2"/>
          <w:sz w:val="22"/>
          <w:szCs w:val="28"/>
          <w:rtl/>
          <w14:ligatures w14:val="standardContextual"/>
        </w:rPr>
        <w:t xml:space="preserve">". בנוסף, ובהמשך לסקירתו האמורה, השופט </w:t>
      </w:r>
      <w:r w:rsidRPr="00F97E2C">
        <w:rPr>
          <w:rFonts w:ascii="Century" w:hAnsi="Century" w:cs="Miriam" w:hint="eastAsia"/>
          <w:b/>
          <w:sz w:val="22"/>
          <w:rtl/>
          <w14:ligatures w14:val="standardContextual"/>
        </w:rPr>
        <w:t>ויצמן</w:t>
      </w:r>
      <w:r w:rsidRPr="00F97E2C">
        <w:rPr>
          <w:rFonts w:ascii="Century" w:hAnsi="Century" w:cs="FrankRuehl" w:hint="cs"/>
          <w:spacing w:val="10"/>
          <w:kern w:val="2"/>
          <w:sz w:val="22"/>
          <w:szCs w:val="28"/>
          <w:rtl/>
          <w14:ligatures w14:val="standardContextual"/>
        </w:rPr>
        <w:t xml:space="preserve"> סבר כי ראוי לאמץ את מודל "עקרון הוודאות" או "עקרון הפשטות", שהוצע על ידי הרב אריה </w:t>
      </w:r>
      <w:proofErr w:type="spellStart"/>
      <w:r w:rsidRPr="00F97E2C">
        <w:rPr>
          <w:rFonts w:ascii="Century" w:hAnsi="Century" w:cs="FrankRuehl" w:hint="cs"/>
          <w:spacing w:val="10"/>
          <w:kern w:val="2"/>
          <w:sz w:val="22"/>
          <w:szCs w:val="28"/>
          <w:rtl/>
          <w14:ligatures w14:val="standardContextual"/>
        </w:rPr>
        <w:t>כ"ץ</w:t>
      </w:r>
      <w:proofErr w:type="spellEnd"/>
      <w:r w:rsidRPr="00F97E2C">
        <w:rPr>
          <w:rFonts w:ascii="Century" w:hAnsi="Century" w:cs="FrankRuehl" w:hint="cs"/>
          <w:spacing w:val="10"/>
          <w:kern w:val="2"/>
          <w:sz w:val="22"/>
          <w:szCs w:val="28"/>
          <w:rtl/>
          <w14:ligatures w14:val="standardContextual"/>
        </w:rPr>
        <w:t>, ואף מופיע בכתיבה האקדמית בסוגיה. לפי עקרון זה, כאשר קיים ספק,</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יש</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ל</w:t>
      </w:r>
      <w:r w:rsidRPr="00F97E2C">
        <w:rPr>
          <w:rFonts w:ascii="Century" w:hAnsi="Century" w:cs="FrankRuehl" w:hint="eastAsia"/>
          <w:spacing w:val="10"/>
          <w:kern w:val="2"/>
          <w:sz w:val="22"/>
          <w:szCs w:val="28"/>
          <w:rtl/>
          <w14:ligatures w14:val="standardContextual"/>
        </w:rPr>
        <w:t>בכר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את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הפתרון</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הפשוט</w:t>
      </w:r>
      <w:r w:rsidRPr="00F97E2C">
        <w:rPr>
          <w:rFonts w:ascii="Century" w:hAnsi="Century" w:cs="FrankRuehl" w:hint="cs"/>
          <w:spacing w:val="10"/>
          <w:kern w:val="2"/>
          <w:sz w:val="22"/>
          <w:szCs w:val="28"/>
          <w:rtl/>
          <w14:ligatures w14:val="standardContextual"/>
        </w:rPr>
        <w:t>, הוודאי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ו</w:t>
      </w:r>
      <w:r w:rsidRPr="00F97E2C">
        <w:rPr>
          <w:rFonts w:ascii="Century" w:hAnsi="Century" w:cs="FrankRuehl" w:hint="eastAsia"/>
          <w:spacing w:val="10"/>
          <w:kern w:val="2"/>
          <w:sz w:val="22"/>
          <w:szCs w:val="28"/>
          <w:rtl/>
          <w14:ligatures w14:val="standardContextual"/>
        </w:rPr>
        <w:t>הברור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יותר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לעין</w:t>
      </w:r>
      <w:r w:rsidRPr="00F97E2C">
        <w:rPr>
          <w:rFonts w:ascii="Century" w:hAnsi="Century" w:cs="FrankRuehl" w:hint="cs"/>
          <w:spacing w:val="10"/>
          <w:kern w:val="2"/>
          <w:sz w:val="22"/>
          <w:szCs w:val="28"/>
          <w:rtl/>
          <w14:ligatures w14:val="standardContextual"/>
        </w:rPr>
        <w:t>; וביישום עיקרון זה לצורך הכרעה בין אם יולדת לאם גנטית, יש לבכר את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האם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היולדת</w:t>
      </w:r>
      <w:r w:rsidRPr="00F97E2C">
        <w:rPr>
          <w:rFonts w:ascii="Century" w:hAnsi="Century" w:cs="FrankRuehl" w:hint="cs"/>
          <w:spacing w:val="10"/>
          <w:kern w:val="2"/>
          <w:sz w:val="22"/>
          <w:szCs w:val="28"/>
          <w:rtl/>
          <w14:ligatures w14:val="standardContextual"/>
        </w:rPr>
        <w:t xml:space="preserve"> </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שכן</w:t>
      </w:r>
      <w:r w:rsidRPr="00F97E2C">
        <w:rPr>
          <w:rFonts w:ascii="Century" w:hAnsi="Century" w:cs="FrankRuehl" w:hint="cs"/>
          <w:spacing w:val="10"/>
          <w:kern w:val="2"/>
          <w:sz w:val="22"/>
          <w:szCs w:val="28"/>
          <w:rtl/>
          <w14:ligatures w14:val="standardContextual"/>
        </w:rPr>
        <w:t xml:space="preserve"> ברור מי ילדה את הילד, ולעומת זאת,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זהות האם הגנטית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מוטלת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 xml:space="preserve">בספק </w:t>
      </w:r>
      <w:r w:rsidRPr="00F97E2C">
        <w:rPr>
          <w:rFonts w:ascii="Century" w:hAnsi="Century" w:cs="FrankRuehl" w:hint="cs"/>
          <w:spacing w:val="10"/>
          <w:kern w:val="2"/>
          <w:sz w:val="22"/>
          <w:szCs w:val="28"/>
          <w:rtl/>
          <w14:ligatures w14:val="standardContextual"/>
        </w:rPr>
        <w:t>כל עוד לא</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 xml:space="preserve">בוצעה </w:t>
      </w:r>
      <w:r w:rsidRPr="00F97E2C">
        <w:rPr>
          <w:rFonts w:ascii="Century" w:hAnsi="Century" w:cs="FrankRuehl" w:hint="eastAsia"/>
          <w:spacing w:val="10"/>
          <w:kern w:val="2"/>
          <w:sz w:val="22"/>
          <w:szCs w:val="28"/>
          <w:rtl/>
          <w14:ligatures w14:val="standardContextual"/>
        </w:rPr>
        <w:t>פעולה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פולשנית</w:t>
      </w:r>
      <w:r w:rsidRPr="00F97E2C">
        <w:rPr>
          <w:rFonts w:ascii="Century" w:hAnsi="Century" w:cs="FrankRuehl" w:hint="cs"/>
          <w:spacing w:val="10"/>
          <w:kern w:val="2"/>
          <w:sz w:val="22"/>
          <w:szCs w:val="28"/>
          <w:rtl/>
          <w14:ligatures w14:val="standardContextual"/>
        </w:rPr>
        <w:t xml:space="preserve"> של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בדיקה</w:t>
      </w:r>
      <w:r w:rsidRPr="00F97E2C">
        <w:rPr>
          <w:rFonts w:ascii="Century" w:hAnsi="Century" w:cs="FrankRuehl" w:hint="cs"/>
          <w:spacing w:val="10"/>
          <w:kern w:val="2"/>
          <w:sz w:val="22"/>
          <w:szCs w:val="28"/>
          <w:rtl/>
          <w14:ligatures w14:val="standardContextual"/>
        </w:rPr>
        <w:t xml:space="preserve">. באשר לשאלת האבהות </w:t>
      </w:r>
      <w:r w:rsidRPr="00F97E2C">
        <w:rPr>
          <w:rFonts w:ascii="Century" w:hAnsi="Century" w:cs="FrankRuehl"/>
          <w:spacing w:val="10"/>
          <w:kern w:val="2"/>
          <w:sz w:val="22"/>
          <w:szCs w:val="28"/>
          <w:rtl/>
          <w14:ligatures w14:val="standardContextual"/>
        </w:rPr>
        <w:t>–</w:t>
      </w:r>
      <w:r w:rsidRPr="00F97E2C">
        <w:rPr>
          <w:rFonts w:ascii="Century" w:hAnsi="Century" w:cs="FrankRuehl" w:hint="cs"/>
          <w:spacing w:val="10"/>
          <w:kern w:val="2"/>
          <w:sz w:val="22"/>
          <w:szCs w:val="28"/>
          <w:rtl/>
          <w14:ligatures w14:val="standardContextual"/>
        </w:rPr>
        <w:t xml:space="preserve"> בית המשפט ציין כי הדין העברי מכיר באב הגנטי כאביו של העובר, למעט במקרים מיוחדים.  </w:t>
      </w:r>
    </w:p>
    <w:p w14:paraId="61E0FA7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p>
    <w:p w14:paraId="0EF57A7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r w:rsidRPr="00F97E2C">
        <w:rPr>
          <w:rFonts w:ascii="Century" w:hAnsi="Century" w:cs="FrankRuehl" w:hint="cs"/>
          <w:spacing w:val="10"/>
          <w:kern w:val="2"/>
          <w:sz w:val="22"/>
          <w:szCs w:val="28"/>
          <w:rtl/>
          <w14:ligatures w14:val="standardContextual"/>
        </w:rPr>
        <w:t>45.</w:t>
      </w:r>
      <w:r w:rsidRPr="00F97E2C">
        <w:rPr>
          <w:rFonts w:ascii="Century" w:hAnsi="Century" w:cs="FrankRuehl"/>
          <w:spacing w:val="10"/>
          <w:kern w:val="2"/>
          <w:sz w:val="22"/>
          <w:szCs w:val="28"/>
          <w:rtl/>
          <w14:ligatures w14:val="standardContextual"/>
        </w:rPr>
        <w:tab/>
      </w:r>
      <w:r w:rsidRPr="00F97E2C">
        <w:rPr>
          <w:rFonts w:ascii="Century" w:hAnsi="Century" w:cs="FrankRuehl" w:hint="cs"/>
          <w:spacing w:val="10"/>
          <w:kern w:val="2"/>
          <w:sz w:val="22"/>
          <w:szCs w:val="28"/>
          <w:rtl/>
          <w14:ligatures w14:val="standardContextual"/>
        </w:rPr>
        <w:t xml:space="preserve">בהמשך לכל האמור, השופט </w:t>
      </w:r>
      <w:r w:rsidRPr="00F97E2C">
        <w:rPr>
          <w:rFonts w:ascii="Century" w:hAnsi="Century" w:cs="Miriam" w:hint="eastAsia"/>
          <w:b/>
          <w:sz w:val="22"/>
          <w:rtl/>
          <w14:ligatures w14:val="standardContextual"/>
        </w:rPr>
        <w:t>ויצמן</w:t>
      </w:r>
      <w:r w:rsidRPr="00F97E2C">
        <w:rPr>
          <w:rFonts w:ascii="Century" w:hAnsi="Century" w:cs="FrankRuehl" w:hint="cs"/>
          <w:spacing w:val="10"/>
          <w:kern w:val="2"/>
          <w:sz w:val="22"/>
          <w:szCs w:val="28"/>
          <w:rtl/>
          <w14:ligatures w14:val="standardContextual"/>
        </w:rPr>
        <w:t xml:space="preserve"> סיכם כי ביחס לאימהות לא ניתן לזהות עדיפות עקרונית של אחת משתי הזכו</w:t>
      </w:r>
      <w:r w:rsidR="0074476D" w:rsidRPr="00F97E2C">
        <w:rPr>
          <w:rFonts w:ascii="Century" w:hAnsi="Century" w:cs="FrankRuehl" w:hint="cs"/>
          <w:spacing w:val="10"/>
          <w:kern w:val="2"/>
          <w:sz w:val="22"/>
          <w:szCs w:val="28"/>
          <w:rtl/>
          <w14:ligatures w14:val="standardContextual"/>
        </w:rPr>
        <w:t>יו</w:t>
      </w:r>
      <w:r w:rsidRPr="00F97E2C">
        <w:rPr>
          <w:rFonts w:ascii="Century" w:hAnsi="Century" w:cs="FrankRuehl" w:hint="cs"/>
          <w:spacing w:val="10"/>
          <w:kern w:val="2"/>
          <w:sz w:val="22"/>
          <w:szCs w:val="28"/>
          <w:rtl/>
          <w14:ligatures w14:val="standardContextual"/>
        </w:rPr>
        <w:t>ת ההוריות,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וכי "</w:t>
      </w:r>
      <w:r w:rsidRPr="00F97E2C">
        <w:rPr>
          <w:rFonts w:ascii="Century" w:hAnsi="Century" w:cs="FrankRuehl" w:hint="eastAsia"/>
          <w:spacing w:val="10"/>
          <w:kern w:val="2"/>
          <w:sz w:val="22"/>
          <w:szCs w:val="28"/>
          <w:rtl/>
          <w14:ligatures w14:val="standardContextual"/>
        </w:rPr>
        <w:t>העדפת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זכות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הורית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אחת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על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אחרת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תיקבע</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על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פי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נסיבות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העניין</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ופרטיו</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ואפשר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שתשתנה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מעניין</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לעניין</w:t>
      </w:r>
      <w:r w:rsidRPr="00F97E2C">
        <w:rPr>
          <w:rFonts w:ascii="Century" w:hAnsi="Century" w:cs="FrankRuehl" w:hint="cs"/>
          <w:spacing w:val="10"/>
          <w:kern w:val="2"/>
          <w:sz w:val="22"/>
          <w:szCs w:val="28"/>
          <w:rtl/>
          <w14:ligatures w14:val="standardContextual"/>
        </w:rPr>
        <w:t>" (פס' 105 לחוות דעתו)</w:t>
      </w:r>
      <w:r w:rsidRPr="00F97E2C">
        <w:rPr>
          <w:rFonts w:ascii="Century" w:hAnsi="Century" w:cs="FrankRuehl"/>
          <w:spacing w:val="10"/>
          <w:kern w:val="2"/>
          <w:sz w:val="22"/>
          <w:szCs w:val="28"/>
          <w:rtl/>
          <w14:ligatures w14:val="standardContextual"/>
        </w:rPr>
        <w:t>.</w:t>
      </w:r>
      <w:r w:rsidRPr="00F97E2C">
        <w:rPr>
          <w:rFonts w:ascii="Century" w:hAnsi="Century" w:cs="FrankRuehl" w:hint="cs"/>
          <w:spacing w:val="10"/>
          <w:kern w:val="2"/>
          <w:sz w:val="22"/>
          <w:szCs w:val="28"/>
          <w:rtl/>
          <w14:ligatures w14:val="standardContextual"/>
        </w:rPr>
        <w:t xml:space="preserve"> בענייננו, סבר השופט </w:t>
      </w:r>
      <w:r w:rsidRPr="00F97E2C">
        <w:rPr>
          <w:rFonts w:ascii="Century" w:hAnsi="Century" w:cs="Miriam" w:hint="eastAsia"/>
          <w:b/>
          <w:sz w:val="22"/>
          <w:rtl/>
          <w14:ligatures w14:val="standardContextual"/>
        </w:rPr>
        <w:t>ויצמן</w:t>
      </w:r>
      <w:r w:rsidRPr="00F97E2C">
        <w:rPr>
          <w:rFonts w:ascii="Century" w:hAnsi="Century" w:cs="FrankRuehl" w:hint="cs"/>
          <w:spacing w:val="10"/>
          <w:kern w:val="2"/>
          <w:sz w:val="22"/>
          <w:szCs w:val="28"/>
          <w:rtl/>
          <w14:ligatures w14:val="standardContextual"/>
        </w:rPr>
        <w:t xml:space="preserve"> כי נסיבות העניין מטות את הכף להקניית מעמד הורי לאם היולדת. מסקנתו האמורה נסמכה כאמור על עקרון הפשטות, תוך שהודגש כי עיקרון זה יכול להקנות ודאות לאלו הנדרשים להפריה חוץ גופית </w:t>
      </w:r>
      <w:r w:rsidRPr="00F97E2C">
        <w:rPr>
          <w:rFonts w:ascii="Century" w:hAnsi="Century" w:cs="FrankRuehl"/>
          <w:spacing w:val="10"/>
          <w:kern w:val="2"/>
          <w:sz w:val="22"/>
          <w:szCs w:val="28"/>
          <w:rtl/>
          <w14:ligatures w14:val="standardContextual"/>
        </w:rPr>
        <w:t>–</w:t>
      </w:r>
      <w:r w:rsidRPr="00F97E2C">
        <w:rPr>
          <w:rFonts w:ascii="Century" w:hAnsi="Century" w:cs="FrankRuehl" w:hint="cs"/>
          <w:spacing w:val="10"/>
          <w:kern w:val="2"/>
          <w:sz w:val="22"/>
          <w:szCs w:val="28"/>
          <w:rtl/>
          <w14:ligatures w14:val="standardContextual"/>
        </w:rPr>
        <w:t xml:space="preserve"> הליך ש"נתון בהכרח לטעות אנוש" (שם, בפסקה 107). צוין כי העדפת האם היולדת עולה בקנה אחד גם עם טעמים אתיים, וכן הולמת את השוני במידת ההשקעה והמאמץ </w:t>
      </w:r>
      <w:r w:rsidRPr="00F97E2C">
        <w:rPr>
          <w:rFonts w:ascii="Century" w:hAnsi="Century" w:cs="FrankRuehl" w:hint="cs"/>
          <w:spacing w:val="10"/>
          <w:kern w:val="2"/>
          <w:sz w:val="22"/>
          <w:szCs w:val="28"/>
          <w:rtl/>
          <w14:ligatures w14:val="standardContextual"/>
        </w:rPr>
        <w:lastRenderedPageBreak/>
        <w:t xml:space="preserve">שהשקיעו האימהות בתהליך הלידה וגידול הקטינה עד כה. השופט </w:t>
      </w:r>
      <w:r w:rsidRPr="00F97E2C">
        <w:rPr>
          <w:rFonts w:ascii="Century" w:hAnsi="Century" w:cs="Miriam" w:hint="eastAsia"/>
          <w:b/>
          <w:sz w:val="22"/>
          <w:rtl/>
          <w14:ligatures w14:val="standardContextual"/>
        </w:rPr>
        <w:t>ויצמן</w:t>
      </w:r>
      <w:r w:rsidRPr="00F97E2C">
        <w:rPr>
          <w:rFonts w:ascii="Century" w:hAnsi="Century" w:cs="FrankRuehl" w:hint="cs"/>
          <w:spacing w:val="10"/>
          <w:kern w:val="2"/>
          <w:sz w:val="22"/>
          <w:szCs w:val="28"/>
          <w:rtl/>
          <w14:ligatures w14:val="standardContextual"/>
        </w:rPr>
        <w:t xml:space="preserve"> הוסיף ותיאר ממצאים עדכניים במחקר המדעי, לביסוס מסקנתו האמורה. </w:t>
      </w:r>
    </w:p>
    <w:p w14:paraId="7A686C9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p>
    <w:p w14:paraId="131AC7A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r w:rsidRPr="00F97E2C">
        <w:rPr>
          <w:rFonts w:ascii="Century" w:hAnsi="Century" w:cs="FrankRuehl" w:hint="cs"/>
          <w:spacing w:val="10"/>
          <w:kern w:val="2"/>
          <w:sz w:val="22"/>
          <w:szCs w:val="28"/>
          <w:rtl/>
          <w14:ligatures w14:val="standardContextual"/>
        </w:rPr>
        <w:t>46.</w:t>
      </w:r>
      <w:r w:rsidRPr="00F97E2C">
        <w:rPr>
          <w:rFonts w:ascii="Century" w:hAnsi="Century" w:cs="FrankRuehl"/>
          <w:spacing w:val="10"/>
          <w:kern w:val="2"/>
          <w:sz w:val="22"/>
          <w:szCs w:val="28"/>
          <w:rtl/>
          <w14:ligatures w14:val="standardContextual"/>
        </w:rPr>
        <w:tab/>
      </w:r>
      <w:r w:rsidRPr="00F97E2C">
        <w:rPr>
          <w:rFonts w:ascii="Century" w:hAnsi="Century" w:cs="FrankRuehl" w:hint="cs"/>
          <w:spacing w:val="10"/>
          <w:kern w:val="2"/>
          <w:sz w:val="22"/>
          <w:szCs w:val="28"/>
          <w:rtl/>
          <w14:ligatures w14:val="standardContextual"/>
        </w:rPr>
        <w:t xml:space="preserve">ביחס לשאלת האבהות, השופט </w:t>
      </w:r>
      <w:r w:rsidRPr="00F97E2C">
        <w:rPr>
          <w:rFonts w:ascii="Century" w:hAnsi="Century" w:cs="Miriam" w:hint="eastAsia"/>
          <w:b/>
          <w:sz w:val="22"/>
          <w:rtl/>
          <w14:ligatures w14:val="standardContextual"/>
        </w:rPr>
        <w:t>ויצמן</w:t>
      </w:r>
      <w:r w:rsidRPr="00F97E2C">
        <w:rPr>
          <w:rFonts w:ascii="Century" w:hAnsi="Century" w:cs="FrankRuehl" w:hint="cs"/>
          <w:spacing w:val="10"/>
          <w:kern w:val="2"/>
          <w:sz w:val="22"/>
          <w:szCs w:val="28"/>
          <w:rtl/>
          <w14:ligatures w14:val="standardContextual"/>
        </w:rPr>
        <w:t xml:space="preserve"> סבר כי במקרים המתאימים, ניתן להכיר בזיקה הורית בדמות "זיקה לזיקה", לא רק ביחס לבן זוג של אם גנטית, אלא גם ביחס לבן זוג של האם היולדת.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 xml:space="preserve">השופט </w:t>
      </w:r>
      <w:r w:rsidRPr="00F97E2C">
        <w:rPr>
          <w:rFonts w:ascii="Century" w:hAnsi="Century" w:cs="Miriam" w:hint="eastAsia"/>
          <w:b/>
          <w:sz w:val="22"/>
          <w:rtl/>
          <w14:ligatures w14:val="standardContextual"/>
        </w:rPr>
        <w:t>ויצמן</w:t>
      </w:r>
      <w:r w:rsidRPr="00F97E2C">
        <w:rPr>
          <w:rFonts w:ascii="Century" w:hAnsi="Century" w:cs="FrankRuehl" w:hint="cs"/>
          <w:spacing w:val="10"/>
          <w:kern w:val="2"/>
          <w:sz w:val="22"/>
          <w:szCs w:val="28"/>
          <w:rtl/>
          <w14:ligatures w14:val="standardContextual"/>
        </w:rPr>
        <w:t xml:space="preserve"> סבר כי ב</w:t>
      </w:r>
      <w:r w:rsidRPr="00F97E2C">
        <w:rPr>
          <w:rFonts w:ascii="Century" w:hAnsi="Century" w:cs="FrankRuehl"/>
          <w:spacing w:val="10"/>
          <w:kern w:val="2"/>
          <w:sz w:val="22"/>
          <w:szCs w:val="28"/>
          <w:rtl/>
          <w14:ligatures w14:val="standardContextual"/>
        </w:rPr>
        <w:t>"</w:t>
      </w:r>
      <w:r w:rsidRPr="00F97E2C">
        <w:rPr>
          <w:rFonts w:ascii="Century" w:hAnsi="Century" w:cs="FrankRuehl" w:hint="eastAsia"/>
          <w:spacing w:val="10"/>
          <w:kern w:val="2"/>
          <w:sz w:val="22"/>
          <w:szCs w:val="28"/>
          <w:rtl/>
          <w14:ligatures w14:val="standardContextual"/>
        </w:rPr>
        <w:t>תחרות</w:t>
      </w:r>
      <w:r w:rsidRPr="00F97E2C">
        <w:rPr>
          <w:rFonts w:ascii="Century" w:hAnsi="Century" w:cs="FrankRuehl" w:hint="cs"/>
          <w:spacing w:val="10"/>
          <w:kern w:val="2"/>
          <w:sz w:val="22"/>
          <w:szCs w:val="28"/>
          <w:rtl/>
          <w14:ligatures w14:val="standardContextual"/>
        </w:rPr>
        <w:t>"</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ש</w:t>
      </w:r>
      <w:r w:rsidRPr="00F97E2C">
        <w:rPr>
          <w:rFonts w:ascii="Century" w:hAnsi="Century" w:cs="FrankRuehl" w:hint="eastAsia"/>
          <w:spacing w:val="10"/>
          <w:kern w:val="2"/>
          <w:sz w:val="22"/>
          <w:szCs w:val="28"/>
          <w:rtl/>
          <w14:ligatures w14:val="standardContextual"/>
        </w:rPr>
        <w:t>בין</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הזכות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ההורית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 xml:space="preserve">של </w:t>
      </w:r>
      <w:r w:rsidRPr="00F97E2C">
        <w:rPr>
          <w:rFonts w:ascii="Century" w:hAnsi="Century" w:cs="FrankRuehl" w:hint="eastAsia"/>
          <w:spacing w:val="10"/>
          <w:kern w:val="2"/>
          <w:sz w:val="22"/>
          <w:szCs w:val="28"/>
          <w:rtl/>
          <w14:ligatures w14:val="standardContextual"/>
        </w:rPr>
        <w:t>האב</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הגנטי</w:t>
      </w:r>
      <w:r w:rsidRPr="00F97E2C">
        <w:rPr>
          <w:rFonts w:ascii="Century" w:hAnsi="Century" w:cs="FrankRuehl" w:hint="cs"/>
          <w:spacing w:val="10"/>
          <w:kern w:val="2"/>
          <w:sz w:val="22"/>
          <w:szCs w:val="28"/>
          <w:rtl/>
          <w14:ligatures w14:val="standardContextual"/>
        </w:rPr>
        <w:t xml:space="preserve"> לבין זכותו של </w:t>
      </w:r>
      <w:r w:rsidRPr="00F97E2C">
        <w:rPr>
          <w:rFonts w:ascii="Century" w:hAnsi="Century" w:cs="FrankRuehl" w:hint="eastAsia"/>
          <w:spacing w:val="10"/>
          <w:kern w:val="2"/>
          <w:sz w:val="22"/>
          <w:szCs w:val="28"/>
          <w:rtl/>
          <w14:ligatures w14:val="standardContextual"/>
        </w:rPr>
        <w:t>בן</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הזוג</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האם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היולדת, יש להכריע</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על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בסיס</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מבחן</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טובת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w:t>
      </w:r>
      <w:r w:rsidRPr="00F97E2C">
        <w:rPr>
          <w:rFonts w:ascii="Century" w:hAnsi="Century" w:cs="FrankRuehl" w:hint="cs"/>
          <w:spacing w:val="10"/>
          <w:kern w:val="2"/>
          <w:sz w:val="22"/>
          <w:szCs w:val="28"/>
          <w:rtl/>
          <w14:ligatures w14:val="standardContextual"/>
        </w:rPr>
        <w:t>ילד</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 xml:space="preserve">נקבע כי בענייננו, </w:t>
      </w:r>
      <w:r w:rsidRPr="00F97E2C">
        <w:rPr>
          <w:rFonts w:ascii="Century" w:hAnsi="Century" w:cs="FrankRuehl" w:hint="eastAsia"/>
          <w:spacing w:val="10"/>
          <w:kern w:val="2"/>
          <w:sz w:val="22"/>
          <w:szCs w:val="28"/>
          <w:rtl/>
          <w14:ligatures w14:val="standardContextual"/>
        </w:rPr>
        <w:t>טובת</w:t>
      </w:r>
      <w:r w:rsidRPr="00F97E2C">
        <w:rPr>
          <w:rFonts w:ascii="Century" w:hAnsi="Century" w:cs="FrankRuehl" w:hint="cs"/>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w:t>
      </w:r>
      <w:r w:rsidRPr="00F97E2C">
        <w:rPr>
          <w:rFonts w:ascii="Century" w:hAnsi="Century" w:cs="FrankRuehl" w:hint="cs"/>
          <w:spacing w:val="10"/>
          <w:kern w:val="2"/>
          <w:sz w:val="22"/>
          <w:szCs w:val="28"/>
          <w:rtl/>
          <w14:ligatures w14:val="standardContextual"/>
        </w:rPr>
        <w:t>קטינה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היא</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 xml:space="preserve">להישאר בחזקתם של ההורים המגדלים, </w:t>
      </w:r>
      <w:r w:rsidRPr="00F97E2C">
        <w:rPr>
          <w:rFonts w:ascii="Century" w:hAnsi="Century" w:cs="FrankRuehl" w:hint="eastAsia"/>
          <w:spacing w:val="10"/>
          <w:kern w:val="2"/>
          <w:sz w:val="22"/>
          <w:szCs w:val="28"/>
          <w:rtl/>
          <w14:ligatures w14:val="standardContextual"/>
        </w:rPr>
        <w:t>וכי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ערעור</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ה</w:t>
      </w:r>
      <w:r w:rsidRPr="00F97E2C">
        <w:rPr>
          <w:rFonts w:ascii="Century" w:hAnsi="Century" w:cs="FrankRuehl" w:hint="eastAsia"/>
          <w:spacing w:val="10"/>
          <w:kern w:val="2"/>
          <w:sz w:val="22"/>
          <w:szCs w:val="28"/>
          <w:rtl/>
          <w14:ligatures w14:val="standardContextual"/>
        </w:rPr>
        <w:t>בסיס</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ה</w:t>
      </w:r>
      <w:r w:rsidRPr="00F97E2C">
        <w:rPr>
          <w:rFonts w:ascii="Century" w:hAnsi="Century" w:cs="FrankRuehl" w:hint="eastAsia"/>
          <w:spacing w:val="10"/>
          <w:kern w:val="2"/>
          <w:sz w:val="22"/>
          <w:szCs w:val="28"/>
          <w:rtl/>
          <w14:ligatures w14:val="standardContextual"/>
        </w:rPr>
        <w:t>הורי</w:t>
      </w:r>
      <w:r w:rsidRPr="00F97E2C">
        <w:rPr>
          <w:rFonts w:ascii="Century" w:hAnsi="Century" w:cs="FrankRuehl" w:hint="cs"/>
          <w:spacing w:val="10"/>
          <w:kern w:val="2"/>
          <w:sz w:val="22"/>
          <w:szCs w:val="28"/>
          <w:rtl/>
          <w14:ligatures w14:val="standardContextual"/>
        </w:rPr>
        <w:t xml:space="preserve"> שמעניקים לה האחרונים </w:t>
      </w:r>
      <w:r w:rsidRPr="00F97E2C">
        <w:rPr>
          <w:rFonts w:ascii="Century" w:hAnsi="Century" w:cs="FrankRuehl" w:hint="eastAsia"/>
          <w:spacing w:val="10"/>
          <w:kern w:val="2"/>
          <w:sz w:val="22"/>
          <w:szCs w:val="28"/>
          <w:rtl/>
          <w14:ligatures w14:val="standardContextual"/>
        </w:rPr>
        <w:t>עלול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לגרום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w:t>
      </w:r>
      <w:r w:rsidRPr="00F97E2C">
        <w:rPr>
          <w:rFonts w:ascii="Century" w:hAnsi="Century" w:cs="FrankRuehl" w:hint="cs"/>
          <w:spacing w:val="10"/>
          <w:kern w:val="2"/>
          <w:sz w:val="22"/>
          <w:szCs w:val="28"/>
          <w:rtl/>
          <w14:ligatures w14:val="standardContextual"/>
        </w:rPr>
        <w:t>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נזק</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ממשי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שיקשה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לתקנו</w:t>
      </w:r>
      <w:r w:rsidRPr="00F97E2C">
        <w:rPr>
          <w:rFonts w:ascii="Century" w:hAnsi="Century" w:cs="FrankRuehl"/>
          <w:spacing w:val="10"/>
          <w:kern w:val="2"/>
          <w:sz w:val="22"/>
          <w:szCs w:val="28"/>
          <w:rtl/>
          <w14:ligatures w14:val="standardContextual"/>
        </w:rPr>
        <w:t>.</w:t>
      </w:r>
      <w:r w:rsidRPr="00F97E2C">
        <w:rPr>
          <w:rFonts w:ascii="Century" w:hAnsi="Century" w:cs="FrankRuehl" w:hint="cs"/>
          <w:spacing w:val="10"/>
          <w:kern w:val="2"/>
          <w:sz w:val="22"/>
          <w:szCs w:val="28"/>
          <w:rtl/>
          <w14:ligatures w14:val="standardContextual"/>
        </w:rPr>
        <w:t xml:space="preserve"> כל זאת, בייחוד בשים לב ל</w:t>
      </w:r>
      <w:r w:rsidRPr="00F97E2C">
        <w:rPr>
          <w:rFonts w:ascii="Century" w:hAnsi="Century" w:cs="FrankRuehl" w:hint="eastAsia"/>
          <w:spacing w:val="10"/>
          <w:kern w:val="2"/>
          <w:sz w:val="22"/>
          <w:szCs w:val="28"/>
          <w:rtl/>
          <w14:ligatures w14:val="standardContextual"/>
        </w:rPr>
        <w:t>מצבה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הרפואי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ו</w:t>
      </w:r>
      <w:r w:rsidRPr="00F97E2C">
        <w:rPr>
          <w:rFonts w:ascii="Century" w:hAnsi="Century" w:cs="FrankRuehl" w:hint="eastAsia"/>
          <w:spacing w:val="10"/>
          <w:kern w:val="2"/>
          <w:sz w:val="22"/>
          <w:szCs w:val="28"/>
          <w:rtl/>
          <w14:ligatures w14:val="standardContextual"/>
        </w:rPr>
        <w:t>ההתפתחותי</w:t>
      </w:r>
      <w:r w:rsidRPr="00F97E2C">
        <w:rPr>
          <w:rFonts w:ascii="Century" w:hAnsi="Century" w:cs="FrankRuehl" w:hint="cs"/>
          <w:spacing w:val="10"/>
          <w:kern w:val="2"/>
          <w:sz w:val="22"/>
          <w:szCs w:val="28"/>
          <w:rtl/>
          <w14:ligatures w14:val="standardContextual"/>
        </w:rPr>
        <w:t>, וכן לנוכח חלוף הזמן וגילה של הקטינה</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 xml:space="preserve">לפיכך, השופט </w:t>
      </w:r>
      <w:r w:rsidRPr="00F97E2C">
        <w:rPr>
          <w:rFonts w:ascii="Century" w:hAnsi="Century" w:cs="Miriam" w:hint="eastAsia"/>
          <w:b/>
          <w:sz w:val="22"/>
          <w:rtl/>
          <w14:ligatures w14:val="standardContextual"/>
        </w:rPr>
        <w:t>ויצמן</w:t>
      </w:r>
      <w:r w:rsidRPr="00F97E2C">
        <w:rPr>
          <w:rFonts w:ascii="Century" w:hAnsi="Century" w:cs="FrankRuehl" w:hint="cs"/>
          <w:spacing w:val="10"/>
          <w:kern w:val="2"/>
          <w:sz w:val="22"/>
          <w:szCs w:val="28"/>
          <w:rtl/>
          <w14:ligatures w14:val="standardContextual"/>
        </w:rPr>
        <w:t xml:space="preserve"> צידד בהעדפת זכותו ההורית של האב המגדל על פני האב הגנטי.</w:t>
      </w:r>
    </w:p>
    <w:p w14:paraId="05693F3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p>
    <w:p w14:paraId="31A9C3C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r w:rsidRPr="00F97E2C">
        <w:rPr>
          <w:rFonts w:ascii="Century" w:hAnsi="Century" w:cs="FrankRuehl" w:hint="cs"/>
          <w:spacing w:val="10"/>
          <w:kern w:val="2"/>
          <w:sz w:val="22"/>
          <w:szCs w:val="28"/>
          <w:rtl/>
          <w14:ligatures w14:val="standardContextual"/>
        </w:rPr>
        <w:t>47.</w:t>
      </w:r>
      <w:r w:rsidRPr="00F97E2C">
        <w:rPr>
          <w:rFonts w:ascii="Century" w:hAnsi="Century" w:cs="FrankRuehl"/>
          <w:spacing w:val="10"/>
          <w:kern w:val="2"/>
          <w:sz w:val="22"/>
          <w:szCs w:val="28"/>
          <w:rtl/>
          <w14:ligatures w14:val="standardContextual"/>
        </w:rPr>
        <w:tab/>
      </w:r>
      <w:r w:rsidRPr="00F97E2C">
        <w:rPr>
          <w:rFonts w:ascii="Century" w:hAnsi="Century" w:cs="FrankRuehl" w:hint="cs"/>
          <w:spacing w:val="10"/>
          <w:kern w:val="2"/>
          <w:sz w:val="22"/>
          <w:szCs w:val="28"/>
          <w:rtl/>
          <w14:ligatures w14:val="standardContextual"/>
        </w:rPr>
        <w:t xml:space="preserve">סגנית הנשיאה, השופטת </w:t>
      </w:r>
      <w:r w:rsidRPr="00F97E2C">
        <w:rPr>
          <w:rFonts w:ascii="Century" w:hAnsi="Century" w:cs="Miriam" w:hint="cs"/>
          <w:b/>
          <w:sz w:val="22"/>
          <w:rtl/>
          <w14:ligatures w14:val="standardContextual"/>
        </w:rPr>
        <w:t>ו' פלאוט</w:t>
      </w:r>
      <w:r w:rsidRPr="00F97E2C">
        <w:rPr>
          <w:rFonts w:ascii="Century" w:hAnsi="Century" w:cs="FrankRuehl" w:hint="cs"/>
          <w:spacing w:val="10"/>
          <w:kern w:val="2"/>
          <w:sz w:val="22"/>
          <w:szCs w:val="28"/>
          <w:rtl/>
          <w14:ligatures w14:val="standardContextual"/>
        </w:rPr>
        <w:t xml:space="preserve">, והשופט </w:t>
      </w:r>
      <w:r w:rsidRPr="00F97E2C">
        <w:rPr>
          <w:rFonts w:ascii="Century" w:hAnsi="Century" w:cs="Miriam" w:hint="cs"/>
          <w:b/>
          <w:sz w:val="22"/>
          <w:rtl/>
          <w14:ligatures w14:val="standardContextual"/>
        </w:rPr>
        <w:t>א'</w:t>
      </w:r>
      <w:r w:rsidRPr="00F97E2C">
        <w:rPr>
          <w:rFonts w:ascii="Century" w:hAnsi="Century" w:cs="Miriam"/>
          <w:b/>
          <w:sz w:val="22"/>
          <w:rtl/>
          <w14:ligatures w14:val="standardContextual"/>
        </w:rPr>
        <w:t xml:space="preserve"> ברנד</w:t>
      </w:r>
      <w:r w:rsidRPr="00F97E2C">
        <w:rPr>
          <w:rFonts w:ascii="Century" w:hAnsi="Century" w:cs="FrankRuehl" w:hint="cs"/>
          <w:spacing w:val="10"/>
          <w:kern w:val="2"/>
          <w:sz w:val="22"/>
          <w:szCs w:val="28"/>
          <w:rtl/>
          <w14:ligatures w14:val="standardContextual"/>
        </w:rPr>
        <w:t xml:space="preserve"> הצטרפו בחוות דעתם לעמדתו של השופט </w:t>
      </w:r>
      <w:r w:rsidRPr="00F97E2C">
        <w:rPr>
          <w:rFonts w:ascii="Century" w:hAnsi="Century" w:cs="Miriam" w:hint="eastAsia"/>
          <w:b/>
          <w:sz w:val="22"/>
          <w:rtl/>
          <w14:ligatures w14:val="standardContextual"/>
        </w:rPr>
        <w:t>ויצמן</w:t>
      </w:r>
      <w:r w:rsidRPr="00F97E2C">
        <w:rPr>
          <w:rFonts w:ascii="Century" w:hAnsi="Century" w:cs="FrankRuehl" w:hint="cs"/>
          <w:spacing w:val="10"/>
          <w:kern w:val="2"/>
          <w:sz w:val="22"/>
          <w:szCs w:val="28"/>
          <w:rtl/>
          <w14:ligatures w14:val="standardContextual"/>
        </w:rPr>
        <w:t xml:space="preserve">, והוסיפו דברים משלהם. השופטת </w:t>
      </w:r>
      <w:r w:rsidRPr="00F97E2C">
        <w:rPr>
          <w:rFonts w:ascii="Century" w:hAnsi="Century" w:cs="Miriam" w:hint="eastAsia"/>
          <w:b/>
          <w:sz w:val="22"/>
          <w:rtl/>
          <w14:ligatures w14:val="standardContextual"/>
        </w:rPr>
        <w:t>פלאוט</w:t>
      </w:r>
      <w:r w:rsidRPr="00F97E2C">
        <w:rPr>
          <w:rFonts w:ascii="Century" w:hAnsi="Century" w:cs="FrankRuehl" w:hint="cs"/>
          <w:spacing w:val="10"/>
          <w:kern w:val="2"/>
          <w:sz w:val="22"/>
          <w:szCs w:val="28"/>
          <w:rtl/>
          <w14:ligatures w14:val="standardContextual"/>
        </w:rPr>
        <w:t xml:space="preserve"> עמדה באופן נרחב על ההבחנה בין שאלת ההורות, שהיא לדבריה "סוגיה עובדתית ומשפטית", לבין הדיון בשאלה מי יגדל את הקטינה, אשר במסגרתו יש להתייחס לעקרון טובת הילד. השופט </w:t>
      </w:r>
      <w:r w:rsidRPr="00F97E2C">
        <w:rPr>
          <w:rFonts w:ascii="Century" w:hAnsi="Century" w:cs="Miriam" w:hint="eastAsia"/>
          <w:b/>
          <w:sz w:val="22"/>
          <w:rtl/>
          <w14:ligatures w14:val="standardContextual"/>
        </w:rPr>
        <w:t>ברנד</w:t>
      </w:r>
      <w:r w:rsidRPr="00F97E2C">
        <w:rPr>
          <w:rFonts w:ascii="Century" w:hAnsi="Century" w:cs="FrankRuehl" w:hint="cs"/>
          <w:spacing w:val="10"/>
          <w:kern w:val="2"/>
          <w:sz w:val="22"/>
          <w:szCs w:val="28"/>
          <w:rtl/>
          <w14:ligatures w14:val="standardContextual"/>
        </w:rPr>
        <w:t xml:space="preserve"> הוסיף על דבריו של השופט </w:t>
      </w:r>
      <w:r w:rsidRPr="00F97E2C">
        <w:rPr>
          <w:rFonts w:ascii="Century" w:hAnsi="Century" w:cs="Miriam" w:hint="eastAsia"/>
          <w:b/>
          <w:sz w:val="22"/>
          <w:rtl/>
          <w14:ligatures w14:val="standardContextual"/>
        </w:rPr>
        <w:t>ויצמן</w:t>
      </w:r>
      <w:r w:rsidRPr="00F97E2C">
        <w:rPr>
          <w:rFonts w:ascii="Century" w:hAnsi="Century" w:cs="FrankRuehl" w:hint="cs"/>
          <w:spacing w:val="10"/>
          <w:kern w:val="2"/>
          <w:sz w:val="22"/>
          <w:szCs w:val="28"/>
          <w:rtl/>
          <w14:ligatures w14:val="standardContextual"/>
        </w:rPr>
        <w:t xml:space="preserve">, בין היתר, </w:t>
      </w:r>
      <w:r w:rsidRPr="00F97E2C">
        <w:rPr>
          <w:rFonts w:ascii="Century" w:hAnsi="Century" w:cs="FrankRuehl" w:hint="eastAsia"/>
          <w:spacing w:val="10"/>
          <w:kern w:val="2"/>
          <w:sz w:val="22"/>
          <w:szCs w:val="28"/>
          <w:rtl/>
          <w14:ligatures w14:val="standardContextual"/>
        </w:rPr>
        <w:t>שיקולים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נוספים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התומכים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בהכרה ב</w:t>
      </w:r>
      <w:r w:rsidRPr="00F97E2C">
        <w:rPr>
          <w:rFonts w:ascii="Century" w:hAnsi="Century" w:cs="FrankRuehl" w:hint="eastAsia"/>
          <w:spacing w:val="10"/>
          <w:kern w:val="2"/>
          <w:sz w:val="22"/>
          <w:szCs w:val="28"/>
          <w:rtl/>
          <w14:ligatures w14:val="standardContextual"/>
        </w:rPr>
        <w:t>זיקת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ההורות</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האב</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המגדל</w:t>
      </w:r>
      <w:r w:rsidRPr="00F97E2C">
        <w:rPr>
          <w:rFonts w:ascii="Century" w:hAnsi="Century" w:cs="FrankRuehl" w:hint="cs"/>
          <w:spacing w:val="10"/>
          <w:kern w:val="2"/>
          <w:sz w:val="22"/>
          <w:szCs w:val="28"/>
          <w:rtl/>
          <w14:ligatures w14:val="standardContextual"/>
        </w:rPr>
        <w:t xml:space="preserve">, מעבר לזיקתו לאם היולדת. כך, </w:t>
      </w:r>
      <w:r w:rsidRPr="00F97E2C">
        <w:rPr>
          <w:rFonts w:ascii="Century" w:hAnsi="Century" w:cs="FrankRuehl" w:hint="eastAsia"/>
          <w:spacing w:val="10"/>
          <w:kern w:val="2"/>
          <w:sz w:val="22"/>
          <w:szCs w:val="28"/>
          <w:rtl/>
          <w14:ligatures w14:val="standardContextual"/>
        </w:rPr>
        <w:t>שָׂם</w:t>
      </w:r>
      <w:r w:rsidRPr="00F97E2C">
        <w:rPr>
          <w:rFonts w:ascii="Century" w:hAnsi="Century" w:cs="FrankRuehl" w:hint="cs"/>
          <w:spacing w:val="10"/>
          <w:kern w:val="2"/>
          <w:sz w:val="22"/>
          <w:szCs w:val="28"/>
          <w:rtl/>
          <w14:ligatures w14:val="standardContextual"/>
        </w:rPr>
        <w:t xml:space="preserve"> השופט </w:t>
      </w:r>
      <w:r w:rsidRPr="00F97E2C">
        <w:rPr>
          <w:rFonts w:ascii="Century" w:hAnsi="Century" w:cs="Miriam" w:hint="eastAsia"/>
          <w:b/>
          <w:sz w:val="22"/>
          <w:rtl/>
          <w14:ligatures w14:val="standardContextual"/>
        </w:rPr>
        <w:t>ברנד</w:t>
      </w:r>
      <w:r w:rsidRPr="00F97E2C">
        <w:rPr>
          <w:rFonts w:ascii="Century" w:hAnsi="Century" w:cs="FrankRuehl" w:hint="cs"/>
          <w:spacing w:val="10"/>
          <w:kern w:val="2"/>
          <w:sz w:val="22"/>
          <w:szCs w:val="28"/>
          <w:rtl/>
          <w14:ligatures w14:val="standardContextual"/>
        </w:rPr>
        <w:t xml:space="preserve"> דגש</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על</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הקשרים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שנרקמו</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 xml:space="preserve">בין האב המגדל </w:t>
      </w:r>
      <w:r w:rsidRPr="00F97E2C">
        <w:rPr>
          <w:rFonts w:ascii="Century" w:hAnsi="Century" w:cs="FrankRuehl" w:hint="eastAsia"/>
          <w:spacing w:val="10"/>
          <w:kern w:val="2"/>
          <w:sz w:val="22"/>
          <w:szCs w:val="28"/>
          <w:rtl/>
          <w14:ligatures w14:val="standardContextual"/>
        </w:rPr>
        <w:t>לבין</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הקטינה</w:t>
      </w:r>
      <w:r w:rsidRPr="00F97E2C">
        <w:rPr>
          <w:rFonts w:ascii="Century" w:hAnsi="Century" w:cs="FrankRuehl"/>
          <w:spacing w:val="10"/>
          <w:kern w:val="2"/>
          <w:sz w:val="22"/>
          <w:szCs w:val="28"/>
          <w:rtl/>
          <w14:ligatures w14:val="standardContextual"/>
        </w:rPr>
        <w:t xml:space="preserve"> – </w:t>
      </w:r>
      <w:r w:rsidRPr="00F97E2C">
        <w:rPr>
          <w:rFonts w:ascii="Century" w:hAnsi="Century" w:cs="FrankRuehl" w:hint="cs"/>
          <w:spacing w:val="10"/>
          <w:kern w:val="2"/>
          <w:sz w:val="22"/>
          <w:szCs w:val="28"/>
          <w:rtl/>
          <w14:ligatures w14:val="standardContextual"/>
        </w:rPr>
        <w:t>הן</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ב</w:t>
      </w:r>
      <w:r w:rsidRPr="00F97E2C">
        <w:rPr>
          <w:rFonts w:ascii="Century" w:hAnsi="Century" w:cs="FrankRuehl" w:hint="eastAsia"/>
          <w:spacing w:val="10"/>
          <w:kern w:val="2"/>
          <w:sz w:val="22"/>
          <w:szCs w:val="28"/>
          <w:rtl/>
          <w14:ligatures w14:val="standardContextual"/>
        </w:rPr>
        <w:t>טרם</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לידתה</w:t>
      </w:r>
      <w:r w:rsidRPr="00F97E2C">
        <w:rPr>
          <w:rFonts w:ascii="Century" w:hAnsi="Century" w:cs="FrankRuehl" w:hint="cs"/>
          <w:spacing w:val="10"/>
          <w:kern w:val="2"/>
          <w:sz w:val="22"/>
          <w:szCs w:val="28"/>
          <w:rtl/>
          <w14:ligatures w14:val="standardContextual"/>
        </w:rPr>
        <w:t>,</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 xml:space="preserve">הן, ובעיקר, אלו שנרקמו </w:t>
      </w:r>
      <w:r w:rsidRPr="00F97E2C">
        <w:rPr>
          <w:rFonts w:ascii="Century" w:hAnsi="Century" w:cs="FrankRuehl" w:hint="eastAsia"/>
          <w:spacing w:val="10"/>
          <w:kern w:val="2"/>
          <w:sz w:val="22"/>
          <w:szCs w:val="28"/>
          <w:rtl/>
          <w14:ligatures w14:val="standardContextual"/>
        </w:rPr>
        <w:t>באופן</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הדדי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לאח</w:t>
      </w:r>
      <w:r w:rsidRPr="00F97E2C">
        <w:rPr>
          <w:rFonts w:ascii="Century" w:hAnsi="Century" w:cs="FrankRuehl" w:hint="cs"/>
          <w:spacing w:val="10"/>
          <w:kern w:val="2"/>
          <w:sz w:val="22"/>
          <w:szCs w:val="28"/>
          <w:rtl/>
          <w14:ligatures w14:val="standardContextual"/>
        </w:rPr>
        <w:t>ריה</w:t>
      </w:r>
      <w:r w:rsidRPr="00F97E2C">
        <w:rPr>
          <w:rFonts w:ascii="Century" w:hAnsi="Century" w:cs="FrankRuehl"/>
          <w:spacing w:val="10"/>
          <w:kern w:val="2"/>
          <w:sz w:val="22"/>
          <w:szCs w:val="28"/>
          <w:rtl/>
          <w14:ligatures w14:val="standardContextual"/>
        </w:rPr>
        <w:t>.</w:t>
      </w:r>
      <w:r w:rsidRPr="00F97E2C">
        <w:rPr>
          <w:rFonts w:ascii="Century" w:hAnsi="Century" w:cs="FrankRuehl" w:hint="cs"/>
          <w:spacing w:val="10"/>
          <w:kern w:val="2"/>
          <w:sz w:val="22"/>
          <w:szCs w:val="28"/>
          <w:rtl/>
          <w14:ligatures w14:val="standardContextual"/>
        </w:rPr>
        <w:t xml:space="preserve">  </w:t>
      </w:r>
    </w:p>
    <w:p w14:paraId="58C914C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p>
    <w:p w14:paraId="352F859D" w14:textId="77777777" w:rsidR="00086EF2" w:rsidRPr="00F97E2C" w:rsidRDefault="00086EF2" w:rsidP="00086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r w:rsidRPr="00F97E2C">
        <w:rPr>
          <w:rFonts w:ascii="Century" w:hAnsi="Century" w:cs="FrankRuehl" w:hint="cs"/>
          <w:spacing w:val="10"/>
          <w:kern w:val="2"/>
          <w:sz w:val="22"/>
          <w:szCs w:val="28"/>
          <w:rtl/>
          <w14:ligatures w14:val="standardContextual"/>
        </w:rPr>
        <w:t>48.</w:t>
      </w:r>
      <w:r w:rsidRPr="00F97E2C">
        <w:rPr>
          <w:rFonts w:ascii="Century" w:hAnsi="Century" w:cs="FrankRuehl"/>
          <w:spacing w:val="10"/>
          <w:kern w:val="2"/>
          <w:sz w:val="22"/>
          <w:szCs w:val="28"/>
          <w:rtl/>
          <w14:ligatures w14:val="standardContextual"/>
        </w:rPr>
        <w:tab/>
      </w:r>
      <w:r w:rsidRPr="00F97E2C">
        <w:rPr>
          <w:rFonts w:ascii="Century" w:hAnsi="Century" w:cs="FrankRuehl" w:hint="cs"/>
          <w:spacing w:val="10"/>
          <w:kern w:val="2"/>
          <w:sz w:val="22"/>
          <w:szCs w:val="28"/>
          <w:rtl/>
          <w14:ligatures w14:val="standardContextual"/>
        </w:rPr>
        <w:t>בסיכומם של הדברים, בית המשפט המחוזי קבע כי יש להותיר את הקטינה אצל ההורים המגדלים. בהתאם לכך, ניתן</w:t>
      </w:r>
      <w:r w:rsidRPr="00F97E2C">
        <w:rPr>
          <w:rFonts w:ascii="Century" w:hAnsi="Century" w:cs="FrankRuehl"/>
          <w:spacing w:val="10"/>
          <w:kern w:val="2"/>
          <w:sz w:val="22"/>
          <w:szCs w:val="28"/>
          <w:rtl/>
          <w14:ligatures w14:val="standardContextual"/>
        </w:rPr>
        <w:t xml:space="preserve"> צו המצהיר כי </w:t>
      </w:r>
      <w:r w:rsidRPr="00F97E2C">
        <w:rPr>
          <w:rFonts w:ascii="Century" w:hAnsi="Century" w:cs="FrankRuehl" w:hint="cs"/>
          <w:spacing w:val="10"/>
          <w:kern w:val="2"/>
          <w:sz w:val="22"/>
          <w:szCs w:val="28"/>
          <w:rtl/>
          <w14:ligatures w14:val="standardContextual"/>
        </w:rPr>
        <w:t>ההורים המגדלים</w:t>
      </w:r>
      <w:r w:rsidRPr="00F97E2C">
        <w:rPr>
          <w:rFonts w:ascii="Century" w:hAnsi="Century" w:cs="FrankRuehl"/>
          <w:spacing w:val="10"/>
          <w:kern w:val="2"/>
          <w:sz w:val="22"/>
          <w:szCs w:val="28"/>
          <w:rtl/>
          <w14:ligatures w14:val="standardContextual"/>
        </w:rPr>
        <w:t xml:space="preserve"> ה</w:t>
      </w:r>
      <w:r w:rsidRPr="00F97E2C">
        <w:rPr>
          <w:rFonts w:ascii="Century" w:hAnsi="Century" w:cs="FrankRuehl" w:hint="cs"/>
          <w:spacing w:val="10"/>
          <w:kern w:val="2"/>
          <w:sz w:val="22"/>
          <w:szCs w:val="28"/>
          <w:rtl/>
          <w14:ligatures w14:val="standardContextual"/>
        </w:rPr>
        <w:t>ם</w:t>
      </w:r>
      <w:r w:rsidRPr="00F97E2C">
        <w:rPr>
          <w:rFonts w:ascii="Century" w:hAnsi="Century" w:cs="FrankRuehl"/>
          <w:spacing w:val="10"/>
          <w:kern w:val="2"/>
          <w:sz w:val="22"/>
          <w:szCs w:val="28"/>
          <w:rtl/>
          <w14:ligatures w14:val="standardContextual"/>
        </w:rPr>
        <w:t xml:space="preserve"> הורי הקטינה</w:t>
      </w:r>
      <w:r w:rsidRPr="00F97E2C">
        <w:rPr>
          <w:rFonts w:ascii="Century" w:hAnsi="Century" w:cs="FrankRuehl" w:hint="cs"/>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לפי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eastAsia"/>
          <w:spacing w:val="10"/>
          <w:kern w:val="2"/>
          <w:sz w:val="22"/>
          <w:szCs w:val="28"/>
          <w:rtl/>
          <w14:ligatures w14:val="standardContextual"/>
        </w:rPr>
        <w:t>דין</w:t>
      </w:r>
      <w:r w:rsidRPr="00F97E2C">
        <w:rPr>
          <w:rFonts w:ascii="Century" w:hAnsi="Century" w:cs="FrankRuehl" w:hint="cs"/>
          <w:spacing w:val="10"/>
          <w:kern w:val="2"/>
          <w:sz w:val="22"/>
          <w:szCs w:val="28"/>
          <w:rtl/>
          <w14:ligatures w14:val="standardContextual"/>
        </w:rPr>
        <w:t>, כך ש</w:t>
      </w:r>
      <w:r w:rsidRPr="00F97E2C">
        <w:rPr>
          <w:rFonts w:ascii="Century" w:hAnsi="Century" w:cs="FrankRuehl"/>
          <w:spacing w:val="10"/>
          <w:kern w:val="2"/>
          <w:sz w:val="22"/>
          <w:szCs w:val="28"/>
          <w:rtl/>
          <w14:ligatures w14:val="standardContextual"/>
        </w:rPr>
        <w:t>הרישום הקיים</w:t>
      </w:r>
      <w:r w:rsidRPr="00F97E2C">
        <w:rPr>
          <w:rFonts w:ascii="Century" w:hAnsi="Century" w:cs="FrankRuehl" w:hint="cs"/>
          <w:spacing w:val="10"/>
          <w:kern w:val="2"/>
          <w:sz w:val="22"/>
          <w:szCs w:val="28"/>
          <w:rtl/>
          <w14:ligatures w14:val="standardContextual"/>
        </w:rPr>
        <w:t xml:space="preserve"> בנושא</w:t>
      </w:r>
      <w:r w:rsidRPr="00F97E2C">
        <w:rPr>
          <w:rFonts w:ascii="Century" w:hAnsi="Century" w:cs="FrankRuehl"/>
          <w:spacing w:val="10"/>
          <w:kern w:val="2"/>
          <w:sz w:val="22"/>
          <w:szCs w:val="28"/>
          <w:rtl/>
          <w14:ligatures w14:val="standardContextual"/>
        </w:rPr>
        <w:t xml:space="preserve"> י</w:t>
      </w:r>
      <w:r w:rsidRPr="00F97E2C">
        <w:rPr>
          <w:rFonts w:ascii="Century" w:hAnsi="Century" w:cs="FrankRuehl" w:hint="cs"/>
          <w:spacing w:val="10"/>
          <w:kern w:val="2"/>
          <w:sz w:val="22"/>
          <w:szCs w:val="28"/>
          <w:rtl/>
          <w14:ligatures w14:val="standardContextual"/>
        </w:rPr>
        <w:t>י</w:t>
      </w:r>
      <w:r w:rsidRPr="00F97E2C">
        <w:rPr>
          <w:rFonts w:ascii="Century" w:hAnsi="Century" w:cs="FrankRuehl"/>
          <w:spacing w:val="10"/>
          <w:kern w:val="2"/>
          <w:sz w:val="22"/>
          <w:szCs w:val="28"/>
          <w:rtl/>
          <w14:ligatures w14:val="standardContextual"/>
        </w:rPr>
        <w:t>וותר על כנו.</w:t>
      </w:r>
      <w:r w:rsidRPr="00F97E2C">
        <w:rPr>
          <w:rFonts w:ascii="Century" w:hAnsi="Century" w:cs="FrankRuehl" w:hint="cs"/>
          <w:spacing w:val="10"/>
          <w:kern w:val="2"/>
          <w:sz w:val="22"/>
          <w:szCs w:val="28"/>
          <w:rtl/>
          <w14:ligatures w14:val="standardContextual"/>
        </w:rPr>
        <w:t xml:space="preserve"> כמו כן, נקבע כי</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ההורים המגדלים</w:t>
      </w:r>
      <w:r w:rsidRPr="00F97E2C">
        <w:rPr>
          <w:rFonts w:ascii="Century" w:hAnsi="Century" w:cs="FrankRuehl"/>
          <w:spacing w:val="10"/>
          <w:kern w:val="2"/>
          <w:sz w:val="22"/>
          <w:szCs w:val="28"/>
          <w:rtl/>
          <w14:ligatures w14:val="standardContextual"/>
        </w:rPr>
        <w:t xml:space="preserve"> הם </w:t>
      </w:r>
      <w:proofErr w:type="spellStart"/>
      <w:r w:rsidRPr="00F97E2C">
        <w:rPr>
          <w:rFonts w:ascii="Century" w:hAnsi="Century" w:cs="FrankRuehl"/>
          <w:spacing w:val="10"/>
          <w:kern w:val="2"/>
          <w:sz w:val="22"/>
          <w:szCs w:val="28"/>
          <w:rtl/>
          <w14:ligatures w14:val="standardContextual"/>
        </w:rPr>
        <w:t>האפוטרופסים</w:t>
      </w:r>
      <w:proofErr w:type="spellEnd"/>
      <w:r w:rsidRPr="00F97E2C">
        <w:rPr>
          <w:rFonts w:ascii="Century" w:hAnsi="Century" w:cs="FrankRuehl"/>
          <w:spacing w:val="10"/>
          <w:kern w:val="2"/>
          <w:sz w:val="22"/>
          <w:szCs w:val="28"/>
          <w:rtl/>
          <w14:ligatures w14:val="standardContextual"/>
        </w:rPr>
        <w:t xml:space="preserve"> הטבעיים של הקטינה, ולהם הזכות והחובה לפעול בהתאם למעמדם זה</w:t>
      </w:r>
      <w:r w:rsidRPr="00F97E2C">
        <w:rPr>
          <w:rFonts w:ascii="Century" w:hAnsi="Century" w:cs="FrankRuehl" w:hint="cs"/>
          <w:spacing w:val="10"/>
          <w:kern w:val="2"/>
          <w:sz w:val="22"/>
          <w:szCs w:val="28"/>
          <w:rtl/>
          <w14:ligatures w14:val="standardContextual"/>
        </w:rPr>
        <w:t>,</w:t>
      </w:r>
      <w:r w:rsidRPr="00F97E2C">
        <w:rPr>
          <w:rFonts w:ascii="Century" w:hAnsi="Century" w:cs="FrankRuehl"/>
          <w:spacing w:val="10"/>
          <w:kern w:val="2"/>
          <w:sz w:val="22"/>
          <w:szCs w:val="28"/>
          <w:rtl/>
          <w14:ligatures w14:val="standardContextual"/>
        </w:rPr>
        <w:t xml:space="preserve"> </w:t>
      </w:r>
      <w:r w:rsidRPr="00F97E2C">
        <w:rPr>
          <w:rFonts w:ascii="Century" w:hAnsi="Century" w:cs="FrankRuehl" w:hint="cs"/>
          <w:spacing w:val="10"/>
          <w:kern w:val="2"/>
          <w:sz w:val="22"/>
          <w:szCs w:val="28"/>
          <w:rtl/>
          <w14:ligatures w14:val="standardContextual"/>
        </w:rPr>
        <w:t>כך ש</w:t>
      </w:r>
      <w:r w:rsidRPr="00F97E2C">
        <w:rPr>
          <w:rFonts w:ascii="Century" w:hAnsi="Century" w:cs="FrankRuehl"/>
          <w:spacing w:val="10"/>
          <w:kern w:val="2"/>
          <w:sz w:val="22"/>
          <w:szCs w:val="28"/>
          <w:rtl/>
          <w14:ligatures w14:val="standardContextual"/>
        </w:rPr>
        <w:t>ההחלטות בעניינה של הקטינה נתונות להם בלבד.</w:t>
      </w:r>
      <w:r w:rsidRPr="00F97E2C">
        <w:rPr>
          <w:rFonts w:ascii="Century" w:hAnsi="Century" w:cs="FrankRuehl" w:hint="cs"/>
          <w:spacing w:val="10"/>
          <w:kern w:val="2"/>
          <w:sz w:val="22"/>
          <w:szCs w:val="28"/>
          <w:rtl/>
          <w14:ligatures w14:val="standardContextual"/>
        </w:rPr>
        <w:t xml:space="preserve"> לצד זאת, נקבע כי </w:t>
      </w:r>
      <w:r w:rsidRPr="00F97E2C">
        <w:rPr>
          <w:rFonts w:ascii="Century" w:hAnsi="Century" w:cs="FrankRuehl"/>
          <w:spacing w:val="10"/>
          <w:kern w:val="2"/>
          <w:sz w:val="22"/>
          <w:szCs w:val="28"/>
          <w:rtl/>
          <w14:ligatures w14:val="standardContextual"/>
        </w:rPr>
        <w:t xml:space="preserve">טובתה של הקטינה מחייבת </w:t>
      </w:r>
      <w:r w:rsidRPr="00F97E2C">
        <w:rPr>
          <w:rFonts w:ascii="Century" w:hAnsi="Century" w:cs="FrankRuehl" w:hint="cs"/>
          <w:spacing w:val="10"/>
          <w:kern w:val="2"/>
          <w:sz w:val="22"/>
          <w:szCs w:val="28"/>
          <w:rtl/>
          <w14:ligatures w14:val="standardContextual"/>
        </w:rPr>
        <w:t xml:space="preserve">גם </w:t>
      </w:r>
      <w:r w:rsidRPr="00F97E2C">
        <w:rPr>
          <w:rFonts w:ascii="Century" w:hAnsi="Century" w:cs="FrankRuehl"/>
          <w:spacing w:val="10"/>
          <w:kern w:val="2"/>
          <w:sz w:val="22"/>
          <w:szCs w:val="28"/>
          <w:rtl/>
          <w14:ligatures w14:val="standardContextual"/>
        </w:rPr>
        <w:t>שמיר</w:t>
      </w:r>
      <w:r w:rsidRPr="00F97E2C">
        <w:rPr>
          <w:rFonts w:ascii="Century" w:hAnsi="Century" w:cs="FrankRuehl" w:hint="cs"/>
          <w:spacing w:val="10"/>
          <w:kern w:val="2"/>
          <w:sz w:val="22"/>
          <w:szCs w:val="28"/>
          <w:rtl/>
          <w14:ligatures w14:val="standardContextual"/>
        </w:rPr>
        <w:t>ה על</w:t>
      </w:r>
      <w:r w:rsidRPr="00F97E2C">
        <w:rPr>
          <w:rFonts w:ascii="Century" w:hAnsi="Century" w:cs="FrankRuehl"/>
          <w:spacing w:val="10"/>
          <w:kern w:val="2"/>
          <w:sz w:val="22"/>
          <w:szCs w:val="28"/>
          <w:rtl/>
          <w14:ligatures w14:val="standardContextual"/>
        </w:rPr>
        <w:t xml:space="preserve"> קשר עם </w:t>
      </w:r>
      <w:r w:rsidRPr="00F97E2C">
        <w:rPr>
          <w:rFonts w:ascii="Century" w:hAnsi="Century" w:cs="FrankRuehl" w:hint="cs"/>
          <w:spacing w:val="10"/>
          <w:kern w:val="2"/>
          <w:sz w:val="22"/>
          <w:szCs w:val="28"/>
          <w:rtl/>
          <w14:ligatures w14:val="standardContextual"/>
        </w:rPr>
        <w:t xml:space="preserve">ההורים הגנטיים, בבחינת "קשר ללא אחריות הורית משפטית אך [...] קשר משפחתי נוכח וממשי", וכן חשיפה, בבוא העת, לסיפור חייה. </w:t>
      </w:r>
      <w:r w:rsidRPr="00F97E2C">
        <w:rPr>
          <w:rFonts w:ascii="Century" w:hAnsi="Century" w:cs="FrankRuehl"/>
          <w:spacing w:val="10"/>
          <w:kern w:val="2"/>
          <w:sz w:val="22"/>
          <w:szCs w:val="28"/>
          <w:rtl/>
          <w14:ligatures w14:val="standardContextual"/>
        </w:rPr>
        <w:t>לצורך כך</w:t>
      </w:r>
      <w:r w:rsidRPr="00F97E2C">
        <w:rPr>
          <w:rFonts w:ascii="Century" w:hAnsi="Century" w:cs="FrankRuehl" w:hint="cs"/>
          <w:spacing w:val="10"/>
          <w:kern w:val="2"/>
          <w:sz w:val="22"/>
          <w:szCs w:val="28"/>
          <w:rtl/>
          <w14:ligatures w14:val="standardContextual"/>
        </w:rPr>
        <w:t>, בית המשפט המחוזי הורה לרשויות הרווחה ליצור</w:t>
      </w:r>
      <w:r w:rsidRPr="00F97E2C">
        <w:rPr>
          <w:rFonts w:ascii="Century" w:hAnsi="Century" w:cs="FrankRuehl"/>
          <w:spacing w:val="10"/>
          <w:kern w:val="2"/>
          <w:sz w:val="22"/>
          <w:szCs w:val="28"/>
          <w:rtl/>
          <w14:ligatures w14:val="standardContextual"/>
        </w:rPr>
        <w:t xml:space="preserve"> תכנית מפורטת </w:t>
      </w:r>
      <w:r w:rsidRPr="00F97E2C">
        <w:rPr>
          <w:rFonts w:ascii="Century" w:hAnsi="Century" w:cs="FrankRuehl" w:hint="cs"/>
          <w:spacing w:val="10"/>
          <w:kern w:val="2"/>
          <w:sz w:val="22"/>
          <w:szCs w:val="28"/>
          <w:rtl/>
          <w14:ligatures w14:val="standardContextual"/>
        </w:rPr>
        <w:t>אשר תבטיח את האמור, ותועבר לאישור ולפיקוח על ידי בית המשפט לענייני משפחה.</w:t>
      </w:r>
    </w:p>
    <w:p w14:paraId="7B25B804"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r w:rsidRPr="00F97E2C">
        <w:rPr>
          <w:rFonts w:ascii="Century" w:hAnsi="Century" w:cs="FrankRuehl" w:hint="cs"/>
          <w:spacing w:val="10"/>
          <w:kern w:val="2"/>
          <w:sz w:val="22"/>
          <w:szCs w:val="28"/>
          <w:rtl/>
          <w14:ligatures w14:val="standardContextual"/>
        </w:rPr>
        <w:t xml:space="preserve"> </w:t>
      </w:r>
    </w:p>
    <w:p w14:paraId="7111657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kern w:val="2"/>
          <w:sz w:val="22"/>
          <w:szCs w:val="28"/>
          <w:rtl/>
          <w14:ligatures w14:val="standardContextual"/>
        </w:rPr>
      </w:pPr>
      <w:r w:rsidRPr="00F97E2C">
        <w:rPr>
          <w:rFonts w:ascii="Century" w:hAnsi="Century" w:cs="FrankRuehl"/>
          <w:spacing w:val="10"/>
          <w:kern w:val="2"/>
          <w:sz w:val="22"/>
          <w:szCs w:val="28"/>
          <w:rtl/>
          <w14:ligatures w14:val="standardContextual"/>
        </w:rPr>
        <w:tab/>
      </w:r>
      <w:r w:rsidRPr="00F97E2C">
        <w:rPr>
          <w:rFonts w:ascii="Century" w:hAnsi="Century" w:cs="FrankRuehl" w:hint="cs"/>
          <w:spacing w:val="10"/>
          <w:kern w:val="2"/>
          <w:sz w:val="22"/>
          <w:szCs w:val="28"/>
          <w:rtl/>
          <w14:ligatures w14:val="standardContextual"/>
        </w:rPr>
        <w:t>מכאן הערעור שלפנינו.</w:t>
      </w:r>
    </w:p>
    <w:p w14:paraId="436D80C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lastRenderedPageBreak/>
        <w:t>טענות ההורים הגנטיים</w:t>
      </w:r>
    </w:p>
    <w:p w14:paraId="5AF265A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203382B4"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49.</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ההורים הגנטיים טוענים, כי הורות גנטית יוצרת מכוח עצמה הורות משפטית, וכי לפי הדין הישראלי, די בבדיקה הגנטית שביצעו כדי לקבוע את הורותם המשפטית. המערערים מדגישים, כי הזכות להורות היא זכות יסוד חוקתית; וכי לפיכך, לא ניתן לשלול מהם את הורותם ביחס לקטינה, אלא לפי תנאי פסקת ההגבלה הקבועה בחוק-יסוד: כבוד האדם וחירותו. נטען כי בהיעדר חוק אשר מסמיך לשלול את הורותם כאמור, לא ניתן להגיע לתוצאה שאליה הגיע בית המשפט המחוזי. המערערים מדגישים, כי יש מקום להשתמש בענייננו ב"מבחן הכוונה" שנקבע בפסיקה האמריקאית, שלפיו, כך נטען, כאשר בני זוג התכוונו להביא לעולם את ילדם הגנטי, כוונה זו מחייבת להשיב אליהם את הילד; וכי בענייננו, רק כוונת המערערים התגשמה, ולפיכך יש להשיב אליהם את הקטינה.</w:t>
      </w:r>
    </w:p>
    <w:p w14:paraId="7329F99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2C5943F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המערערים טוענים עוד, כי בהינתן שהמערער הוא האב הגנטי, הוא כלל לא נמצא בתחרות מול האב המגדל, הטוען לאבהות מכוח זיקה לזיקה שאינה גנטית; וכי בית המשפט המחוזי איין את אבהות המערער ללא בסיס חוקי, תוך הקניית האבהות לאדם חסר זיקה לקטינה ויצירת זיקת הורות חדשה, יש מאין. אשר לשאלת זהות האם, נטען כי בהינתן שתי זיקות הורות טבעיות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גנטית ופיזיולוגית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אין מקום לאיין את הזכויות של אחת מהן; כי לא היה מקום להתייחס לאם היולדת ולאם הגנטית כמחזיקות בזכויות מתנגשות; וכי בכל אופן, לא היה מקום לשלול בענייננו את הורות האם הגנטית.</w:t>
      </w:r>
    </w:p>
    <w:p w14:paraId="77921FD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3BDC80A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המערערים מוסיפים, כי הכרעתו של בית המשפט המחוזי פוגעת שלא כדין גם בזכויות חוקתיות של הקטינה עצמה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לאישיות, לזהות, להשתייכות למשפחתה הטבעית ולקשר רציף עמה. בתוך כך, מזכירים המערערים כי לקטינה יש אחות החולקת עמה מטען גנטי זהה, וטוענים כי זכותה של הקטינה לחלוק את חייה עם אחותה ולגדול עם משפחתה הגנטית כולה. </w:t>
      </w:r>
    </w:p>
    <w:p w14:paraId="153F6E5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3D78CEE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עוד נטען, כי לא ניתן לקחת ילד מהוריו רק בשל "טובת הילד"; וכי יש להגשים בענייננו את טובת הקטינה מבלי לפגוע במעמד ההורי-משפטי החד-משמעי של המערערים. המערערים מוסיפים, כי כל אנשי המקצוע שחיוו דעתם בהליך זה בעניין טובת הקטינה, לא היו חלוקים לגבי חשיבות עיקרון הזהות והשייכות, וזכותו של ילד לגדול במשפחתו הגנטית; וכי כל אנשי המקצוע סברו כי אילו היה מתקיים הדיון בסמוך ללידת הקטינה, טובתה הייתה לגדול עם משפחתה הגנטית. עוד נטען, בין היתר, כי היה </w:t>
      </w:r>
      <w:r w:rsidRPr="00F97E2C">
        <w:rPr>
          <w:rFonts w:ascii="Arial TUR" w:hAnsi="Arial TUR" w:cs="FrankRuehl" w:hint="cs"/>
          <w:spacing w:val="10"/>
          <w:kern w:val="2"/>
          <w:sz w:val="22"/>
          <w:szCs w:val="28"/>
          <w:rtl/>
          <w14:ligatures w14:val="standardContextual"/>
        </w:rPr>
        <w:lastRenderedPageBreak/>
        <w:t>על בית המשפט המחוזי להשוות בין איכותם ומסוגלותם ההורית של הצדדים; וכי נפגעו זכויות דיוניות של המערערים בבית המשפט המחוזי, בכל הנוגע לאפשרותם לחקור את גורמי המקצוע שחיוו דעתם בנושא טובת הקטינה.</w:t>
      </w:r>
    </w:p>
    <w:p w14:paraId="5EA56E5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0B861EC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לבסוף, נטען כי לפסק דינו של בית המשפט המחוזי צפויות להיות השלכות רוחב בעייתיות. בין היתר, נטען כי פסק הדין משדר מסר של השלמה ואזלת יד ביחס לטעויות בהליכי פריון, באופן שעלול לקבע תחושת חוסר ודאות וחוסר אמון בהליכים אלו; וכי בשים לב להשפעת חלוף הזמן מאז לידת הקטינה על קביעת טובתה ועל תוצאת פסק הדין, יש באמור כדי לעודד משיכת זמן על מנת "לקבוע עובדות בשטח".</w:t>
      </w:r>
    </w:p>
    <w:p w14:paraId="33585E3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602413B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t>טענות ההורים המגדלים</w:t>
      </w:r>
    </w:p>
    <w:p w14:paraId="631621B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p>
    <w:p w14:paraId="63190E99" w14:textId="77777777" w:rsidR="00086EF2" w:rsidRPr="00F97E2C" w:rsidRDefault="00086EF2" w:rsidP="00585769">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hint="cs"/>
          <w:spacing w:val="10"/>
          <w:sz w:val="22"/>
          <w:szCs w:val="28"/>
          <w:rtl/>
          <w14:ligatures w14:val="standardContextual"/>
        </w:rPr>
        <w:t>50.</w:t>
      </w: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ההורים המגדלים סומכים ידיהם על פסק דינו של בית המשפט המחוזי, ומדגישים כי המשיבה היא אימה-</w:t>
      </w:r>
      <w:r w:rsidR="00585769" w:rsidRPr="00F97E2C">
        <w:rPr>
          <w:rFonts w:ascii="Century" w:hAnsi="Century" w:cs="FrankRuehl" w:hint="cs"/>
          <w:spacing w:val="10"/>
          <w:sz w:val="22"/>
          <w:szCs w:val="28"/>
          <w:rtl/>
          <w14:ligatures w14:val="standardContextual"/>
        </w:rPr>
        <w:t>יולדתה</w:t>
      </w:r>
      <w:r w:rsidRPr="00F97E2C">
        <w:rPr>
          <w:rFonts w:ascii="Century" w:hAnsi="Century" w:cs="FrankRuehl" w:hint="cs"/>
          <w:spacing w:val="10"/>
          <w:sz w:val="22"/>
          <w:szCs w:val="28"/>
          <w:rtl/>
          <w14:ligatures w14:val="standardContextual"/>
        </w:rPr>
        <w:t xml:space="preserve"> של הקטינה, וכי המשיב הוא אביה המשפטי, מכוח היותו בן זוגה של המשיבה והאב המגדל, המטפל והמחנך של הקטינה. המשיבים מדגישים, כי שניהם יחד סרבו להמלצת הרופאים לסיום ההיריון של הקטינה, בשל המום שהתגלה בלבה; כי שניהם יחד החליטו להביאה לעולם ולבצע למענה הליכים רפואיים מורכבים כבר במהלך ההיריון, למרות הסיכון הרפואי שהיה כרוך בכך למשיבה עצמה; וכי הורותם של המשיב והמשיבה אינה ניתנת להפרדה, הן מכוח זכויותיהם החוקתיות והן מבחינת זכות היסוד של הקטינה לגדול עם הוריה ואחיה, באופן שעולה בקנה אחד עם טובתה. המשיבים טוענים כי אף זכות ההורות שלהם היא זכות חוקתית, וכי הזכות להורות אינה מצומצמת להורות גנטית בלבד. עוד נטען כי טענת המערערים, שלפיה הורותם נשללה ללא עמידה בתנאי פסקת ההגבלה, לא נטענה בערכאות למטה וכי די בכך כדי לדחותה. המשיבים מוסיפים כי טענת המערערים, כי תוצאות הבדיקה הגנטית יוצרות חזקה חלוטה בעניין ההורות המשפטית, סותרות את טענותיהם בהליכים שנוהלו בעניין הקטינה, שלפיהן יש הפרדה בין שאלת בירור ההורות הגנטית לבין קביעת ההורות לפי דין. </w:t>
      </w:r>
    </w:p>
    <w:p w14:paraId="5351F39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09FB23A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לעניין קביעת זהות האם, המשיבים טוענים כי הדין הישראלי לא מכיר באפשרות לשלול הכרה בהורות של אם יולדת ללא קביעה מפורשת בחוק; כי החקיקה בישראל, כמו גם המשפט העברי, מעניקים עדיפות לאם היולדת על פני האם הגנטית; וכי עדיפות זו מקבלת משנה תוקף בענייננו, כאשר המשיבים הם ההורים המגדלים של הקטינה במשך כל ימי חייה. לעניין קביעת זהות האב, מודגש כי המשיב והמשיבה קיבלו יחד את </w:t>
      </w:r>
      <w:r w:rsidRPr="00F97E2C">
        <w:rPr>
          <w:rFonts w:ascii="Century" w:hAnsi="Century" w:cs="FrankRuehl" w:hint="cs"/>
          <w:spacing w:val="10"/>
          <w:sz w:val="22"/>
          <w:szCs w:val="28"/>
          <w:rtl/>
          <w14:ligatures w14:val="standardContextual"/>
        </w:rPr>
        <w:lastRenderedPageBreak/>
        <w:t>ההחלטות שהעניקו חיים לקטינה, וכי ההורות של שניהם אינה ניתנת להפרדה. המשיבים מדגישים, כי הדין מכיר באפשרות למנוע מאב גנטי להיות מוגדר בתור הורה משפטי; וכי הורות גנטית אינה אלא אחת מסוגי ההורות המוכרים בדין.</w:t>
      </w:r>
    </w:p>
    <w:p w14:paraId="0292925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4C03AAB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המשיבים מוסיפים, </w:t>
      </w:r>
      <w:r w:rsidRPr="00F97E2C">
        <w:rPr>
          <w:rFonts w:ascii="Arial TUR" w:hAnsi="Arial TUR" w:cs="FrankRuehl" w:hint="cs"/>
          <w:spacing w:val="10"/>
          <w:kern w:val="2"/>
          <w:sz w:val="22"/>
          <w:szCs w:val="28"/>
          <w:rtl/>
          <w14:ligatures w14:val="standardContextual"/>
        </w:rPr>
        <w:t>כי גם שיקולי מדיניות משפטית תומכים בהכרה בהם כהורי הקטינה לפי דין. בין היתר, נטען כי בהינתן כלל שלפיו בהיעדר התאמה גנטית, הילד יועבר לאחר הלידה להוריו הגנטיים, אין זוג שיסכים לעבור הליכי הפריה חוץ גופית; וכי יש להעניק ודאות לאם היולדת, על מנת שתוכל להמשיך להעניק חיים, אהבה וביטחון לילד שילדה וגידלה, ולא תחיה בחרדה שמא ילדה יילקח ממנה ביום מן הימים.</w:t>
      </w:r>
    </w:p>
    <w:p w14:paraId="43B98D1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4066B54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t>טענות האפוטרופסיות לדין</w:t>
      </w:r>
    </w:p>
    <w:p w14:paraId="3F460DCF"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p>
    <w:p w14:paraId="7D8C98EF"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hint="cs"/>
          <w:spacing w:val="10"/>
          <w:sz w:val="22"/>
          <w:szCs w:val="28"/>
          <w:rtl/>
          <w14:ligatures w14:val="standardContextual"/>
        </w:rPr>
        <w:t>51.</w:t>
      </w: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האפוטרופסיות לדין מצטרפות לעמדת ההורים המגדלים וטוענות, כי יש להותיר אצלם את הקטינה. לטענתן, המערערים אינם הורים לפי דין של הקטינה אלא בעלי הזיקה הגנטית אליה; כי לפיכך, הורותם מעולם לא נשללה; וכי הדין מעניק עדיפות לזיקה פיזיולוגית על פני זיקה גנטית. האפוטרופסיות מדגישות אף הן, כי טענת המערערים להורותם האוטומטית, על בסיס הזיקה הגנטית, מנוגדת לטענותיהם בהליכים שהתנהלו בעניין הקטינה. האפוטרופסיות מדגישות כי טובת הקטינה מחייבת שלא לפצל את ההורות בעניינה בין שני תאים משפחתיים, על מנת לאפשר לה בית אחד, יציב וקבוע, עם זוג דמויות הוריות ברור; וכי בנסיבות העניין, טובתה היא להישאר אצל הוריה המגדלים. נטען כי לנוכח כל האמור, צדק בית המשפט המחוזי בתוצאה שאליה הגיע. </w:t>
      </w:r>
    </w:p>
    <w:p w14:paraId="15D407C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023A459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אשר לזיקה ההורית של המשיב, נטען כי מתקיימת אצלו זיקה הורית הנובעת הן מזיקתו הזוגית לאם הפיזיולוגית, הן מזיקתו ההדוקה לקטינה עצמה. האפוטרופסיות מדגישות, כי המשיב משמש עבור הקטינה כאב בפועל וכאב פסיכולוגי, אשר מספק לה תמיכה, ביטחון ונחמה; וכי לקטינה צורך קיומי עז בקשר עמו, באופן שמחייב להכיר ביחסים בינה לבינו ולהגן עליהם. האפוטרופסיות מדגישות, כי הזיקה האבהית הגנטית לא בהכרח מכוננת כשלעצמה הורות משפטית; וכי לנוכח כל האמור, יש להעדיף את הזיקה ההורית של המשיב ולהכיר בו כאב הקטינה לפי דין.  </w:t>
      </w:r>
    </w:p>
    <w:p w14:paraId="108B85F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539F611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האפוטרופסיות מדגישות עוד, כי יש לקבוע בענייננו את ההורות המשפטית בראי טובת הקטינה; וכי טובתה המובהקת היא לקבוע את הוריה המגדלים כהוריה המשפטיים, שימשיכו לשאת באחריות למילוי צרכיה. האפוטרופסיות מטעימות, כי </w:t>
      </w:r>
      <w:r w:rsidRPr="00F97E2C">
        <w:rPr>
          <w:rFonts w:ascii="Century" w:hAnsi="Century" w:cs="FrankRuehl" w:hint="cs"/>
          <w:spacing w:val="10"/>
          <w:sz w:val="22"/>
          <w:szCs w:val="28"/>
          <w:rtl/>
          <w14:ligatures w14:val="standardContextual"/>
        </w:rPr>
        <w:lastRenderedPageBreak/>
        <w:t xml:space="preserve">טובתו של ילד בגיל הרך מותנית בשמירה על קשרים בינו לבין הדמויות המטפלות בו; וכי בענייננו, בשים לב לצרכיה הבריאותיים והנפשיים המורכבים של הקטינה, מתחדד במיוחד הצורך שלה להישען על הוריה המגדלים, שבהם היא רואה מקור תמיכה ונחמה, אשר מסייע לה לצלוח את האתגרים שהיא חווה, לרבות במישורים הרפואיים וההתפתחותיים. האפוטרופסיות מפרטות, כי הקטינה סובלת מפגם לבבי קשה, שבגינו כבר עברה ארבעה ניתוחי לב קשים ומורכבים, וצפויה לעבור עוד שני ניתוחים בשנים הקרובות; וכי לכך מצטרף מצבה הרגשי-התפתחותי המורכב, המתואר באבחון שנערך לה לאחרונה, ולפיו הקטינה </w:t>
      </w:r>
      <w:r w:rsidRPr="00F97E2C">
        <w:rPr>
          <w:rFonts w:ascii="Century" w:hAnsi="Century" w:cs="FrankRuehl" w:hint="eastAsia"/>
          <w:spacing w:val="10"/>
          <w:sz w:val="22"/>
          <w:szCs w:val="28"/>
          <w:rtl/>
          <w14:ligatures w14:val="standardContextual"/>
        </w:rPr>
        <w:t>מתמודדת</w:t>
      </w:r>
      <w:r w:rsidRPr="00F97E2C">
        <w:rPr>
          <w:rFonts w:ascii="Century" w:hAnsi="Century" w:cs="FrankRuehl"/>
          <w:spacing w:val="10"/>
          <w:sz w:val="22"/>
          <w:szCs w:val="28"/>
          <w:rtl/>
          <w14:ligatures w14:val="standardContextual"/>
        </w:rPr>
        <w:t xml:space="preserve"> </w:t>
      </w:r>
      <w:r w:rsidRPr="00F97E2C">
        <w:rPr>
          <w:rFonts w:ascii="Century" w:hAnsi="Century" w:cs="FrankRuehl" w:hint="eastAsia"/>
          <w:spacing w:val="10"/>
          <w:sz w:val="22"/>
          <w:szCs w:val="28"/>
          <w:rtl/>
          <w14:ligatures w14:val="standardContextual"/>
        </w:rPr>
        <w:t>עם</w:t>
      </w:r>
      <w:r w:rsidRPr="00F97E2C">
        <w:rPr>
          <w:rFonts w:ascii="Century" w:hAnsi="Century" w:cs="FrankRuehl"/>
          <w:spacing w:val="10"/>
          <w:sz w:val="22"/>
          <w:szCs w:val="28"/>
          <w:rtl/>
          <w14:ligatures w14:val="standardContextual"/>
        </w:rPr>
        <w:t xml:space="preserve"> </w:t>
      </w:r>
      <w:r w:rsidRPr="00F97E2C">
        <w:rPr>
          <w:rFonts w:ascii="Century" w:hAnsi="Century" w:cs="FrankRuehl" w:hint="eastAsia"/>
          <w:spacing w:val="10"/>
          <w:sz w:val="22"/>
          <w:szCs w:val="28"/>
          <w:rtl/>
          <w14:ligatures w14:val="standardContextual"/>
        </w:rPr>
        <w:t>קושי</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רפואי בטווח הבינוני-חמור; כישוריה הקוגניטיביים נמוכים; ויכולתה לצלוח אתגרים, להתאושש מחוויות טראומטיות ולהמשיך להתפתח, קשורה באופן מובהק ליכולתה להיתמך על ידי הוריה המגדלים.</w:t>
      </w:r>
    </w:p>
    <w:p w14:paraId="245BE88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74F52A1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האפוטרופסיות מוסיפות, כי בתסקירים של שירותי הרווחה שהוגשו בהליך דנן, הודגשה ההתקשרות הבטוחה שנבנתה והושלמה בין הקטינה להורים המגדלים במשך שנתיים וחצי, וכן צוין כי התקשרות בטוחה היא קריטית להתפתחותה התקינה של הקטינה; וכי ניתוקה מהם עלול לגרום לה נזק בלתי הפיך. האפוטרופסיות טוענות, כי אמנם קיימת חשיבות רבה לכך שהקטינה תכיר את הוריה הגנטיים ואת סיפור חייה המורכב, בראי זכותה לזהות, אך מדגישות כי אין בכך כדי לגבור על הנזק העצום הכרוך בניתוקה מהוריה המגדלים. זאת, כך נטען, לא כל שכן בראי ממצאי האבחון שנערך לאחרונה לקטינה, אשר מעוררים ספק ביחס ליכולתה להכיל נרטיב מורכב. עוד נטען, כי חוות דעתו של ד"ר גוטליב, שהעניקה משקל משמעותי לזכות הקטינה לזהות, ניתנה טרם עריכת האבחון; וכי המערערים מתעלמים בטענותיהם מתוצאות האבחון ומטובת הקטינה הנגזרת ממנו.</w:t>
      </w:r>
    </w:p>
    <w:p w14:paraId="7C5D598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244146E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t>טענות היועצת המשפטית לממשלה</w:t>
      </w:r>
    </w:p>
    <w:p w14:paraId="774A9755"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p>
    <w:p w14:paraId="039CA2A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hint="cs"/>
          <w:spacing w:val="10"/>
          <w:sz w:val="22"/>
          <w:szCs w:val="28"/>
          <w:rtl/>
          <w14:ligatures w14:val="standardContextual"/>
        </w:rPr>
        <w:t>52.</w:t>
      </w:r>
      <w:r w:rsidRPr="00F97E2C">
        <w:rPr>
          <w:rFonts w:ascii="Century" w:hAnsi="Century" w:cs="Miriam"/>
          <w:b/>
          <w:sz w:val="22"/>
          <w:rtl/>
          <w14:ligatures w14:val="standardContextual"/>
        </w:rPr>
        <w:tab/>
      </w:r>
      <w:proofErr w:type="spellStart"/>
      <w:r w:rsidRPr="00F97E2C">
        <w:rPr>
          <w:rFonts w:ascii="Century" w:hAnsi="Century" w:cs="FrankRuehl" w:hint="cs"/>
          <w:spacing w:val="10"/>
          <w:sz w:val="22"/>
          <w:szCs w:val="28"/>
          <w:rtl/>
          <w14:ligatures w14:val="standardContextual"/>
        </w:rPr>
        <w:t>היועמ"שית</w:t>
      </w:r>
      <w:proofErr w:type="spellEnd"/>
      <w:r w:rsidRPr="00F97E2C">
        <w:rPr>
          <w:rFonts w:ascii="Century" w:hAnsi="Century" w:cs="FrankRuehl" w:hint="cs"/>
          <w:spacing w:val="10"/>
          <w:sz w:val="22"/>
          <w:szCs w:val="28"/>
          <w:rtl/>
          <w14:ligatures w14:val="standardContextual"/>
        </w:rPr>
        <w:t xml:space="preserve"> מצטרפת אף היא לעמדת המשיבים, וסבורה כי דין הערעור להידחות. באשר לזהות האם, נטען כי ייתכנו שתי זיקות אימהיות, מכוח לידה ומכוח קשר גנטי; כי במקרה דנן שתי זיקות אלו מתחרות; וכי העמדה הבסיסית של הדין הישראלי היא שהיולדת היא </w:t>
      </w:r>
      <w:proofErr w:type="spellStart"/>
      <w:r w:rsidRPr="00F97E2C">
        <w:rPr>
          <w:rFonts w:ascii="Century" w:hAnsi="Century" w:cs="FrankRuehl" w:hint="cs"/>
          <w:spacing w:val="10"/>
          <w:sz w:val="22"/>
          <w:szCs w:val="28"/>
          <w:rtl/>
          <w14:ligatures w14:val="standardContextual"/>
        </w:rPr>
        <w:t>אמו</w:t>
      </w:r>
      <w:proofErr w:type="spellEnd"/>
      <w:r w:rsidRPr="00F97E2C">
        <w:rPr>
          <w:rFonts w:ascii="Century" w:hAnsi="Century" w:cs="FrankRuehl" w:hint="cs"/>
          <w:spacing w:val="10"/>
          <w:sz w:val="22"/>
          <w:szCs w:val="28"/>
          <w:rtl/>
          <w14:ligatures w14:val="standardContextual"/>
        </w:rPr>
        <w:t xml:space="preserve"> של היילוד. אשר לזהות האב, נטען כי ככלל, לפי הדין הישראלי, זיקה גנטית מוכיחה אבהות, אף על פי שהחקיקה מכירה במצבים שבהם טובת הילד תוביל לכך שהאבהות לא תבורר. נטען כי לפיכך, לכאורה, יש בסיס לטענה כי יש להכיר באבהות של המערער. </w:t>
      </w:r>
      <w:proofErr w:type="spellStart"/>
      <w:r w:rsidRPr="00F97E2C">
        <w:rPr>
          <w:rFonts w:ascii="Century" w:hAnsi="Century" w:cs="FrankRuehl" w:hint="cs"/>
          <w:spacing w:val="10"/>
          <w:sz w:val="22"/>
          <w:szCs w:val="28"/>
          <w:rtl/>
          <w14:ligatures w14:val="standardContextual"/>
        </w:rPr>
        <w:t>היועמ"שית</w:t>
      </w:r>
      <w:proofErr w:type="spellEnd"/>
      <w:r w:rsidRPr="00F97E2C">
        <w:rPr>
          <w:rFonts w:ascii="Century" w:hAnsi="Century" w:cs="FrankRuehl" w:hint="cs"/>
          <w:spacing w:val="10"/>
          <w:sz w:val="22"/>
          <w:szCs w:val="28"/>
          <w:rtl/>
          <w14:ligatures w14:val="standardContextual"/>
        </w:rPr>
        <w:t xml:space="preserve"> מציינת כי מצב דברים זה, שבו לכאורה אביה של הקטינה הוא המערער ואמה היא המשיבה, אינו עולה בקנה אחד עם טובת הקטינה; </w:t>
      </w:r>
      <w:r w:rsidRPr="00F97E2C">
        <w:rPr>
          <w:rFonts w:ascii="Century" w:hAnsi="Century" w:cs="FrankRuehl" w:hint="cs"/>
          <w:spacing w:val="10"/>
          <w:sz w:val="22"/>
          <w:szCs w:val="28"/>
          <w:rtl/>
          <w14:ligatures w14:val="standardContextual"/>
        </w:rPr>
        <w:lastRenderedPageBreak/>
        <w:t xml:space="preserve">וכי אין לחלק בענייננו את ההורות בין שני תאים משפחתיים. נטען כי לנוכח האמור, יש להקיש מהוראות </w:t>
      </w:r>
      <w:r w:rsidRPr="00F97E2C">
        <w:rPr>
          <w:rFonts w:ascii="Arial TUR" w:hAnsi="Arial TUR" w:cs="FrankRuehl" w:hint="cs"/>
          <w:spacing w:val="10"/>
          <w:kern w:val="2"/>
          <w:sz w:val="22"/>
          <w:szCs w:val="28"/>
          <w:rtl/>
          <w14:ligatures w14:val="standardContextual"/>
        </w:rPr>
        <w:t>חוק הסכמים לנשיאת עוברים (אישור הסכם ומעמד היילוד), התשנ"ו-1996</w:t>
      </w:r>
      <w:r w:rsidRPr="00F97E2C">
        <w:rPr>
          <w:rFonts w:ascii="Century" w:hAnsi="Century" w:cs="FrankRuehl" w:hint="cs"/>
          <w:spacing w:val="10"/>
          <w:sz w:val="22"/>
          <w:szCs w:val="28"/>
          <w:rtl/>
          <w14:ligatures w14:val="standardContextual"/>
        </w:rPr>
        <w:t xml:space="preserve"> (להלן: </w:t>
      </w:r>
      <w:r w:rsidRPr="00F97E2C">
        <w:rPr>
          <w:rFonts w:ascii="Century" w:hAnsi="Century" w:cs="Miriam" w:hint="cs"/>
          <w:b/>
          <w:sz w:val="22"/>
          <w:rtl/>
          <w14:ligatures w14:val="standardContextual"/>
        </w:rPr>
        <w:t>חוק הפונדקאות</w:t>
      </w:r>
      <w:r w:rsidRPr="00F97E2C">
        <w:rPr>
          <w:rFonts w:ascii="Century" w:hAnsi="Century" w:cs="FrankRuehl" w:hint="cs"/>
          <w:spacing w:val="10"/>
          <w:sz w:val="22"/>
          <w:szCs w:val="28"/>
          <w:rtl/>
          <w14:ligatures w14:val="standardContextual"/>
        </w:rPr>
        <w:t xml:space="preserve"> או </w:t>
      </w:r>
      <w:r w:rsidRPr="00F97E2C">
        <w:rPr>
          <w:rFonts w:ascii="Century" w:hAnsi="Century" w:cs="Miriam" w:hint="cs"/>
          <w:b/>
          <w:sz w:val="22"/>
          <w:rtl/>
          <w14:ligatures w14:val="standardContextual"/>
        </w:rPr>
        <w:t>החוק</w:t>
      </w:r>
      <w:r w:rsidRPr="00F97E2C">
        <w:rPr>
          <w:rFonts w:ascii="Century" w:hAnsi="Century" w:cs="FrankRuehl" w:hint="cs"/>
          <w:spacing w:val="10"/>
          <w:sz w:val="22"/>
          <w:szCs w:val="28"/>
          <w:rtl/>
          <w14:ligatures w14:val="standardContextual"/>
        </w:rPr>
        <w:t xml:space="preserve">), אשר במסגרתן טובת הקטינה היא במוקד. בהמשך לכך, </w:t>
      </w:r>
      <w:proofErr w:type="spellStart"/>
      <w:r w:rsidRPr="00F97E2C">
        <w:rPr>
          <w:rFonts w:ascii="Century" w:hAnsi="Century" w:cs="FrankRuehl" w:hint="cs"/>
          <w:spacing w:val="10"/>
          <w:sz w:val="22"/>
          <w:szCs w:val="28"/>
          <w:rtl/>
          <w14:ligatures w14:val="standardContextual"/>
        </w:rPr>
        <w:t>היועמ"שית</w:t>
      </w:r>
      <w:proofErr w:type="spellEnd"/>
      <w:r w:rsidRPr="00F97E2C">
        <w:rPr>
          <w:rFonts w:ascii="Century" w:hAnsi="Century" w:cs="FrankRuehl" w:hint="cs"/>
          <w:spacing w:val="10"/>
          <w:sz w:val="22"/>
          <w:szCs w:val="28"/>
          <w:rtl/>
          <w14:ligatures w14:val="standardContextual"/>
        </w:rPr>
        <w:t xml:space="preserve"> טוענת כי יש לקבוע את ההורים המגדלים בענייננו כהורי הקטינה לפי דין, וזאת בראי טובתה, לנוכח תסקירי שירותי הרווחה בעניינה והאבחון שנערך לה לאחרונה. </w:t>
      </w:r>
      <w:proofErr w:type="spellStart"/>
      <w:r w:rsidRPr="00F97E2C">
        <w:rPr>
          <w:rFonts w:ascii="Century" w:hAnsi="Century" w:cs="FrankRuehl" w:hint="cs"/>
          <w:spacing w:val="10"/>
          <w:sz w:val="22"/>
          <w:szCs w:val="28"/>
          <w:rtl/>
          <w14:ligatures w14:val="standardContextual"/>
        </w:rPr>
        <w:t>היועמ"שית</w:t>
      </w:r>
      <w:proofErr w:type="spellEnd"/>
      <w:r w:rsidRPr="00F97E2C">
        <w:rPr>
          <w:rFonts w:ascii="Century" w:hAnsi="Century" w:cs="FrankRuehl" w:hint="cs"/>
          <w:spacing w:val="10"/>
          <w:sz w:val="22"/>
          <w:szCs w:val="28"/>
          <w:rtl/>
          <w14:ligatures w14:val="standardContextual"/>
        </w:rPr>
        <w:t xml:space="preserve"> מדגישה, כי עורכות התסקירים הן הגורם המקצועי הבכיר ביותר בתחומן בשירות המדינה; וכי הן בחנו את הסוגייה והמליצו באופן חד משמעי כי יש להותיר את הקטינה אצל ההורים המגדלים, משיקולי טובתה.</w:t>
      </w:r>
    </w:p>
    <w:p w14:paraId="2B187D1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6582C8F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bookmarkStart w:id="1" w:name="_Hlk196387096"/>
      <w:r w:rsidRPr="00F97E2C">
        <w:rPr>
          <w:rFonts w:ascii="Century" w:hAnsi="Century" w:cs="Miriam" w:hint="eastAsia"/>
          <w:b/>
          <w:sz w:val="22"/>
          <w:rtl/>
          <w14:ligatures w14:val="standardContextual"/>
        </w:rPr>
        <w:t>דיון</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והכרעה</w:t>
      </w:r>
    </w:p>
    <w:p w14:paraId="6563C89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401389DF"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53.</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כאמור בפתח הדברים, לפנינו סוגייה מורכבת ותקדימית, שבבסיסה מערכת נסיבות עובדתית חריגה, אשר טומנת בחובה היבטים אנושיים רגישים ביותר. כמפורט לעיל, טעות טראגית ומצערת בהליכי הפריה חוץ-גופית, גרמה לכך שביצית מופרית של  המערערים, הושתלה ברחמה של המשיבה, אשר נשאה את ההיריון וילדה את הקטינה, ומאז מגדלת אותה יחד עם המשיב, בן זוגה.</w:t>
      </w:r>
    </w:p>
    <w:p w14:paraId="489D064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4B05C81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54.</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מצב זה יוצר תחושות עזות אצל כל אחד מהצדדים שלפנינו, כאשר כל אחד מהם רואה בעצמו כהורה של הקטינה ומבקש להעניק לו את הזכות ואת האחריות, אשר אין למעלה ממנה, לגדלה, לחנכה ולספק לה את כל צרכיה. מן העבר האחד, עומדים ההורים המגדלים, שגילו במהלך ההיריון את דבר הטעות; קיבלו החלטה משותפת להמשיך ולשאת את ההיריון; נאבקו על חיי הקטינה עוד בחייה העובריים באמצעות הליכים רפואיים קשים ומורכבים; ומאז לידתה משמשים עבורה הורים אוהבים ודואגים. מהעבר השני, ניצבים ההורים הגנטיים שהקטינה נושאת את מטענם הגנטי, ומרגע שנודע להם על דבר הטעות הטראגית עושים הם כל שביכולתם על מנת לממש את זיקתם ואהבתם אליה ולגדלה בחיקם, ורואים הם בעצמם באופן טבעי כהוריה. </w:t>
      </w:r>
    </w:p>
    <w:p w14:paraId="37D9604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294FB32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המחלוקת בין הצדדים, בשאלה מיהם הוריה של הקטינה, פורטת אפוא על הנימים הרגישים ביותר בנפשו של אדם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זהותו כהורה ויחסיו עם ילדו. </w:t>
      </w:r>
    </w:p>
    <w:p w14:paraId="7197ADF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62F9A05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55.</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וכאן המקום להדגיש: למערכת הנסיבות שלפנינו מכלול היבטים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אנושיים, פילוסופיים, פסיכולוגיים, ביולוגיים, מוסריים, רפואיים, ועוד. פסק דיננו זה אינו מתיימר לדון או להכריע במכלול היבטים אלו. כבית משפט, זווית דיוננו והכרעתנו </w:t>
      </w:r>
      <w:r w:rsidRPr="00F97E2C">
        <w:rPr>
          <w:rFonts w:ascii="Arial TUR" w:hAnsi="Arial TUR" w:cs="FrankRuehl" w:hint="cs"/>
          <w:spacing w:val="10"/>
          <w:kern w:val="2"/>
          <w:sz w:val="22"/>
          <w:szCs w:val="28"/>
          <w:rtl/>
          <w14:ligatures w14:val="standardContextual"/>
        </w:rPr>
        <w:lastRenderedPageBreak/>
        <w:t xml:space="preserve">מתמצה בשאלה מיהם הוריה של הקטינה </w:t>
      </w:r>
      <w:r w:rsidRPr="00F97E2C">
        <w:rPr>
          <w:rFonts w:ascii="Century" w:hAnsi="Century" w:cs="Miriam" w:hint="eastAsia"/>
          <w:b/>
          <w:sz w:val="22"/>
          <w:rtl/>
          <w14:ligatures w14:val="standardContextual"/>
        </w:rPr>
        <w:t>לפי</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הדין</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הישראלי</w:t>
      </w:r>
      <w:r w:rsidRPr="00F97E2C">
        <w:rPr>
          <w:rFonts w:ascii="Century" w:hAnsi="Century" w:cs="FrankRuehl" w:hint="cs"/>
          <w:spacing w:val="10"/>
          <w:sz w:val="22"/>
          <w:szCs w:val="28"/>
          <w:rtl/>
          <w14:ligatures w14:val="standardContextual"/>
        </w:rPr>
        <w:t>, כלומר מיהם "הוריה המשפטיים"</w:t>
      </w:r>
      <w:r w:rsidRPr="00F97E2C">
        <w:rPr>
          <w:rFonts w:ascii="Arial TUR" w:hAnsi="Arial TUR" w:cs="FrankRuehl" w:hint="cs"/>
          <w:spacing w:val="10"/>
          <w:kern w:val="2"/>
          <w:sz w:val="22"/>
          <w:szCs w:val="28"/>
          <w:rtl/>
          <w14:ligatures w14:val="standardContextual"/>
        </w:rPr>
        <w:t xml:space="preserve">. אין אפוא בהכרעתי להלן כדי לקבוע מיהם הוריה של הקטינה במובנים אחרים, ובכלל זאת מובנים זהותיים, רגשיים ופסיכולוגיים, אשר נודעת להם חשיבות רבה בחייו של אדם. </w:t>
      </w:r>
    </w:p>
    <w:p w14:paraId="1D88174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08F195B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יחד עם זאת, ביודעי את משמעות ההשלכות הטמונות בקביעת מעמדו של אדם כהורה לפי הדין הישראלי, ניגשת אני למלאכה בחרדת קודש, ומתוך הבנה שדווקא הרגישות האנושית המאפיינת את המקרה שלפנינו, מחייבת אותנו לדבוק בעקרונות הדין הישראלי והוראותיו; לפסוק על-פיו; וממילא, להישמר מפני נהייה אחר נטיות לב או אינטואיציות ערכיות, במקומות שהדין אינו מאפשר זאת.</w:t>
      </w:r>
    </w:p>
    <w:p w14:paraId="3709A40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07E5DDB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56.</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אם כן, מסגרת הדיון שלפנינו מתייחסת לשני זוגות, אשר כמהים להיות </w:t>
      </w:r>
      <w:r w:rsidRPr="00F97E2C">
        <w:rPr>
          <w:rFonts w:ascii="Century" w:hAnsi="Century" w:cs="FrankRuehl" w:hint="cs"/>
          <w:spacing w:val="10"/>
          <w:sz w:val="22"/>
          <w:szCs w:val="28"/>
          <w:rtl/>
          <w14:ligatures w14:val="standardContextual"/>
        </w:rPr>
        <w:t xml:space="preserve">הוריה של הקטינה </w:t>
      </w:r>
      <w:r w:rsidRPr="00F97E2C">
        <w:rPr>
          <w:rFonts w:ascii="Century" w:hAnsi="Century" w:cs="Miriam" w:hint="cs"/>
          <w:b/>
          <w:sz w:val="22"/>
          <w:rtl/>
          <w14:ligatures w14:val="standardContextual"/>
        </w:rPr>
        <w:t>לפי דין</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אלו מתוקף זיקתם הגנטית אליה, אלו מתוקף נשיאתה ברחם המשיבה והולדתה, הקשר הזוגי ביניהם ומערכת היחסים בינם לבין הקטינה משך שנות חייה עד כה.</w:t>
      </w:r>
    </w:p>
    <w:p w14:paraId="187741B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3220147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t xml:space="preserve">טרם </w:t>
      </w:r>
      <w:r w:rsidRPr="00F97E2C">
        <w:rPr>
          <w:rFonts w:ascii="Arial TUR" w:hAnsi="Arial TUR" w:cs="FrankRuehl" w:hint="cs"/>
          <w:spacing w:val="10"/>
          <w:kern w:val="2"/>
          <w:sz w:val="22"/>
          <w:szCs w:val="28"/>
          <w:rtl/>
          <w14:ligatures w14:val="standardContextual"/>
        </w:rPr>
        <w:t>שנבחן לעומק את שאלת זהות הוריה של הקטינה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לפי</w:t>
      </w:r>
      <w:r w:rsidRPr="00F97E2C">
        <w:rPr>
          <w:rFonts w:ascii="Arial TUR" w:hAnsi="Arial TUR" w:cs="FrankRuehl"/>
          <w:spacing w:val="10"/>
          <w:kern w:val="2"/>
          <w:sz w:val="22"/>
          <w:szCs w:val="28"/>
          <w:rtl/>
          <w14:ligatures w14:val="standardContextual"/>
        </w:rPr>
        <w:t xml:space="preserve"> הדין הישראלי,</w:t>
      </w:r>
      <w:r w:rsidRPr="00F97E2C">
        <w:rPr>
          <w:rFonts w:ascii="Arial TUR" w:hAnsi="Arial TUR" w:cs="FrankRuehl" w:hint="cs"/>
          <w:spacing w:val="10"/>
          <w:kern w:val="2"/>
          <w:sz w:val="22"/>
          <w:szCs w:val="28"/>
          <w:rtl/>
          <w14:ligatures w14:val="standardContextual"/>
        </w:rPr>
        <w:t xml:space="preserve"> ועל מנת להעמיד לה תשתית עיונית,</w:t>
      </w:r>
      <w:r w:rsidRPr="00F97E2C">
        <w:rPr>
          <w:rFonts w:ascii="Arial TUR" w:hAnsi="Arial TUR" w:cs="FrankRuehl"/>
          <w:spacing w:val="10"/>
          <w:kern w:val="2"/>
          <w:sz w:val="22"/>
          <w:szCs w:val="28"/>
          <w:rtl/>
          <w14:ligatures w14:val="standardContextual"/>
        </w:rPr>
        <w:t xml:space="preserve"> אבקש </w:t>
      </w:r>
      <w:r w:rsidRPr="00F97E2C">
        <w:rPr>
          <w:rFonts w:ascii="Arial TUR" w:hAnsi="Arial TUR" w:cs="FrankRuehl" w:hint="cs"/>
          <w:spacing w:val="10"/>
          <w:kern w:val="2"/>
          <w:sz w:val="22"/>
          <w:szCs w:val="28"/>
          <w:rtl/>
          <w14:ligatures w14:val="standardContextual"/>
        </w:rPr>
        <w:t>לפרוס</w:t>
      </w:r>
      <w:r w:rsidRPr="00F97E2C">
        <w:rPr>
          <w:rFonts w:ascii="Arial TUR" w:hAnsi="Arial TUR" w:cs="FrankRuehl"/>
          <w:spacing w:val="10"/>
          <w:kern w:val="2"/>
          <w:sz w:val="22"/>
          <w:szCs w:val="28"/>
          <w:rtl/>
          <w14:ligatures w14:val="standardContextual"/>
        </w:rPr>
        <w:t xml:space="preserve"> רקע </w:t>
      </w:r>
      <w:r w:rsidRPr="00F97E2C">
        <w:rPr>
          <w:rFonts w:ascii="Arial TUR" w:hAnsi="Arial TUR" w:cs="FrankRuehl" w:hint="cs"/>
          <w:spacing w:val="10"/>
          <w:kern w:val="2"/>
          <w:sz w:val="22"/>
          <w:szCs w:val="28"/>
          <w:rtl/>
          <w14:ligatures w14:val="standardContextual"/>
        </w:rPr>
        <w:t>עיוני</w:t>
      </w:r>
      <w:r w:rsidRPr="00F97E2C">
        <w:rPr>
          <w:rFonts w:ascii="Arial TUR" w:hAnsi="Arial TUR" w:cs="FrankRuehl"/>
          <w:spacing w:val="10"/>
          <w:kern w:val="2"/>
          <w:sz w:val="22"/>
          <w:szCs w:val="28"/>
          <w:rtl/>
          <w14:ligatures w14:val="standardContextual"/>
        </w:rPr>
        <w:t xml:space="preserve"> קצר ביחס </w:t>
      </w:r>
      <w:r w:rsidRPr="00F97E2C">
        <w:rPr>
          <w:rFonts w:ascii="Arial TUR" w:hAnsi="Arial TUR" w:cs="FrankRuehl" w:hint="cs"/>
          <w:spacing w:val="10"/>
          <w:kern w:val="2"/>
          <w:sz w:val="22"/>
          <w:szCs w:val="28"/>
          <w:rtl/>
          <w14:ligatures w14:val="standardContextual"/>
        </w:rPr>
        <w:t>לגישות השונות</w:t>
      </w:r>
      <w:r w:rsidRPr="00F97E2C">
        <w:rPr>
          <w:rFonts w:ascii="Arial TUR" w:hAnsi="Arial TUR" w:cs="FrankRuehl"/>
          <w:spacing w:val="10"/>
          <w:kern w:val="2"/>
          <w:sz w:val="22"/>
          <w:szCs w:val="28"/>
          <w:rtl/>
          <w14:ligatures w14:val="standardContextual"/>
        </w:rPr>
        <w:t xml:space="preserve"> שניתן למצוא בספרו</w:t>
      </w:r>
      <w:r w:rsidRPr="00F97E2C">
        <w:rPr>
          <w:rFonts w:ascii="Arial TUR" w:hAnsi="Arial TUR" w:cs="FrankRuehl" w:hint="cs"/>
          <w:spacing w:val="10"/>
          <w:kern w:val="2"/>
          <w:sz w:val="22"/>
          <w:szCs w:val="28"/>
          <w:rtl/>
          <w14:ligatures w14:val="standardContextual"/>
        </w:rPr>
        <w:t>ת מלומדים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באשר ל"תחרות" בין "אימהות גנטית" ל"אימהות פיזיולוגית" (מכוח לידה); וכן לבחון את העמדות הקיימות בסוגיה זו במשפט העברי.</w:t>
      </w:r>
    </w:p>
    <w:p w14:paraId="13BD178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583C862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t xml:space="preserve">אימהות "גנטית" מול אימהות "פיזיולוגית" </w:t>
      </w:r>
      <w:r w:rsidRPr="00F97E2C">
        <w:rPr>
          <w:rFonts w:ascii="Century" w:hAnsi="Century" w:cs="Miriam"/>
          <w:b/>
          <w:sz w:val="22"/>
          <w:rtl/>
          <w14:ligatures w14:val="standardContextual"/>
        </w:rPr>
        <w:t>–</w:t>
      </w:r>
      <w:r w:rsidRPr="00F97E2C">
        <w:rPr>
          <w:rFonts w:ascii="Century" w:hAnsi="Century" w:cs="Miriam" w:hint="cs"/>
          <w:b/>
          <w:sz w:val="22"/>
          <w:rtl/>
          <w14:ligatures w14:val="standardContextual"/>
        </w:rPr>
        <w:t xml:space="preserve"> רקע עיוני קצר</w:t>
      </w:r>
    </w:p>
    <w:p w14:paraId="24F2BC5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0F3118D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57.</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פיצול האימהוּת הביולוגית-טבעית לאימהות "גנטית" מזה ואימהות "פיזיולוגית"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מכוח לידה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מזה, הוליד דיון תיאורטי נרחב בשאלה למי מהשתיים ראוי ומוצדק להעניק את הבכורה, ולראות בה אימו של היילוד. הספרות בנדון עשירה, מגוונת ורבת-רבדים, ואסתפק בטעימה ממנה, מבלי להתיימר למצותה. חשוב לציין כבר בפתח הדברים, כי הטיעונים השונים שהועלו בספרות במסגרת הדיון בסוגיה, לא בהכרח </w:t>
      </w:r>
      <w:proofErr w:type="spellStart"/>
      <w:r w:rsidRPr="00F97E2C">
        <w:rPr>
          <w:rFonts w:ascii="Arial TUR" w:hAnsi="Arial TUR" w:cs="FrankRuehl" w:hint="cs"/>
          <w:spacing w:val="10"/>
          <w:kern w:val="2"/>
          <w:sz w:val="22"/>
          <w:szCs w:val="28"/>
          <w:rtl/>
          <w14:ligatures w14:val="standardContextual"/>
        </w:rPr>
        <w:t>מנביעים</w:t>
      </w:r>
      <w:proofErr w:type="spellEnd"/>
      <w:r w:rsidRPr="00F97E2C">
        <w:rPr>
          <w:rFonts w:ascii="Arial TUR" w:hAnsi="Arial TUR" w:cs="FrankRuehl" w:hint="cs"/>
          <w:spacing w:val="10"/>
          <w:kern w:val="2"/>
          <w:sz w:val="22"/>
          <w:szCs w:val="28"/>
          <w:rtl/>
          <w14:ligatures w14:val="standardContextual"/>
        </w:rPr>
        <w:t xml:space="preserve"> כלל הכרעה ברור, לכאן או לכאן. יהיה מדויק יותר לראות בהם מסגרות חשיבה, או הצעות לנקודות מבט על הדילמה הקשה שלפנינו. </w:t>
      </w:r>
    </w:p>
    <w:p w14:paraId="6993073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488970C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58.</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משפחה אחת של טיעונים נושאת אופי מעין "קנייני", והשאלה הנבחנת בגדרם היא אם ועד כמה זכאית כל אחת מהאימהות לטעון כי יש לראות ביילוד "תוצר" שלה. </w:t>
      </w:r>
      <w:r w:rsidRPr="00F97E2C">
        <w:rPr>
          <w:rFonts w:ascii="Arial TUR" w:hAnsi="Arial TUR" w:cs="FrankRuehl" w:hint="cs"/>
          <w:spacing w:val="10"/>
          <w:kern w:val="2"/>
          <w:sz w:val="22"/>
          <w:szCs w:val="28"/>
          <w:rtl/>
          <w14:ligatures w14:val="standardContextual"/>
        </w:rPr>
        <w:lastRenderedPageBreak/>
        <w:t xml:space="preserve">יובהר מיד כי אין כוונת הדברים ל"בעלות" במובן המלא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מושג שאין לו כל מקום ביחסי הורים וילדים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אלא לנימוקים שמצדיקים טענה ל"שייכות" היילוד לאם זו או אחרת. במסגרת זו, היו שהצביעו על "בעלות" האם הגנטית בביצית שנשאבה ממנה, באופן שמקים לה טענה טובה להחזקה בילד שהתפתח ממנה, ושמוסיף לשאת את המטען הגנטי שהיה אצור בתוכה (</w:t>
      </w:r>
      <w:r w:rsidRPr="00F97E2C">
        <w:rPr>
          <w:rFonts w:ascii="Century" w:hAnsi="Century" w:cs="FrankRuehl"/>
          <w:spacing w:val="10"/>
          <w:sz w:val="22"/>
          <w:szCs w:val="28"/>
          <w14:ligatures w14:val="standardContextual"/>
        </w:rPr>
        <w:t>Kermit Roosevelt III, The Newest Property: Reproductive Technologies and the Concept of Parenthood, 39 Santa Clara L. Rev. 79, 80, 88 (1998)</w:t>
      </w:r>
      <w:r w:rsidRPr="00F97E2C">
        <w:rPr>
          <w:rFonts w:ascii="Century" w:hAnsi="Century" w:cs="FrankRuehl" w:hint="cs"/>
          <w:spacing w:val="10"/>
          <w:sz w:val="22"/>
          <w:szCs w:val="28"/>
          <w:rtl/>
          <w14:ligatures w14:val="standardContextual"/>
        </w:rPr>
        <w:t xml:space="preserve">); </w:t>
      </w:r>
      <w:r w:rsidRPr="00F97E2C">
        <w:rPr>
          <w:rFonts w:ascii="Century" w:hAnsi="Century" w:cs="FrankRuehl"/>
          <w:spacing w:val="10"/>
          <w:sz w:val="22"/>
          <w:szCs w:val="28"/>
          <w14:ligatures w14:val="standardContextual"/>
        </w:rPr>
        <w:t>Scott B. Rae, Parental Rights and the Definition of Motherhood in Surrogate Motherhood, 3 S. Cal. Rev. L. &amp; Women's Stud. 219, 229 (1994)</w:t>
      </w:r>
      <w:r w:rsidRPr="00F97E2C">
        <w:rPr>
          <w:rFonts w:ascii="Century" w:hAnsi="Century" w:cs="FrankRuehl" w:hint="cs"/>
          <w:spacing w:val="10"/>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w:t>
      </w:r>
    </w:p>
    <w:p w14:paraId="5BB9207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681E833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59.</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מנגד, ומבעד לאותן משקפיים שמבקשות לבחון את תרומת האם ל"תוצר" האנושי שיצא ממנה, יש שהצביעו על תרומתה המקבילה של האם היולדת ("הפיזיולוגית") להתפתחות היילוד ברחמה. תרומה זו לא מתמצה אך במאמצי נשיאת העובר משך תשעת חודשי ההיריון, אלא מתבטאת אף בעיצוב תורשתי של היילוד עצמו. טיעון זה תומך יתדותיו, בין היתר, בספרות שעוסקת בתחום </w:t>
      </w:r>
      <w:proofErr w:type="spellStart"/>
      <w:r w:rsidRPr="00F97E2C">
        <w:rPr>
          <w:rFonts w:ascii="Arial TUR" w:hAnsi="Arial TUR" w:cs="FrankRuehl" w:hint="cs"/>
          <w:spacing w:val="10"/>
          <w:kern w:val="2"/>
          <w:sz w:val="22"/>
          <w:szCs w:val="28"/>
          <w:rtl/>
          <w14:ligatures w14:val="standardContextual"/>
        </w:rPr>
        <w:t>האפיגנטיקה</w:t>
      </w:r>
      <w:proofErr w:type="spellEnd"/>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ענף בביולוגיה שעניינו ב</w:t>
      </w:r>
      <w:r w:rsidRPr="00F97E2C">
        <w:rPr>
          <w:rFonts w:ascii="Arial TUR" w:hAnsi="Arial TUR" w:cs="FrankRuehl"/>
          <w:spacing w:val="10"/>
          <w:kern w:val="2"/>
          <w:sz w:val="22"/>
          <w:szCs w:val="28"/>
          <w:rtl/>
          <w14:ligatures w14:val="standardContextual"/>
        </w:rPr>
        <w:t>שינויים תורשתיים שאינם כרוכים בשינויים ברצף ה-</w:t>
      </w:r>
      <w:r w:rsidRPr="00F97E2C">
        <w:rPr>
          <w:rFonts w:ascii="Century" w:hAnsi="Century" w:cs="FrankRuehl"/>
          <w:spacing w:val="10"/>
          <w:sz w:val="22"/>
          <w:szCs w:val="28"/>
          <w14:ligatures w14:val="standardContextual"/>
        </w:rPr>
        <w:t>DNA</w:t>
      </w:r>
      <w:r w:rsidRPr="00F97E2C">
        <w:rPr>
          <w:rFonts w:ascii="Arial TUR" w:hAnsi="Arial TUR" w:cs="FrankRuehl" w:hint="cs"/>
          <w:spacing w:val="10"/>
          <w:kern w:val="2"/>
          <w:sz w:val="22"/>
          <w:szCs w:val="28"/>
          <w:rtl/>
          <w14:ligatures w14:val="standardContextual"/>
        </w:rPr>
        <w:t xml:space="preserve">. מחקרים בתחום זה מצביעים על מנגנונים שונים שבאמצעותם התנהגותה של האם נושאת ההיריון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בין היתר, בהיבט של תזונה ומצב נפשי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מעצבת את הסביבה התוך-רחמית, ויכולה להשפיע על עתידו הבריאותי של היילוד (להרחבה, ראו פס' 109-108 לפסק הדין של בית המשפט המחוזי). החשוב לענייננו, שמנקודת מבט זו, גם האם היולדת מוסיפה נדבכים תורשתיים משלה ליילוד, באופן שניתן לראות בו מעשה-ידיה.</w:t>
      </w:r>
    </w:p>
    <w:p w14:paraId="759BB71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71CC6B8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60.</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מנקודת מבט שונה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שגם אותה ניתן למקם תחת "המטרייה" </w:t>
      </w:r>
      <w:proofErr w:type="spellStart"/>
      <w:r w:rsidRPr="00F97E2C">
        <w:rPr>
          <w:rFonts w:ascii="Arial TUR" w:hAnsi="Arial TUR" w:cs="FrankRuehl" w:hint="cs"/>
          <w:spacing w:val="10"/>
          <w:kern w:val="2"/>
          <w:sz w:val="22"/>
          <w:szCs w:val="28"/>
          <w:rtl/>
          <w14:ligatures w14:val="standardContextual"/>
        </w:rPr>
        <w:t>המעין</w:t>
      </w:r>
      <w:proofErr w:type="spellEnd"/>
      <w:r w:rsidRPr="00F97E2C">
        <w:rPr>
          <w:rFonts w:ascii="Arial TUR" w:hAnsi="Arial TUR" w:cs="FrankRuehl" w:hint="cs"/>
          <w:spacing w:val="10"/>
          <w:kern w:val="2"/>
          <w:sz w:val="22"/>
          <w:szCs w:val="28"/>
          <w:rtl/>
          <w14:ligatures w14:val="standardContextual"/>
        </w:rPr>
        <w:t xml:space="preserve">-קניינית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היו שביקשו לטעון לטובת זיקתה של האם הפיזיולוגית לעובר, על יסוד "העבודה" שהשקיעה בהשרשתו ברחמה; בהאכלתו דרך שלייתה; בנשיאתו תשעה ירחי לידה; ולבסוף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בהבאתו לעולם בהליך לידה שכרוך בסיכונים. השקעה זו של האם היולדת בהבאת היילוד לעולם, בהתאם לגישה זו, מקימה לה טענה טובה לקדימות על פני האם הגנטית (טענה זו שואבת לעיתים השראה מ"תורת העבודה" שעומדת ביסוד תפיסת הקניין של הפילוסוף ג'ון לוק, וראו: </w:t>
      </w:r>
      <w:r w:rsidRPr="00F97E2C">
        <w:rPr>
          <w:rFonts w:ascii="Century" w:hAnsi="Century" w:cs="FrankRuehl"/>
          <w:spacing w:val="10"/>
          <w:sz w:val="22"/>
          <w:szCs w:val="28"/>
          <w14:ligatures w14:val="standardContextual"/>
        </w:rPr>
        <w:t>hoshana L. Gillers, A Labor Theory of Legal Parenthood, 110 Yale L.J. 691, 705-711 (2001)</w:t>
      </w:r>
      <w:r w:rsidRPr="00F97E2C">
        <w:rPr>
          <w:rFonts w:ascii="Century" w:hAnsi="Century" w:cs="FrankRuehl" w:hint="cs"/>
          <w:spacing w:val="10"/>
          <w:sz w:val="22"/>
          <w:szCs w:val="28"/>
          <w:rtl/>
          <w14:ligatures w14:val="standardContextual"/>
        </w:rPr>
        <w:t xml:space="preserve">; </w:t>
      </w:r>
      <w:r w:rsidRPr="00F97E2C">
        <w:rPr>
          <w:rFonts w:ascii="Century" w:hAnsi="Century" w:cs="FrankRuehl"/>
          <w:spacing w:val="10"/>
          <w:sz w:val="22"/>
          <w:szCs w:val="28"/>
          <w14:ligatures w14:val="standardContextual"/>
        </w:rPr>
        <w:t>John L. Hill, What Does it Mean to be a “Parent?” The Claims of Biology as the Basis for Parental Rights, 66 N.Y.U.L. REV. 353 406-408 (1991)</w:t>
      </w:r>
      <w:r w:rsidRPr="00F97E2C">
        <w:rPr>
          <w:rFonts w:ascii="Arial TUR" w:hAnsi="Arial TUR" w:cs="FrankRuehl" w:hint="cs"/>
          <w:spacing w:val="10"/>
          <w:kern w:val="2"/>
          <w:sz w:val="22"/>
          <w:szCs w:val="28"/>
          <w:rtl/>
          <w14:ligatures w14:val="standardContextual"/>
        </w:rPr>
        <w:t xml:space="preserve"> (להלן: </w:t>
      </w:r>
      <w:r w:rsidRPr="00F97E2C">
        <w:rPr>
          <w:rFonts w:ascii="Century" w:hAnsi="Century" w:cs="Miriam"/>
          <w:bCs/>
          <w:sz w:val="22"/>
          <w14:ligatures w14:val="standardContextual"/>
        </w:rPr>
        <w:t>Hill</w:t>
      </w:r>
      <w:r w:rsidRPr="00F97E2C">
        <w:rPr>
          <w:rFonts w:ascii="Arial TUR" w:hAnsi="Arial TUR" w:cs="FrankRuehl" w:hint="cs"/>
          <w:spacing w:val="10"/>
          <w:kern w:val="2"/>
          <w:sz w:val="22"/>
          <w:szCs w:val="28"/>
          <w:rtl/>
          <w14:ligatures w14:val="standardContextual"/>
        </w:rPr>
        <w:t xml:space="preserve">)). </w:t>
      </w:r>
    </w:p>
    <w:p w14:paraId="4A455F3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6262F76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lastRenderedPageBreak/>
        <w:t>61.</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גישה שונה, שתומכת באופן טבעי באם הגנטית, מבקשת להדגיש את הדמיון הפיזי בין ילד להוריו כרכיב חשוב בחוויה ההורית. המצדדים בגישה זו סבורים כי </w:t>
      </w:r>
      <w:r w:rsidRPr="00F97E2C">
        <w:rPr>
          <w:rFonts w:ascii="Arial TUR" w:hAnsi="Arial TUR" w:cs="FrankRuehl" w:hint="eastAsia"/>
          <w:spacing w:val="10"/>
          <w:kern w:val="2"/>
          <w:sz w:val="22"/>
          <w:szCs w:val="28"/>
          <w:rtl/>
          <w14:ligatures w14:val="standardContextual"/>
        </w:rPr>
        <w:t>חלק</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ממה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שהופך</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את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חווית </w:t>
      </w:r>
      <w:r w:rsidRPr="00F97E2C">
        <w:rPr>
          <w:rFonts w:ascii="Arial TUR" w:hAnsi="Arial TUR" w:cs="FrankRuehl" w:hint="eastAsia"/>
          <w:spacing w:val="10"/>
          <w:kern w:val="2"/>
          <w:sz w:val="22"/>
          <w:szCs w:val="28"/>
          <w:rtl/>
          <w14:ligatures w14:val="standardContextual"/>
        </w:rPr>
        <w:t>ההורות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למשמעותית</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נוגע</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ל</w:t>
      </w:r>
      <w:r w:rsidRPr="00F97E2C">
        <w:rPr>
          <w:rFonts w:ascii="Arial TUR" w:hAnsi="Arial TUR" w:cs="FrankRuehl" w:hint="eastAsia"/>
          <w:spacing w:val="10"/>
          <w:kern w:val="2"/>
          <w:sz w:val="22"/>
          <w:szCs w:val="28"/>
          <w:rtl/>
          <w14:ligatures w14:val="standardContextual"/>
        </w:rPr>
        <w:t>יכולתו</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של</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ההורה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לראות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את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ילדיו גדלים ומתפתחים בדמותו-שלו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ולזהות את עצמו בתהליך הצמיחה, במסגרת מעשה יצירתי שמבטיח המשכיות (</w:t>
      </w:r>
      <w:r w:rsidRPr="00F97E2C">
        <w:rPr>
          <w:rFonts w:ascii="Century" w:hAnsi="Century" w:cs="Miriam"/>
          <w:bCs/>
          <w:sz w:val="22"/>
          <w14:ligatures w14:val="standardContextual"/>
        </w:rPr>
        <w:t>Hill</w:t>
      </w:r>
      <w:r w:rsidRPr="00F97E2C">
        <w:rPr>
          <w:rFonts w:ascii="Arial TUR" w:hAnsi="Arial TUR" w:cs="FrankRuehl" w:hint="cs"/>
          <w:spacing w:val="10"/>
          <w:kern w:val="2"/>
          <w:sz w:val="22"/>
          <w:szCs w:val="28"/>
          <w:rtl/>
          <w14:ligatures w14:val="standardContextual"/>
        </w:rPr>
        <w:t xml:space="preserve">, עמ' 389-388). </w:t>
      </w:r>
    </w:p>
    <w:p w14:paraId="09BB1C1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6A32669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62.</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טיעון מסוג נוסף, מבקש להסיט את נקודת המבט מזכויות או אינטרסים של ההורים, ולהציב במרכז את עיקרון טובת הילד. בהקשר זה, חשוב לעמוד על ההבחנה שבין בחינת טובת הילד הקונקרטי לבין שאלת טובתם "הכללית" של ילדים. גם אם אוחזים בגישה שלפיה אין בכוחו של שיקול טובת הילד הקונקרטי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שנבחן אגב מקרה מסוים שמובא לפני בית המשפט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כדי להקים בעצמו הורות משפטית (ראו למשל: </w:t>
      </w:r>
      <w:r w:rsidRPr="00F97E2C">
        <w:rPr>
          <w:rFonts w:ascii="Century" w:hAnsi="Century" w:cs="FrankRuehl"/>
          <w:spacing w:val="10"/>
          <w:sz w:val="22"/>
          <w:szCs w:val="28"/>
          <w:rtl/>
          <w14:ligatures w14:val="standardContextual"/>
        </w:rPr>
        <w:t>בע"מ 7799/22 </w:t>
      </w:r>
      <w:r w:rsidRPr="00F97E2C">
        <w:rPr>
          <w:rFonts w:ascii="Century" w:hAnsi="Century" w:cs="Miriam"/>
          <w:b/>
          <w:sz w:val="22"/>
          <w:rtl/>
          <w14:ligatures w14:val="standardContextual"/>
        </w:rPr>
        <w:t>פלונית נ' משרד הפנים רשות האוכלוסין וההגירה</w:t>
      </w:r>
      <w:r w:rsidRPr="00F97E2C">
        <w:rPr>
          <w:rFonts w:ascii="Century" w:hAnsi="Century" w:cs="FrankRuehl" w:hint="cs"/>
          <w:spacing w:val="10"/>
          <w:sz w:val="22"/>
          <w:szCs w:val="28"/>
          <w:rtl/>
          <w14:ligatures w14:val="standardContextual"/>
        </w:rPr>
        <w:t xml:space="preserve">, פס' 22 </w:t>
      </w:r>
      <w:r w:rsidRPr="00F97E2C">
        <w:rPr>
          <w:rFonts w:ascii="Century" w:hAnsi="Century" w:cs="FrankRuehl"/>
          <w:spacing w:val="10"/>
          <w:sz w:val="22"/>
          <w:szCs w:val="28"/>
          <w:rtl/>
          <w14:ligatures w14:val="standardContextual"/>
        </w:rPr>
        <w:t>(31.1.</w:t>
      </w:r>
      <w:r w:rsidRPr="00F97E2C">
        <w:rPr>
          <w:rFonts w:ascii="Arial TUR" w:hAnsi="Arial TUR" w:cs="FrankRuehl"/>
          <w:spacing w:val="10"/>
          <w:kern w:val="2"/>
          <w:sz w:val="22"/>
          <w:szCs w:val="28"/>
          <w:rtl/>
          <w14:ligatures w14:val="standardContextual"/>
        </w:rPr>
        <w:t>2023)</w:t>
      </w:r>
      <w:r w:rsidRPr="00F97E2C">
        <w:rPr>
          <w:rFonts w:ascii="Arial TUR" w:hAnsi="Arial TUR" w:cs="FrankRuehl" w:hint="cs"/>
          <w:spacing w:val="10"/>
          <w:kern w:val="2"/>
          <w:sz w:val="22"/>
          <w:szCs w:val="28"/>
          <w:rtl/>
          <w14:ligatures w14:val="standardContextual"/>
        </w:rPr>
        <w:t xml:space="preserve">), אין בכך כדי לגרוע מהטענה, כי במסגרת מלאכת עיצוב הכללים לזיהוי ההורה, יש להביא בחשבון שיקולים בדבר טובת הילד "הכללי", וזהות ההורים שמוטב לו לגדול עימם. כך למשל, ניתן לטעון כי ככלל, מוטב לילד לגדול בסביבה משפחתית שבה הוא יזהה בינו לבין הוריו ואחיו דמיון פיזי, ומכאן שיקול חשוב לטובת ההורוּת הגנטית (כך למשל עולה מחוות דעתו של ד"ר גוטליב, אם נבקש ליישם את דבריו בהקשר כללי שחורג מטובתה של הקטינה שלפנינו). מנגד, שיקול זה שעניינו בטובת הילד וברווחתו, עשוי להצדיק אימוץ כלל שלפיו בחלוף פרק זמן מסוים, שבמהלכו התרגל הרך הנולד לאימו היולדת, תינתן לאחרונה עדיפות על פני האם הגנטית, על מנת למנוע מהילד את הקשיים שבהחלפת דמויות מטפלות, על כל הכרוך בכך. </w:t>
      </w:r>
    </w:p>
    <w:p w14:paraId="2A978C5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12EF063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63.</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עוד סוג של טיעון, מבקש לשים את הדגש על שיקולי מדיניות, ולטעון כי אלה מטים את הכף לטובת האם היולדת. טיעון זה מבקש אף הוא שלא להכריע בין האימהות על יסוד יתרון עצמי-מהותי שיש לאחת על פני רעותה, ותחת זאת, לאמץ כלל הכרעה שיתרום לוודאות של כלל אלה שלוקחים חלק בדרכי ההולדה המודרניות, במסגרתן נוצרת הפרדה בין יסוד גנטי לפיזיולוגי. בהתאם לקו טיעון זה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שקיבל משקל ממשי בפסק הדין של בית המשפט המחוזי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קביעה עקרונית, שלפיה האם היולדת היא אימו של היילוד, ולא האם הגנטית, עדיפה מנקודת מבט של ודאות ונטיעת ביטחון, בשני מובנים: ראשית, היולדת ידועה, וההיריון והלידה הם "פומביים", כך שהורות פיזיולוגית מספקת תשובה זמינה וברורה לשאלת זהות האם, בניגוד לבירור גנטי שכרוך בדרישה וחקירה; שנית, היולדת היא אחת ויחידה, בעוד שהביצית ניתנת לפיצול בין מספר נשים, שכל אחת תורמת לה את חלקה, כך שמתן הבכורה ל"אם הגנטית" עשוי שלא לספק </w:t>
      </w:r>
      <w:r w:rsidRPr="00F97E2C">
        <w:rPr>
          <w:rFonts w:ascii="Arial TUR" w:hAnsi="Arial TUR" w:cs="FrankRuehl" w:hint="cs"/>
          <w:spacing w:val="10"/>
          <w:kern w:val="2"/>
          <w:sz w:val="22"/>
          <w:szCs w:val="28"/>
          <w:rtl/>
          <w14:ligatures w14:val="standardContextual"/>
        </w:rPr>
        <w:lastRenderedPageBreak/>
        <w:t>תשובה סופית לשאלה מי היא אימו של היילוד (להרחבה ראו: פס' 94 לפסק הדין של בית המשפט המחוזי).</w:t>
      </w:r>
    </w:p>
    <w:p w14:paraId="76CE89C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6C8885A9" w14:textId="77777777" w:rsidR="00086EF2" w:rsidRPr="00F97E2C" w:rsidRDefault="00086EF2" w:rsidP="00585769">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14:ligatures w14:val="standardContextual"/>
        </w:rPr>
      </w:pPr>
      <w:r w:rsidRPr="00F97E2C">
        <w:rPr>
          <w:rFonts w:ascii="Arial TUR" w:hAnsi="Arial TUR" w:cs="FrankRuehl" w:hint="cs"/>
          <w:spacing w:val="10"/>
          <w:kern w:val="2"/>
          <w:sz w:val="22"/>
          <w:szCs w:val="28"/>
          <w:rtl/>
          <w14:ligatures w14:val="standardContextual"/>
        </w:rPr>
        <w:t>64.</w:t>
      </w:r>
      <w:r w:rsidRPr="00F97E2C">
        <w:rPr>
          <w:rFonts w:ascii="Arial TUR" w:hAnsi="Arial TUR" w:cs="FrankRuehl"/>
          <w:spacing w:val="10"/>
          <w:kern w:val="2"/>
          <w:sz w:val="22"/>
          <w:szCs w:val="28"/>
          <w:rtl/>
          <w14:ligatures w14:val="standardContextual"/>
        </w:rPr>
        <w:tab/>
        <w:t>עניינו הרואות, כי הדיון העיוני שהוקדש לסוגיה</w:t>
      </w:r>
      <w:r w:rsidRPr="00F97E2C">
        <w:rPr>
          <w:rFonts w:ascii="Arial TUR" w:hAnsi="Arial TUR" w:cs="FrankRuehl" w:hint="cs"/>
          <w:spacing w:val="10"/>
          <w:kern w:val="2"/>
          <w:sz w:val="22"/>
          <w:szCs w:val="28"/>
          <w:rtl/>
          <w14:ligatures w14:val="standardContextual"/>
        </w:rPr>
        <w:t xml:space="preserve"> האמורה</w:t>
      </w:r>
      <w:r w:rsidRPr="00F97E2C">
        <w:rPr>
          <w:rFonts w:ascii="Arial TUR" w:hAnsi="Arial TUR" w:cs="FrankRuehl"/>
          <w:spacing w:val="10"/>
          <w:kern w:val="2"/>
          <w:sz w:val="22"/>
          <w:szCs w:val="28"/>
          <w:rtl/>
          <w14:ligatures w14:val="standardContextual"/>
        </w:rPr>
        <w:t xml:space="preserve"> מספק כמה </w:t>
      </w:r>
      <w:r w:rsidRPr="00F97E2C">
        <w:rPr>
          <w:rFonts w:ascii="Arial TUR" w:hAnsi="Arial TUR" w:cs="FrankRuehl" w:hint="cs"/>
          <w:spacing w:val="10"/>
          <w:kern w:val="2"/>
          <w:sz w:val="22"/>
          <w:szCs w:val="28"/>
          <w:rtl/>
          <w14:ligatures w14:val="standardContextual"/>
        </w:rPr>
        <w:t>זוויות</w:t>
      </w:r>
      <w:r w:rsidRPr="00F97E2C">
        <w:rPr>
          <w:rFonts w:ascii="Arial TUR" w:hAnsi="Arial TUR" w:cs="FrankRuehl"/>
          <w:spacing w:val="10"/>
          <w:kern w:val="2"/>
          <w:sz w:val="22"/>
          <w:szCs w:val="28"/>
          <w:rtl/>
          <w14:ligatures w14:val="standardContextual"/>
        </w:rPr>
        <w:t xml:space="preserve"> אפשריות</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להתבוננות ולהתמודדות עם מקרים שבהם מתעוררת </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תחרות</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זיקות בין </w:t>
      </w:r>
      <w:r w:rsidRPr="00F97E2C">
        <w:rPr>
          <w:rFonts w:ascii="Arial TUR" w:hAnsi="Arial TUR" w:cs="FrankRuehl" w:hint="cs"/>
          <w:spacing w:val="10"/>
          <w:kern w:val="2"/>
          <w:sz w:val="22"/>
          <w:szCs w:val="28"/>
          <w:rtl/>
          <w14:ligatures w14:val="standardContextual"/>
        </w:rPr>
        <w:t>הורות</w:t>
      </w:r>
      <w:r w:rsidRPr="00F97E2C">
        <w:rPr>
          <w:rFonts w:ascii="Arial TUR" w:hAnsi="Arial TUR" w:cs="FrankRuehl"/>
          <w:spacing w:val="10"/>
          <w:kern w:val="2"/>
          <w:sz w:val="22"/>
          <w:szCs w:val="28"/>
          <w:rtl/>
          <w14:ligatures w14:val="standardContextual"/>
        </w:rPr>
        <w:t xml:space="preserve"> גנטית לפיזיולוגית. לאחר סקירה קצרה זו, שכאמור רחוקה מלמצות את השיח העשיר בסוגיה, אפנה לזירה נוספת</w:t>
      </w:r>
      <w:r w:rsidRPr="00F97E2C">
        <w:rPr>
          <w:rFonts w:ascii="Arial TUR" w:hAnsi="Arial TUR" w:cs="FrankRuehl" w:hint="cs"/>
          <w:spacing w:val="10"/>
          <w:kern w:val="2"/>
          <w:sz w:val="22"/>
          <w:szCs w:val="28"/>
          <w:rtl/>
          <w14:ligatures w14:val="standardContextual"/>
        </w:rPr>
        <w:t>, בעלת מעמד ייחודי במשפט הישראלי (ראו: סעיף 1 לחוק יסודות המשפט, התש"ם-1980),</w:t>
      </w:r>
      <w:r w:rsidRPr="00F97E2C">
        <w:rPr>
          <w:rFonts w:ascii="Arial TUR" w:hAnsi="Arial TUR" w:cs="FrankRuehl"/>
          <w:spacing w:val="10"/>
          <w:kern w:val="2"/>
          <w:sz w:val="22"/>
          <w:szCs w:val="28"/>
          <w:rtl/>
          <w14:ligatures w14:val="standardContextual"/>
        </w:rPr>
        <w:t xml:space="preserve"> שמקיימת שיח ערני ומעמיק בסוגיה שעל הפרק – בית מדרשו של הדין העברי. </w:t>
      </w:r>
    </w:p>
    <w:p w14:paraId="4C7C93A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6239B08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Century" w:hAnsi="Century" w:cs="Miriam" w:hint="cs"/>
          <w:b/>
          <w:sz w:val="22"/>
          <w:rtl/>
          <w14:ligatures w14:val="standardContextual"/>
        </w:rPr>
        <w:t>אימהות "גנטית" מול אימהות "פיזיולוגית" בדין העברי</w:t>
      </w:r>
    </w:p>
    <w:p w14:paraId="5A372295"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103696A8" w14:textId="77777777" w:rsidR="00086EF2" w:rsidRPr="00F97E2C" w:rsidRDefault="00086EF2" w:rsidP="00585769">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14:ligatures w14:val="standardContextual"/>
        </w:rPr>
      </w:pPr>
      <w:r w:rsidRPr="00F97E2C">
        <w:rPr>
          <w:rFonts w:ascii="Arial TUR" w:hAnsi="Arial TUR" w:cs="FrankRuehl" w:hint="cs"/>
          <w:spacing w:val="10"/>
          <w:kern w:val="2"/>
          <w:sz w:val="22"/>
          <w:szCs w:val="28"/>
          <w:rtl/>
          <w14:ligatures w14:val="standardContextual"/>
        </w:rPr>
        <w:t>65.</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סוגי</w:t>
      </w:r>
      <w:r w:rsidR="00585769" w:rsidRPr="00F97E2C">
        <w:rPr>
          <w:rFonts w:ascii="Arial TUR" w:hAnsi="Arial TUR" w:cs="FrankRuehl" w:hint="cs"/>
          <w:spacing w:val="10"/>
          <w:kern w:val="2"/>
          <w:sz w:val="22"/>
          <w:szCs w:val="28"/>
          <w:rtl/>
          <w14:ligatures w14:val="standardContextual"/>
        </w:rPr>
        <w:t>י</w:t>
      </w:r>
      <w:r w:rsidRPr="00F97E2C">
        <w:rPr>
          <w:rFonts w:ascii="Arial TUR" w:hAnsi="Arial TUR" w:cs="FrankRuehl" w:hint="cs"/>
          <w:spacing w:val="10"/>
          <w:kern w:val="2"/>
          <w:sz w:val="22"/>
          <w:szCs w:val="28"/>
          <w:rtl/>
          <w14:ligatures w14:val="standardContextual"/>
        </w:rPr>
        <w:t>ת הפיצול האפשרי</w:t>
      </w:r>
      <w:r w:rsidRPr="00F97E2C">
        <w:rPr>
          <w:rFonts w:ascii="Arial TUR" w:hAnsi="Arial TUR" w:cs="FrankRuehl"/>
          <w:spacing w:val="10"/>
          <w:kern w:val="2"/>
          <w:sz w:val="22"/>
          <w:szCs w:val="28"/>
          <w:rtl/>
          <w14:ligatures w14:val="standardContextual"/>
        </w:rPr>
        <w:t xml:space="preserve"> בין </w:t>
      </w:r>
      <w:r w:rsidRPr="00F97E2C">
        <w:rPr>
          <w:rFonts w:ascii="Arial TUR" w:hAnsi="Arial TUR" w:cs="FrankRuehl" w:hint="cs"/>
          <w:spacing w:val="10"/>
          <w:kern w:val="2"/>
          <w:sz w:val="22"/>
          <w:szCs w:val="28"/>
          <w:rtl/>
          <w14:ligatures w14:val="standardContextual"/>
        </w:rPr>
        <w:t>אימהות</w:t>
      </w:r>
      <w:r w:rsidRPr="00F97E2C">
        <w:rPr>
          <w:rFonts w:ascii="Arial TUR" w:hAnsi="Arial TUR" w:cs="FrankRuehl"/>
          <w:spacing w:val="10"/>
          <w:kern w:val="2"/>
          <w:sz w:val="22"/>
          <w:szCs w:val="28"/>
          <w:rtl/>
          <w14:ligatures w14:val="standardContextual"/>
        </w:rPr>
        <w:t xml:space="preserve"> גנטית לפיזיולוגי</w:t>
      </w:r>
      <w:r w:rsidRPr="00F97E2C">
        <w:rPr>
          <w:rFonts w:ascii="Arial TUR" w:hAnsi="Arial TUR" w:cs="FrankRuehl" w:hint="cs"/>
          <w:spacing w:val="10"/>
          <w:kern w:val="2"/>
          <w:sz w:val="22"/>
          <w:szCs w:val="28"/>
          <w:rtl/>
          <w14:ligatures w14:val="standardContextual"/>
        </w:rPr>
        <w:t xml:space="preserve">ת, </w:t>
      </w:r>
      <w:r w:rsidRPr="00F97E2C">
        <w:rPr>
          <w:rFonts w:ascii="Arial TUR" w:hAnsi="Arial TUR" w:cs="FrankRuehl"/>
          <w:spacing w:val="10"/>
          <w:kern w:val="2"/>
          <w:sz w:val="22"/>
          <w:szCs w:val="28"/>
          <w:rtl/>
          <w14:ligatures w14:val="standardContextual"/>
        </w:rPr>
        <w:t xml:space="preserve">פועל יוצא של התפתחויות טכנולוגיות ורפואיות </w:t>
      </w:r>
      <w:r w:rsidRPr="00F97E2C">
        <w:rPr>
          <w:rFonts w:ascii="Arial TUR" w:hAnsi="Arial TUR" w:cs="FrankRuehl" w:hint="cs"/>
          <w:spacing w:val="10"/>
          <w:kern w:val="2"/>
          <w:sz w:val="22"/>
          <w:szCs w:val="28"/>
          <w:rtl/>
          <w14:ligatures w14:val="standardContextual"/>
        </w:rPr>
        <w:t>מה</w:t>
      </w:r>
      <w:r w:rsidRPr="00F97E2C">
        <w:rPr>
          <w:rFonts w:ascii="Arial TUR" w:hAnsi="Arial TUR" w:cs="FrankRuehl"/>
          <w:spacing w:val="10"/>
          <w:kern w:val="2"/>
          <w:sz w:val="22"/>
          <w:szCs w:val="28"/>
          <w:rtl/>
          <w14:ligatures w14:val="standardContextual"/>
        </w:rPr>
        <w:t>עשורים האחרונים, מעסיקה רבות גם את</w:t>
      </w:r>
      <w:r w:rsidRPr="00F97E2C">
        <w:rPr>
          <w:rFonts w:ascii="Arial TUR" w:hAnsi="Arial TUR" w:cs="FrankRuehl" w:hint="cs"/>
          <w:spacing w:val="10"/>
          <w:kern w:val="2"/>
          <w:sz w:val="22"/>
          <w:szCs w:val="28"/>
          <w:rtl/>
          <w14:ligatures w14:val="standardContextual"/>
        </w:rPr>
        <w:t xml:space="preserve"> חכמי</w:t>
      </w:r>
      <w:r w:rsidRPr="00F97E2C">
        <w:rPr>
          <w:rFonts w:ascii="Arial TUR" w:hAnsi="Arial TUR" w:cs="FrankRuehl"/>
          <w:spacing w:val="10"/>
          <w:kern w:val="2"/>
          <w:sz w:val="22"/>
          <w:szCs w:val="28"/>
          <w:rtl/>
          <w14:ligatures w14:val="standardContextual"/>
        </w:rPr>
        <w:t xml:space="preserve"> המשפט העברי – פוסקים, דיינים וחוקרים.</w:t>
      </w:r>
      <w:r w:rsidRPr="00F97E2C">
        <w:rPr>
          <w:rFonts w:ascii="Arial TUR" w:hAnsi="Arial TUR" w:cs="FrankRuehl" w:hint="cs"/>
          <w:spacing w:val="10"/>
          <w:kern w:val="2"/>
          <w:sz w:val="22"/>
          <w:szCs w:val="28"/>
          <w:rtl/>
          <w14:ligatures w14:val="standardContextual"/>
        </w:rPr>
        <w:t xml:space="preserve"> למעשה,</w:t>
      </w:r>
      <w:r w:rsidRPr="00F97E2C">
        <w:rPr>
          <w:rFonts w:ascii="Arial TUR" w:hAnsi="Arial TUR" w:cs="FrankRuehl"/>
          <w:spacing w:val="10"/>
          <w:kern w:val="2"/>
          <w:sz w:val="22"/>
          <w:szCs w:val="28"/>
          <w:rtl/>
          <w14:ligatures w14:val="standardContextual"/>
        </w:rPr>
        <w:t xml:space="preserve"> כפי שהראה בית המשפט המחוזי בטוב טעם, יש מן הפוסקים שנדרשו לשאלות מעין אלו אף בטרם </w:t>
      </w:r>
      <w:r w:rsidRPr="00F97E2C">
        <w:rPr>
          <w:rFonts w:ascii="Arial TUR" w:hAnsi="Arial TUR" w:cs="FrankRuehl" w:hint="cs"/>
          <w:spacing w:val="10"/>
          <w:kern w:val="2"/>
          <w:sz w:val="22"/>
          <w:szCs w:val="28"/>
          <w:rtl/>
          <w14:ligatures w14:val="standardContextual"/>
        </w:rPr>
        <w:t>הבשילו</w:t>
      </w:r>
      <w:r w:rsidRPr="00F97E2C">
        <w:rPr>
          <w:rFonts w:ascii="Arial TUR" w:hAnsi="Arial TUR" w:cs="FrankRuehl"/>
          <w:spacing w:val="10"/>
          <w:kern w:val="2"/>
          <w:sz w:val="22"/>
          <w:szCs w:val="28"/>
          <w:rtl/>
          <w14:ligatures w14:val="standardContextual"/>
        </w:rPr>
        <w:t xml:space="preserve"> הפרוצדורות הרפואיות המודרניות, שעומדות בלב הדיון העדכני בסוגיה. </w:t>
      </w:r>
      <w:r w:rsidRPr="00F97E2C">
        <w:rPr>
          <w:rFonts w:ascii="Arial TUR" w:hAnsi="Arial TUR" w:cs="FrankRuehl" w:hint="cs"/>
          <w:spacing w:val="10"/>
          <w:kern w:val="2"/>
          <w:sz w:val="22"/>
          <w:szCs w:val="28"/>
          <w:rtl/>
          <w14:ligatures w14:val="standardContextual"/>
        </w:rPr>
        <w:t>במסגרת</w:t>
      </w:r>
      <w:r w:rsidRPr="00F97E2C">
        <w:rPr>
          <w:rFonts w:ascii="Arial TUR" w:hAnsi="Arial TUR" w:cs="FrankRuehl"/>
          <w:spacing w:val="10"/>
          <w:kern w:val="2"/>
          <w:sz w:val="22"/>
          <w:szCs w:val="28"/>
          <w:rtl/>
          <w14:ligatures w14:val="standardContextual"/>
        </w:rPr>
        <w:t xml:space="preserve"> המשפט העברי, לשאלת זהות ההורה עשויות להיות </w:t>
      </w:r>
      <w:proofErr w:type="spellStart"/>
      <w:r w:rsidRPr="00F97E2C">
        <w:rPr>
          <w:rFonts w:ascii="Arial TUR" w:hAnsi="Arial TUR" w:cs="FrankRuehl"/>
          <w:spacing w:val="10"/>
          <w:kern w:val="2"/>
          <w:sz w:val="22"/>
          <w:szCs w:val="28"/>
          <w:rtl/>
          <w14:ligatures w14:val="standardContextual"/>
        </w:rPr>
        <w:t>נפקויות</w:t>
      </w:r>
      <w:proofErr w:type="spellEnd"/>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 xml:space="preserve">בשלל </w:t>
      </w:r>
      <w:r w:rsidRPr="00F97E2C">
        <w:rPr>
          <w:rFonts w:ascii="Arial TUR" w:hAnsi="Arial TUR" w:cs="FrankRuehl" w:hint="cs"/>
          <w:spacing w:val="10"/>
          <w:kern w:val="2"/>
          <w:sz w:val="22"/>
          <w:szCs w:val="28"/>
          <w:rtl/>
          <w14:ligatures w14:val="standardContextual"/>
        </w:rPr>
        <w:t>הקשרים</w:t>
      </w:r>
      <w:r w:rsidRPr="00F97E2C">
        <w:rPr>
          <w:rFonts w:ascii="Arial TUR" w:hAnsi="Arial TUR" w:cs="FrankRuehl"/>
          <w:spacing w:val="10"/>
          <w:kern w:val="2"/>
          <w:sz w:val="22"/>
          <w:szCs w:val="28"/>
          <w:rtl/>
          <w14:ligatures w14:val="standardContextual"/>
        </w:rPr>
        <w:t>: מצוו</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ת כמו כיבוד אב ואם; זכויות כגון ירושה; איסורים שונים, </w:t>
      </w:r>
      <w:r w:rsidRPr="00F97E2C">
        <w:rPr>
          <w:rFonts w:ascii="Arial TUR" w:hAnsi="Arial TUR" w:cs="FrankRuehl" w:hint="cs"/>
          <w:spacing w:val="10"/>
          <w:kern w:val="2"/>
          <w:sz w:val="22"/>
          <w:szCs w:val="28"/>
          <w:rtl/>
          <w14:ligatures w14:val="standardContextual"/>
        </w:rPr>
        <w:t xml:space="preserve">כמו </w:t>
      </w:r>
      <w:r w:rsidRPr="00F97E2C">
        <w:rPr>
          <w:rFonts w:ascii="Arial TUR" w:hAnsi="Arial TUR" w:cs="FrankRuehl"/>
          <w:spacing w:val="10"/>
          <w:kern w:val="2"/>
          <w:sz w:val="22"/>
          <w:szCs w:val="28"/>
          <w:rtl/>
          <w14:ligatures w14:val="standardContextual"/>
        </w:rPr>
        <w:t>מגבלות על קשרי נישואין מחמת קרבה; ואף ענייני פסלו</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ת, כמו הלכות עדות קרובים</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הרב </w:t>
      </w:r>
      <w:r w:rsidRPr="00F97E2C">
        <w:rPr>
          <w:rFonts w:ascii="Arial TUR" w:hAnsi="Arial TUR" w:cs="FrankRuehl"/>
          <w:spacing w:val="10"/>
          <w:kern w:val="2"/>
          <w:sz w:val="22"/>
          <w:szCs w:val="28"/>
          <w:rtl/>
          <w14:ligatures w14:val="standardContextual"/>
        </w:rPr>
        <w:t xml:space="preserve">אהרן ליכטנשטיין </w:t>
      </w:r>
      <w:r w:rsidRPr="00F97E2C">
        <w:rPr>
          <w:rFonts w:ascii="Century" w:hAnsi="Century" w:cs="Miriam"/>
          <w:b/>
          <w:sz w:val="22"/>
          <w:rtl/>
          <w14:ligatures w14:val="standardContextual"/>
        </w:rPr>
        <w:t>רוח אביב – על עבוד</w:t>
      </w:r>
      <w:r w:rsidRPr="00F97E2C">
        <w:rPr>
          <w:rFonts w:ascii="Century" w:hAnsi="Century" w:cs="Miriam" w:hint="cs"/>
          <w:b/>
          <w:sz w:val="22"/>
          <w:rtl/>
          <w14:ligatures w14:val="standardContextual"/>
        </w:rPr>
        <w:t>ת</w:t>
      </w:r>
      <w:r w:rsidRPr="00F97E2C">
        <w:rPr>
          <w:rFonts w:ascii="Century" w:hAnsi="Century" w:cs="Miriam"/>
          <w:b/>
          <w:sz w:val="22"/>
          <w:rtl/>
          <w14:ligatures w14:val="standardContextual"/>
        </w:rPr>
        <w:t xml:space="preserve"> ה', משפחה וקהילה</w:t>
      </w:r>
      <w:r w:rsidRPr="00F97E2C">
        <w:rPr>
          <w:rFonts w:ascii="Arial TUR" w:hAnsi="Arial TUR" w:cs="FrankRuehl"/>
          <w:spacing w:val="10"/>
          <w:kern w:val="2"/>
          <w:sz w:val="22"/>
          <w:szCs w:val="28"/>
          <w:rtl/>
          <w14:ligatures w14:val="standardContextual"/>
        </w:rPr>
        <w:t xml:space="preserve"> 22</w:t>
      </w:r>
      <w:r w:rsidRPr="00F97E2C">
        <w:rPr>
          <w:rFonts w:ascii="Arial TUR" w:hAnsi="Arial TUR" w:cs="FrankRuehl" w:hint="cs"/>
          <w:spacing w:val="10"/>
          <w:kern w:val="2"/>
          <w:sz w:val="22"/>
          <w:szCs w:val="28"/>
          <w:rtl/>
          <w14:ligatures w14:val="standardContextual"/>
        </w:rPr>
        <w:t>0 (תשע"ב)). זאת ועוד:</w:t>
      </w:r>
      <w:r w:rsidRPr="00F97E2C">
        <w:rPr>
          <w:rFonts w:ascii="Arial TUR" w:hAnsi="Arial TUR" w:cs="FrankRuehl"/>
          <w:spacing w:val="10"/>
          <w:kern w:val="2"/>
          <w:sz w:val="22"/>
          <w:szCs w:val="28"/>
          <w14:ligatures w14:val="standardContextual"/>
        </w:rPr>
        <w:t xml:space="preserve"> </w:t>
      </w:r>
      <w:r w:rsidRPr="00F97E2C">
        <w:rPr>
          <w:rFonts w:ascii="Arial TUR" w:hAnsi="Arial TUR" w:cs="FrankRuehl" w:hint="cs"/>
          <w:spacing w:val="10"/>
          <w:kern w:val="2"/>
          <w:sz w:val="22"/>
          <w:szCs w:val="28"/>
          <w:rtl/>
          <w14:ligatures w14:val="standardContextual"/>
        </w:rPr>
        <w:t>כאשר מתעוררת שאלת ההורות על רקע טכנולוגיות הפריון החדשות, אזי מלבד ההיבט ההלכתי הצר, מרחפים בחלל הפסיקתי גם שיקולי-על הלכתיים חשובים, כמו מימוש הערך של פרייה ורבייה ומעמדו הנכבד של מוסד המשפחה (</w:t>
      </w:r>
      <w:proofErr w:type="spellStart"/>
      <w:r w:rsidRPr="00F97E2C">
        <w:rPr>
          <w:rFonts w:ascii="Arial TUR" w:hAnsi="Arial TUR" w:cs="FrankRuehl" w:hint="cs"/>
          <w:spacing w:val="10"/>
          <w:kern w:val="2"/>
          <w:sz w:val="22"/>
          <w:szCs w:val="28"/>
          <w:rtl/>
          <w14:ligatures w14:val="standardContextual"/>
        </w:rPr>
        <w:t>אבישלום</w:t>
      </w:r>
      <w:proofErr w:type="spellEnd"/>
      <w:r w:rsidRPr="00F97E2C">
        <w:rPr>
          <w:rFonts w:ascii="Arial TUR" w:hAnsi="Arial TUR" w:cs="FrankRuehl" w:hint="cs"/>
          <w:spacing w:val="10"/>
          <w:kern w:val="2"/>
          <w:sz w:val="22"/>
          <w:szCs w:val="28"/>
          <w:rtl/>
          <w14:ligatures w14:val="standardContextual"/>
        </w:rPr>
        <w:t xml:space="preserve"> </w:t>
      </w:r>
      <w:proofErr w:type="spellStart"/>
      <w:r w:rsidRPr="00F97E2C">
        <w:rPr>
          <w:rFonts w:ascii="Arial TUR" w:hAnsi="Arial TUR" w:cs="FrankRuehl" w:hint="cs"/>
          <w:spacing w:val="10"/>
          <w:kern w:val="2"/>
          <w:sz w:val="22"/>
          <w:szCs w:val="28"/>
          <w:rtl/>
          <w14:ligatures w14:val="standardContextual"/>
        </w:rPr>
        <w:t>וסטרייך</w:t>
      </w:r>
      <w:proofErr w:type="spellEnd"/>
      <w:r w:rsidRPr="00F97E2C">
        <w:rPr>
          <w:rFonts w:ascii="Arial TUR" w:hAnsi="Arial TUR" w:cs="FrankRuehl" w:hint="cs"/>
          <w:spacing w:val="10"/>
          <w:kern w:val="2"/>
          <w:sz w:val="22"/>
          <w:szCs w:val="28"/>
          <w:rtl/>
          <w14:ligatures w14:val="standardContextual"/>
        </w:rPr>
        <w:t xml:space="preserve"> "על פורמליזם גמיש ומהותיות ריאליסטית" </w:t>
      </w:r>
      <w:r w:rsidRPr="00F97E2C">
        <w:rPr>
          <w:rFonts w:ascii="Century" w:hAnsi="Century" w:cs="Miriam" w:hint="cs"/>
          <w:b/>
          <w:sz w:val="22"/>
          <w:rtl/>
          <w14:ligatures w14:val="standardContextual"/>
        </w:rPr>
        <w:t>דיני ישראל</w:t>
      </w:r>
      <w:r w:rsidRPr="00F97E2C">
        <w:rPr>
          <w:rFonts w:ascii="Arial TUR" w:hAnsi="Arial TUR" w:cs="FrankRuehl" w:hint="cs"/>
          <w:spacing w:val="10"/>
          <w:kern w:val="2"/>
          <w:sz w:val="22"/>
          <w:szCs w:val="28"/>
          <w:rtl/>
          <w14:ligatures w14:val="standardContextual"/>
        </w:rPr>
        <w:t xml:space="preserve"> לא 157, 171-168 (</w:t>
      </w:r>
      <w:proofErr w:type="spellStart"/>
      <w:r w:rsidRPr="00F97E2C">
        <w:rPr>
          <w:rFonts w:ascii="Arial TUR" w:hAnsi="Arial TUR" w:cs="FrankRuehl" w:hint="cs"/>
          <w:spacing w:val="10"/>
          <w:kern w:val="2"/>
          <w:sz w:val="22"/>
          <w:szCs w:val="28"/>
          <w:rtl/>
          <w14:ligatures w14:val="standardContextual"/>
        </w:rPr>
        <w:t>התשע"ז</w:t>
      </w:r>
      <w:proofErr w:type="spellEnd"/>
      <w:r w:rsidRPr="00F97E2C">
        <w:rPr>
          <w:rFonts w:ascii="Arial TUR" w:hAnsi="Arial TUR" w:cs="FrankRuehl" w:hint="cs"/>
          <w:spacing w:val="10"/>
          <w:kern w:val="2"/>
          <w:sz w:val="22"/>
          <w:szCs w:val="28"/>
          <w:rtl/>
          <w14:ligatures w14:val="standardContextual"/>
        </w:rPr>
        <w:t xml:space="preserve">)).   </w:t>
      </w:r>
    </w:p>
    <w:p w14:paraId="193E6D6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0AF8792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66.</w:t>
      </w:r>
      <w:r w:rsidRPr="00F97E2C">
        <w:rPr>
          <w:rFonts w:ascii="Arial TUR" w:hAnsi="Arial TUR" w:cs="FrankRuehl"/>
          <w:spacing w:val="10"/>
          <w:kern w:val="2"/>
          <w:sz w:val="22"/>
          <w:szCs w:val="28"/>
          <w:rtl/>
          <w14:ligatures w14:val="standardContextual"/>
        </w:rPr>
        <w:tab/>
        <w:t>ההקשר העיקרי שבו נדונה</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הלכה למעשה</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שאלת זהות</w:t>
      </w:r>
      <w:r w:rsidRPr="00F97E2C">
        <w:rPr>
          <w:rFonts w:ascii="Arial TUR" w:hAnsi="Arial TUR" w:cs="FrankRuehl" w:hint="cs"/>
          <w:spacing w:val="10"/>
          <w:kern w:val="2"/>
          <w:sz w:val="22"/>
          <w:szCs w:val="28"/>
          <w:rtl/>
          <w14:ligatures w14:val="standardContextual"/>
        </w:rPr>
        <w:t>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של אם היילוד</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בנסיבות שבהן עומדות על הפרק אימהוּת גנטית לצד פיזיולוגית,</w:t>
      </w:r>
      <w:r w:rsidRPr="00F97E2C">
        <w:rPr>
          <w:rFonts w:ascii="Arial TUR" w:hAnsi="Arial TUR" w:cs="FrankRuehl"/>
          <w:spacing w:val="10"/>
          <w:kern w:val="2"/>
          <w:sz w:val="22"/>
          <w:szCs w:val="28"/>
          <w:rtl/>
          <w14:ligatures w14:val="standardContextual"/>
        </w:rPr>
        <w:t xml:space="preserve"> היא של </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יוחסין</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ובירור המעמד האישי (</w:t>
      </w:r>
      <w:r w:rsidRPr="00F97E2C">
        <w:rPr>
          <w:rFonts w:ascii="Century" w:hAnsi="Century" w:cs="FrankRuehl" w:hint="cs"/>
          <w:spacing w:val="10"/>
          <w:kern w:val="2"/>
          <w:sz w:val="22"/>
          <w:szCs w:val="28"/>
          <w:rtl/>
          <w14:ligatures w14:val="standardContextual"/>
        </w:rPr>
        <w:t>יחזקאל מרגלית "</w:t>
      </w:r>
      <w:r w:rsidRPr="00F97E2C">
        <w:rPr>
          <w:rFonts w:ascii="Century" w:hAnsi="Century" w:cs="FrankRuehl"/>
          <w:spacing w:val="10"/>
          <w:kern w:val="2"/>
          <w:sz w:val="22"/>
          <w:szCs w:val="28"/>
          <w:rtl/>
          <w14:ligatures w14:val="standardContextual"/>
        </w:rPr>
        <w:t>אימ</w:t>
      </w:r>
      <w:r w:rsidRPr="00F97E2C">
        <w:rPr>
          <w:rFonts w:ascii="Century" w:hAnsi="Century" w:cs="FrankRuehl" w:hint="cs"/>
          <w:spacing w:val="10"/>
          <w:kern w:val="2"/>
          <w:sz w:val="22"/>
          <w:szCs w:val="28"/>
          <w:rtl/>
          <w14:ligatures w14:val="standardContextual"/>
        </w:rPr>
        <w:t>הו</w:t>
      </w:r>
      <w:r w:rsidRPr="00F97E2C">
        <w:rPr>
          <w:rFonts w:ascii="Century" w:hAnsi="Century" w:cs="FrankRuehl"/>
          <w:spacing w:val="10"/>
          <w:kern w:val="2"/>
          <w:sz w:val="22"/>
          <w:szCs w:val="28"/>
          <w:rtl/>
          <w14:ligatures w14:val="standardContextual"/>
        </w:rPr>
        <w:t>ּת פיזיולוגית במשפט הישראלי</w:t>
      </w:r>
      <w:r w:rsidRPr="00F97E2C">
        <w:rPr>
          <w:rFonts w:ascii="Century" w:hAnsi="Century" w:cs="FrankRuehl" w:hint="cs"/>
          <w:spacing w:val="10"/>
          <w:kern w:val="2"/>
          <w:sz w:val="22"/>
          <w:szCs w:val="28"/>
          <w:rtl/>
          <w14:ligatures w14:val="standardContextual"/>
        </w:rPr>
        <w:t xml:space="preserve">" </w:t>
      </w:r>
      <w:r w:rsidRPr="00F97E2C">
        <w:rPr>
          <w:rFonts w:ascii="Century" w:hAnsi="Century" w:cs="Miriam" w:hint="cs"/>
          <w:b/>
          <w:kern w:val="2"/>
          <w:sz w:val="22"/>
          <w:rtl/>
          <w14:ligatures w14:val="standardContextual"/>
        </w:rPr>
        <w:t xml:space="preserve">משפט ועסקים </w:t>
      </w:r>
      <w:r w:rsidRPr="00F97E2C">
        <w:rPr>
          <w:rFonts w:ascii="Century" w:hAnsi="Century" w:cs="FrankRuehl" w:hint="cs"/>
          <w:spacing w:val="10"/>
          <w:kern w:val="2"/>
          <w:sz w:val="22"/>
          <w:szCs w:val="28"/>
          <w:rtl/>
          <w14:ligatures w14:val="standardContextual"/>
        </w:rPr>
        <w:t xml:space="preserve">לא 31, 33 (2025) (להלן: </w:t>
      </w:r>
      <w:r w:rsidRPr="00F97E2C">
        <w:rPr>
          <w:rFonts w:ascii="Century" w:hAnsi="Century" w:cs="Miriam" w:hint="cs"/>
          <w:b/>
          <w:sz w:val="22"/>
          <w:rtl/>
          <w14:ligatures w14:val="standardContextual"/>
        </w:rPr>
        <w:t>מרגלית</w:t>
      </w:r>
      <w:r w:rsidRPr="00F97E2C">
        <w:rPr>
          <w:rFonts w:ascii="Century" w:hAnsi="Century"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w:t>
      </w:r>
      <w:r w:rsidRPr="00F97E2C">
        <w:rPr>
          <w:rFonts w:ascii="Arial TUR" w:hAnsi="Arial TUR" w:cs="FrankRuehl"/>
          <w:spacing w:val="10"/>
          <w:kern w:val="2"/>
          <w:sz w:val="22"/>
          <w:szCs w:val="28"/>
          <w14:ligatures w14:val="standardContextual"/>
        </w:rPr>
        <w:t>.</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 xml:space="preserve">מחמת ההשלכות כבדות המשקל של </w:t>
      </w:r>
      <w:r w:rsidRPr="00F97E2C">
        <w:rPr>
          <w:rFonts w:ascii="Arial TUR" w:hAnsi="Arial TUR" w:cs="FrankRuehl" w:hint="cs"/>
          <w:spacing w:val="10"/>
          <w:kern w:val="2"/>
          <w:sz w:val="22"/>
          <w:szCs w:val="28"/>
          <w:rtl/>
          <w14:ligatures w14:val="standardContextual"/>
        </w:rPr>
        <w:t>קביעות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הלכתיות בענפים הלכתיים אלו,</w:t>
      </w:r>
      <w:r w:rsidRPr="00F97E2C">
        <w:rPr>
          <w:rFonts w:ascii="Arial TUR" w:hAnsi="Arial TUR" w:cs="FrankRuehl"/>
          <w:spacing w:val="10"/>
          <w:kern w:val="2"/>
          <w:sz w:val="22"/>
          <w:szCs w:val="28"/>
          <w:rtl/>
          <w14:ligatures w14:val="standardContextual"/>
        </w:rPr>
        <w:t xml:space="preserve"> ובשים לב לאופייה החדשני של הסוגי</w:t>
      </w:r>
      <w:r w:rsidRPr="00F97E2C">
        <w:rPr>
          <w:rFonts w:ascii="Arial TUR" w:hAnsi="Arial TUR" w:cs="FrankRuehl" w:hint="cs"/>
          <w:spacing w:val="10"/>
          <w:kern w:val="2"/>
          <w:sz w:val="22"/>
          <w:szCs w:val="28"/>
          <w:rtl/>
          <w14:ligatures w14:val="standardContextual"/>
        </w:rPr>
        <w:t>י</w:t>
      </w:r>
      <w:r w:rsidRPr="00F97E2C">
        <w:rPr>
          <w:rFonts w:ascii="Arial TUR" w:hAnsi="Arial TUR" w:cs="FrankRuehl"/>
          <w:spacing w:val="10"/>
          <w:kern w:val="2"/>
          <w:sz w:val="22"/>
          <w:szCs w:val="28"/>
          <w:rtl/>
          <w14:ligatures w14:val="standardContextual"/>
        </w:rPr>
        <w:t>ה והעדר מסורת פסיקה לגביה, נטיית הפוסקים היא להימנע מהכרעה חד משמעית ולחשוש לשתי האפשרויות</w:t>
      </w:r>
      <w:r w:rsidRPr="00F97E2C">
        <w:rPr>
          <w:rFonts w:ascii="Arial TUR" w:hAnsi="Arial TUR" w:cs="FrankRuehl" w:hint="cs"/>
          <w:spacing w:val="10"/>
          <w:kern w:val="2"/>
          <w:sz w:val="22"/>
          <w:szCs w:val="28"/>
          <w:rtl/>
          <w14:ligatures w14:val="standardContextual"/>
        </w:rPr>
        <w:t>, כאשר הדבר מתאפשר</w:t>
      </w:r>
      <w:r w:rsidRPr="00F97E2C">
        <w:rPr>
          <w:rFonts w:ascii="Arial TUR" w:hAnsi="Arial TUR" w:cs="FrankRuehl"/>
          <w:spacing w:val="10"/>
          <w:kern w:val="2"/>
          <w:sz w:val="22"/>
          <w:szCs w:val="28"/>
          <w:rtl/>
          <w14:ligatures w14:val="standardContextual"/>
        </w:rPr>
        <w:t xml:space="preserve">. גישה זו מתבטאת למשל בדרישה ל-"גיור </w:t>
      </w:r>
      <w:proofErr w:type="spellStart"/>
      <w:r w:rsidRPr="00F97E2C">
        <w:rPr>
          <w:rFonts w:ascii="Arial TUR" w:hAnsi="Arial TUR" w:cs="FrankRuehl"/>
          <w:spacing w:val="10"/>
          <w:kern w:val="2"/>
          <w:sz w:val="22"/>
          <w:szCs w:val="28"/>
          <w:rtl/>
          <w14:ligatures w14:val="standardContextual"/>
        </w:rPr>
        <w:t>לחומרא</w:t>
      </w:r>
      <w:proofErr w:type="spellEnd"/>
      <w:r w:rsidRPr="00F97E2C">
        <w:rPr>
          <w:rFonts w:ascii="Arial TUR" w:hAnsi="Arial TUR" w:cs="FrankRuehl"/>
          <w:spacing w:val="10"/>
          <w:kern w:val="2"/>
          <w:sz w:val="22"/>
          <w:szCs w:val="28"/>
          <w:rtl/>
          <w14:ligatures w14:val="standardContextual"/>
        </w:rPr>
        <w:t xml:space="preserve">" של מי שנולד </w:t>
      </w:r>
      <w:r w:rsidRPr="00F97E2C">
        <w:rPr>
          <w:rFonts w:ascii="Arial TUR" w:hAnsi="Arial TUR" w:cs="FrankRuehl"/>
          <w:spacing w:val="10"/>
          <w:kern w:val="2"/>
          <w:sz w:val="22"/>
          <w:szCs w:val="28"/>
          <w:rtl/>
          <w14:ligatures w14:val="standardContextual"/>
        </w:rPr>
        <w:lastRenderedPageBreak/>
        <w:t>מהליך שבו תורמת הביצית או הפונדקאית אינ</w:t>
      </w:r>
      <w:r w:rsidRPr="00F97E2C">
        <w:rPr>
          <w:rFonts w:ascii="Arial TUR" w:hAnsi="Arial TUR" w:cs="FrankRuehl" w:hint="cs"/>
          <w:spacing w:val="10"/>
          <w:kern w:val="2"/>
          <w:sz w:val="22"/>
          <w:szCs w:val="28"/>
          <w:rtl/>
          <w14:ligatures w14:val="standardContextual"/>
        </w:rPr>
        <w:t>ה</w:t>
      </w:r>
      <w:r w:rsidRPr="00F97E2C">
        <w:rPr>
          <w:rFonts w:ascii="Arial TUR" w:hAnsi="Arial TUR" w:cs="FrankRuehl"/>
          <w:spacing w:val="10"/>
          <w:kern w:val="2"/>
          <w:sz w:val="22"/>
          <w:szCs w:val="28"/>
          <w:rtl/>
          <w14:ligatures w14:val="standardContextual"/>
        </w:rPr>
        <w:t xml:space="preserve"> יהודי</w:t>
      </w:r>
      <w:r w:rsidRPr="00F97E2C">
        <w:rPr>
          <w:rFonts w:ascii="Arial TUR" w:hAnsi="Arial TUR" w:cs="FrankRuehl" w:hint="cs"/>
          <w:spacing w:val="10"/>
          <w:kern w:val="2"/>
          <w:sz w:val="22"/>
          <w:szCs w:val="28"/>
          <w:rtl/>
          <w14:ligatures w14:val="standardContextual"/>
        </w:rPr>
        <w:t>יה</w:t>
      </w:r>
      <w:r w:rsidRPr="00F97E2C">
        <w:rPr>
          <w:rFonts w:ascii="Arial TUR" w:hAnsi="Arial TUR" w:cs="FrankRuehl"/>
          <w:spacing w:val="10"/>
          <w:kern w:val="2"/>
          <w:sz w:val="22"/>
          <w:szCs w:val="28"/>
          <w:rtl/>
          <w14:ligatures w14:val="standardContextual"/>
        </w:rPr>
        <w:t xml:space="preserve">, ומבקש להינשא כיהודי. אולם, </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דרך מוצא</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זו אינה תמיד אפשרית; כך למשל, שאלת ההורה שישמש אפוטרופוס טבעי על קטין, דורשת לכאורה הכרעה בינארית</w:t>
      </w:r>
      <w:r w:rsidRPr="00F97E2C">
        <w:rPr>
          <w:rFonts w:ascii="Arial TUR" w:hAnsi="Arial TUR" w:cs="FrankRuehl" w:hint="cs"/>
          <w:spacing w:val="10"/>
          <w:kern w:val="2"/>
          <w:sz w:val="22"/>
          <w:szCs w:val="28"/>
          <w:rtl/>
          <w14:ligatures w14:val="standardContextual"/>
        </w:rPr>
        <w:t xml:space="preserve"> בין הורים "מתחרים"</w:t>
      </w:r>
      <w:r w:rsidRPr="00F97E2C">
        <w:rPr>
          <w:rFonts w:ascii="Arial TUR" w:hAnsi="Arial TUR" w:cs="FrankRuehl"/>
          <w:spacing w:val="10"/>
          <w:kern w:val="2"/>
          <w:sz w:val="22"/>
          <w:szCs w:val="28"/>
          <w:rtl/>
          <w14:ligatures w14:val="standardContextual"/>
        </w:rPr>
        <w:t xml:space="preserve"> (</w:t>
      </w:r>
      <w:proofErr w:type="spellStart"/>
      <w:r w:rsidRPr="00F97E2C">
        <w:rPr>
          <w:rFonts w:ascii="Arial TUR" w:hAnsi="Arial TUR" w:cs="FrankRuehl"/>
          <w:spacing w:val="10"/>
          <w:kern w:val="2"/>
          <w:sz w:val="22"/>
          <w:szCs w:val="28"/>
          <w:rtl/>
          <w14:ligatures w14:val="standardContextual"/>
        </w:rPr>
        <w:t>אבישלום</w:t>
      </w:r>
      <w:proofErr w:type="spellEnd"/>
      <w:r w:rsidRPr="00F97E2C">
        <w:rPr>
          <w:rFonts w:ascii="Arial TUR" w:hAnsi="Arial TUR" w:cs="FrankRuehl"/>
          <w:spacing w:val="10"/>
          <w:kern w:val="2"/>
          <w:sz w:val="22"/>
          <w:szCs w:val="28"/>
          <w:rtl/>
          <w14:ligatures w14:val="standardContextual"/>
        </w:rPr>
        <w:t xml:space="preserve"> </w:t>
      </w:r>
      <w:proofErr w:type="spellStart"/>
      <w:r w:rsidRPr="00F97E2C">
        <w:rPr>
          <w:rFonts w:ascii="Arial TUR" w:hAnsi="Arial TUR" w:cs="FrankRuehl"/>
          <w:spacing w:val="10"/>
          <w:kern w:val="2"/>
          <w:sz w:val="22"/>
          <w:szCs w:val="28"/>
          <w:rtl/>
          <w14:ligatures w14:val="standardContextual"/>
        </w:rPr>
        <w:t>וסטרייך</w:t>
      </w:r>
      <w:proofErr w:type="spellEnd"/>
      <w:r w:rsidRPr="00F97E2C">
        <w:rPr>
          <w:rFonts w:ascii="Arial TUR" w:hAnsi="Arial TUR" w:cs="FrankRuehl"/>
          <w:spacing w:val="10"/>
          <w:kern w:val="2"/>
          <w:sz w:val="22"/>
          <w:szCs w:val="28"/>
          <w:rtl/>
          <w14:ligatures w14:val="standardContextual"/>
        </w:rPr>
        <w:t xml:space="preserve"> "הזכות להורות במקרה של החלפת עוברים: היבטים הלכתיים ומשפטיים" </w:t>
      </w:r>
      <w:proofErr w:type="spellStart"/>
      <w:r w:rsidRPr="00F97E2C">
        <w:rPr>
          <w:rFonts w:ascii="Century" w:hAnsi="Century" w:cs="Miriam"/>
          <w:b/>
          <w:sz w:val="22"/>
          <w:rtl/>
          <w14:ligatures w14:val="standardContextual"/>
        </w:rPr>
        <w:t>אסיא</w:t>
      </w:r>
      <w:proofErr w:type="spellEnd"/>
      <w:r w:rsidRPr="00F97E2C">
        <w:rPr>
          <w:rFonts w:ascii="Arial TUR" w:hAnsi="Arial TUR" w:cs="FrankRuehl"/>
          <w:spacing w:val="10"/>
          <w:kern w:val="2"/>
          <w:sz w:val="22"/>
          <w:szCs w:val="28"/>
          <w:rtl/>
          <w14:ligatures w14:val="standardContextual"/>
        </w:rPr>
        <w:t xml:space="preserve"> </w:t>
      </w:r>
      <w:proofErr w:type="spellStart"/>
      <w:r w:rsidRPr="00F97E2C">
        <w:rPr>
          <w:rFonts w:ascii="Arial TUR" w:hAnsi="Arial TUR" w:cs="FrankRuehl"/>
          <w:spacing w:val="10"/>
          <w:kern w:val="2"/>
          <w:sz w:val="22"/>
          <w:szCs w:val="28"/>
          <w:rtl/>
          <w14:ligatures w14:val="standardContextual"/>
        </w:rPr>
        <w:t>קכה</w:t>
      </w:r>
      <w:proofErr w:type="spellEnd"/>
      <w:r w:rsidRPr="00F97E2C">
        <w:rPr>
          <w:rFonts w:ascii="Arial TUR" w:hAnsi="Arial TUR" w:cs="FrankRuehl"/>
          <w:spacing w:val="10"/>
          <w:kern w:val="2"/>
          <w:sz w:val="22"/>
          <w:szCs w:val="28"/>
          <w:rtl/>
          <w14:ligatures w14:val="standardContextual"/>
        </w:rPr>
        <w:t>–</w:t>
      </w:r>
      <w:proofErr w:type="spellStart"/>
      <w:r w:rsidRPr="00F97E2C">
        <w:rPr>
          <w:rFonts w:ascii="Arial TUR" w:hAnsi="Arial TUR" w:cs="FrankRuehl"/>
          <w:spacing w:val="10"/>
          <w:kern w:val="2"/>
          <w:sz w:val="22"/>
          <w:szCs w:val="28"/>
          <w:rtl/>
          <w14:ligatures w14:val="standardContextual"/>
        </w:rPr>
        <w:t>קכו</w:t>
      </w:r>
      <w:proofErr w:type="spellEnd"/>
      <w:r w:rsidRPr="00F97E2C">
        <w:rPr>
          <w:rFonts w:ascii="Arial TUR" w:hAnsi="Arial TUR" w:cs="FrankRuehl"/>
          <w:spacing w:val="10"/>
          <w:kern w:val="2"/>
          <w:sz w:val="22"/>
          <w:szCs w:val="28"/>
          <w:rtl/>
          <w14:ligatures w14:val="standardContextual"/>
        </w:rPr>
        <w:t>, 7 (תשפ"ג)</w:t>
      </w:r>
      <w:r w:rsidRPr="00F97E2C">
        <w:rPr>
          <w:rFonts w:ascii="Arial TUR" w:hAnsi="Arial TUR" w:cs="FrankRuehl" w:hint="cs"/>
          <w:spacing w:val="10"/>
          <w:kern w:val="2"/>
          <w:sz w:val="22"/>
          <w:szCs w:val="28"/>
          <w:rtl/>
          <w14:ligatures w14:val="standardContextual"/>
        </w:rPr>
        <w:t xml:space="preserve"> (להלן: </w:t>
      </w:r>
      <w:proofErr w:type="spellStart"/>
      <w:r w:rsidRPr="00F97E2C">
        <w:rPr>
          <w:rFonts w:ascii="Century" w:hAnsi="Century" w:cs="Miriam" w:hint="cs"/>
          <w:b/>
          <w:sz w:val="22"/>
          <w:rtl/>
          <w14:ligatures w14:val="standardContextual"/>
        </w:rPr>
        <w:t>וסטרייך</w:t>
      </w:r>
      <w:proofErr w:type="spellEnd"/>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w:t>
      </w:r>
      <w:r w:rsidRPr="00F97E2C">
        <w:rPr>
          <w:rFonts w:ascii="Arial TUR" w:hAnsi="Arial TUR" w:cs="FrankRuehl"/>
          <w:spacing w:val="10"/>
          <w:kern w:val="2"/>
          <w:sz w:val="22"/>
          <w:szCs w:val="28"/>
          <w14:ligatures w14:val="standardContextual"/>
        </w:rPr>
        <w:t>.</w:t>
      </w:r>
    </w:p>
    <w:p w14:paraId="794D0B2F"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1BB2FC7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67.</w:t>
      </w:r>
      <w:r w:rsidRPr="00F97E2C">
        <w:rPr>
          <w:rFonts w:ascii="Arial TUR" w:hAnsi="Arial TUR" w:cs="FrankRuehl"/>
          <w:spacing w:val="10"/>
          <w:kern w:val="2"/>
          <w:sz w:val="22"/>
          <w:szCs w:val="28"/>
          <w:rtl/>
          <w14:ligatures w14:val="standardContextual"/>
        </w:rPr>
        <w:tab/>
        <w:t>קשת העמדות של פוסקי ההלכה שנדרשו לסוגי</w:t>
      </w:r>
      <w:r w:rsidRPr="00F97E2C">
        <w:rPr>
          <w:rFonts w:ascii="Arial TUR" w:hAnsi="Arial TUR" w:cs="FrankRuehl" w:hint="cs"/>
          <w:spacing w:val="10"/>
          <w:kern w:val="2"/>
          <w:sz w:val="22"/>
          <w:szCs w:val="28"/>
          <w:rtl/>
          <w14:ligatures w14:val="standardContextual"/>
        </w:rPr>
        <w:t>י</w:t>
      </w:r>
      <w:r w:rsidRPr="00F97E2C">
        <w:rPr>
          <w:rFonts w:ascii="Arial TUR" w:hAnsi="Arial TUR" w:cs="FrankRuehl"/>
          <w:spacing w:val="10"/>
          <w:kern w:val="2"/>
          <w:sz w:val="22"/>
          <w:szCs w:val="28"/>
          <w:rtl/>
          <w14:ligatures w14:val="standardContextual"/>
        </w:rPr>
        <w:t xml:space="preserve">ה, נמתחת מקצה לקצה (למקורות שריכזו ומיינו את הגישות השונות, ראו למשל: מרדכי הלפרין </w:t>
      </w:r>
      <w:r w:rsidRPr="00F97E2C">
        <w:rPr>
          <w:rFonts w:ascii="Century" w:hAnsi="Century" w:cs="Miriam"/>
          <w:b/>
          <w:sz w:val="22"/>
          <w:rtl/>
          <w14:ligatures w14:val="standardContextual"/>
        </w:rPr>
        <w:t xml:space="preserve">רפואה מציאות והלכה </w:t>
      </w:r>
      <w:r w:rsidRPr="00F97E2C">
        <w:rPr>
          <w:rFonts w:ascii="Century" w:hAnsi="Century" w:cs="FrankRuehl"/>
          <w:spacing w:val="10"/>
          <w:sz w:val="22"/>
          <w:szCs w:val="28"/>
          <w:rtl/>
          <w14:ligatures w14:val="standardContextual"/>
        </w:rPr>
        <w:t>–</w:t>
      </w:r>
      <w:r w:rsidRPr="00F97E2C">
        <w:rPr>
          <w:rFonts w:ascii="Century" w:hAnsi="Century" w:cs="Miriam"/>
          <w:b/>
          <w:sz w:val="22"/>
          <w:rtl/>
          <w14:ligatures w14:val="standardContextual"/>
        </w:rPr>
        <w:t xml:space="preserve"> ולשון חכמים מרפא</w:t>
      </w:r>
      <w:r w:rsidRPr="00F97E2C">
        <w:rPr>
          <w:rFonts w:ascii="Arial TUR" w:hAnsi="Arial TUR" w:cs="FrankRuehl"/>
          <w:spacing w:val="10"/>
          <w:kern w:val="2"/>
          <w:sz w:val="22"/>
          <w:szCs w:val="28"/>
          <w:rtl/>
          <w14:ligatures w14:val="standardContextual"/>
        </w:rPr>
        <w:t xml:space="preserve"> 295-285 (תשע"ב); מיכאל </w:t>
      </w:r>
      <w:proofErr w:type="spellStart"/>
      <w:r w:rsidRPr="00F97E2C">
        <w:rPr>
          <w:rFonts w:ascii="Arial TUR" w:hAnsi="Arial TUR" w:cs="FrankRuehl"/>
          <w:spacing w:val="10"/>
          <w:kern w:val="2"/>
          <w:sz w:val="22"/>
          <w:szCs w:val="28"/>
          <w:rtl/>
          <w14:ligatures w14:val="standardContextual"/>
        </w:rPr>
        <w:t>ויגודה</w:t>
      </w:r>
      <w:proofErr w:type="spellEnd"/>
      <w:r w:rsidRPr="00F97E2C">
        <w:rPr>
          <w:rFonts w:ascii="Arial TUR" w:hAnsi="Arial TUR" w:cs="FrankRuehl"/>
          <w:spacing w:val="10"/>
          <w:kern w:val="2"/>
          <w:sz w:val="22"/>
          <w:szCs w:val="28"/>
          <w:rtl/>
          <w14:ligatures w14:val="standardContextual"/>
        </w:rPr>
        <w:t xml:space="preserve"> וירדן </w:t>
      </w:r>
      <w:proofErr w:type="spellStart"/>
      <w:r w:rsidRPr="00F97E2C">
        <w:rPr>
          <w:rFonts w:ascii="Arial TUR" w:hAnsi="Arial TUR" w:cs="FrankRuehl"/>
          <w:spacing w:val="10"/>
          <w:kern w:val="2"/>
          <w:sz w:val="22"/>
          <w:szCs w:val="28"/>
          <w:rtl/>
          <w14:ligatures w14:val="standardContextual"/>
        </w:rPr>
        <w:t>קופ</w:t>
      </w:r>
      <w:proofErr w:type="spellEnd"/>
      <w:r w:rsidRPr="00F97E2C">
        <w:rPr>
          <w:rFonts w:ascii="Arial TUR" w:hAnsi="Arial TUR" w:cs="FrankRuehl"/>
          <w:spacing w:val="10"/>
          <w:kern w:val="2"/>
          <w:sz w:val="22"/>
          <w:szCs w:val="28"/>
          <w:rtl/>
          <w14:ligatures w14:val="standardContextual"/>
        </w:rPr>
        <w:t>-יוסף: "בירור יהדותה של תורמת ביצית" (חוות דעת של היחידה למשפט עברי במשרד המשפטים 28.7.</w:t>
      </w:r>
      <w:r w:rsidRPr="00F97E2C">
        <w:rPr>
          <w:rFonts w:ascii="Arial TUR" w:hAnsi="Arial TUR" w:cs="FrankRuehl" w:hint="cs"/>
          <w:spacing w:val="10"/>
          <w:kern w:val="2"/>
          <w:sz w:val="22"/>
          <w:szCs w:val="28"/>
          <w:rtl/>
          <w14:ligatures w14:val="standardContextual"/>
        </w:rPr>
        <w:t>2019</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להלן: </w:t>
      </w:r>
      <w:proofErr w:type="spellStart"/>
      <w:r w:rsidRPr="00F97E2C">
        <w:rPr>
          <w:rFonts w:ascii="Century" w:hAnsi="Century" w:cs="Miriam" w:hint="eastAsia"/>
          <w:b/>
          <w:sz w:val="22"/>
          <w:rtl/>
          <w14:ligatures w14:val="standardContextual"/>
        </w:rPr>
        <w:t>ויגודה</w:t>
      </w:r>
      <w:proofErr w:type="spellEnd"/>
      <w:r w:rsidRPr="00F97E2C">
        <w:rPr>
          <w:rFonts w:ascii="Century" w:hAnsi="Century" w:cs="Miriam"/>
          <w:b/>
          <w:sz w:val="22"/>
          <w:rtl/>
          <w14:ligatures w14:val="standardContextual"/>
        </w:rPr>
        <w:t xml:space="preserve"> </w:t>
      </w:r>
      <w:proofErr w:type="spellStart"/>
      <w:r w:rsidRPr="00F97E2C">
        <w:rPr>
          <w:rFonts w:ascii="Century" w:hAnsi="Century" w:cs="Miriam" w:hint="eastAsia"/>
          <w:b/>
          <w:sz w:val="22"/>
          <w:rtl/>
          <w14:ligatures w14:val="standardContextual"/>
        </w:rPr>
        <w:t>וקופ</w:t>
      </w:r>
      <w:proofErr w:type="spellEnd"/>
      <w:r w:rsidRPr="00F97E2C">
        <w:rPr>
          <w:rFonts w:ascii="Century" w:hAnsi="Century" w:cs="Miriam"/>
          <w:b/>
          <w:sz w:val="22"/>
          <w:rtl/>
          <w14:ligatures w14:val="standardContextual"/>
        </w:rPr>
        <w:t>-</w:t>
      </w:r>
      <w:r w:rsidRPr="00F97E2C">
        <w:rPr>
          <w:rFonts w:ascii="Century" w:hAnsi="Century" w:cs="Miriam" w:hint="eastAsia"/>
          <w:b/>
          <w:sz w:val="22"/>
          <w:rtl/>
          <w14:ligatures w14:val="standardContextual"/>
        </w:rPr>
        <w:t>יוסף</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על קצה המזלג בלבד, ניתן להזכיר את שיטת הרב אליעזר </w:t>
      </w:r>
      <w:proofErr w:type="spellStart"/>
      <w:r w:rsidRPr="00F97E2C">
        <w:rPr>
          <w:rFonts w:ascii="Arial TUR" w:hAnsi="Arial TUR" w:cs="FrankRuehl"/>
          <w:spacing w:val="10"/>
          <w:kern w:val="2"/>
          <w:sz w:val="22"/>
          <w:szCs w:val="28"/>
          <w:rtl/>
          <w14:ligatures w14:val="standardContextual"/>
        </w:rPr>
        <w:t>ולדנברג</w:t>
      </w:r>
      <w:proofErr w:type="spellEnd"/>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מהפוסקים הבולטים בצומת הדרכים שבין רפואה והלכה</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שאף שימש כרב בית החולים שערי צדק בירושלים. בתשוב</w:t>
      </w:r>
      <w:r w:rsidRPr="00F97E2C">
        <w:rPr>
          <w:rFonts w:ascii="Arial TUR" w:hAnsi="Arial TUR" w:cs="FrankRuehl" w:hint="cs"/>
          <w:spacing w:val="10"/>
          <w:kern w:val="2"/>
          <w:sz w:val="22"/>
          <w:szCs w:val="28"/>
          <w:rtl/>
          <w14:ligatures w14:val="standardContextual"/>
        </w:rPr>
        <w:t>ות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שנתן</w:t>
      </w:r>
      <w:r w:rsidRPr="00F97E2C">
        <w:rPr>
          <w:rFonts w:ascii="Arial TUR" w:hAnsi="Arial TUR" w:cs="FrankRuehl"/>
          <w:spacing w:val="10"/>
          <w:kern w:val="2"/>
          <w:sz w:val="22"/>
          <w:szCs w:val="28"/>
          <w:rtl/>
          <w14:ligatures w14:val="standardContextual"/>
        </w:rPr>
        <w:t xml:space="preserve">, נטה הרב </w:t>
      </w:r>
      <w:proofErr w:type="spellStart"/>
      <w:r w:rsidRPr="00F97E2C">
        <w:rPr>
          <w:rFonts w:ascii="Arial TUR" w:hAnsi="Arial TUR" w:cs="FrankRuehl"/>
          <w:spacing w:val="10"/>
          <w:kern w:val="2"/>
          <w:sz w:val="22"/>
          <w:szCs w:val="28"/>
          <w:rtl/>
          <w14:ligatures w14:val="standardContextual"/>
        </w:rPr>
        <w:t>ולדנברג</w:t>
      </w:r>
      <w:proofErr w:type="spellEnd"/>
      <w:r w:rsidRPr="00F97E2C">
        <w:rPr>
          <w:rFonts w:ascii="Arial TUR" w:hAnsi="Arial TUR" w:cs="FrankRuehl"/>
          <w:spacing w:val="10"/>
          <w:kern w:val="2"/>
          <w:sz w:val="22"/>
          <w:szCs w:val="28"/>
          <w:rtl/>
          <w14:ligatures w14:val="standardContextual"/>
        </w:rPr>
        <w:t xml:space="preserve"> לדעה כי זהות האם הולכת אחר </w:t>
      </w:r>
      <w:r w:rsidRPr="00F97E2C">
        <w:rPr>
          <w:rFonts w:ascii="Arial TUR" w:hAnsi="Arial TUR" w:cs="FrankRuehl" w:hint="cs"/>
          <w:spacing w:val="10"/>
          <w:kern w:val="2"/>
          <w:sz w:val="22"/>
          <w:szCs w:val="28"/>
          <w:rtl/>
          <w14:ligatures w14:val="standardContextual"/>
        </w:rPr>
        <w:t xml:space="preserve">היולדת. בין שלל הטעמים שביסוד גישה זו, סבר הרב </w:t>
      </w:r>
      <w:proofErr w:type="spellStart"/>
      <w:r w:rsidRPr="00F97E2C">
        <w:rPr>
          <w:rFonts w:ascii="Arial TUR" w:hAnsi="Arial TUR" w:cs="FrankRuehl" w:hint="cs"/>
          <w:spacing w:val="10"/>
          <w:kern w:val="2"/>
          <w:sz w:val="22"/>
          <w:szCs w:val="28"/>
          <w:rtl/>
          <w14:ligatures w14:val="standardContextual"/>
        </w:rPr>
        <w:t>ולדנברג</w:t>
      </w:r>
      <w:proofErr w:type="spellEnd"/>
      <w:r w:rsidRPr="00F97E2C">
        <w:rPr>
          <w:rFonts w:ascii="Arial TUR" w:hAnsi="Arial TUR" w:cs="FrankRuehl" w:hint="cs"/>
          <w:spacing w:val="10"/>
          <w:kern w:val="2"/>
          <w:sz w:val="22"/>
          <w:szCs w:val="28"/>
          <w:rtl/>
          <w14:ligatures w14:val="standardContextual"/>
        </w:rPr>
        <w:t xml:space="preserve"> שהביצית המופרית "מתמזגת" עם גוף האם הנושאת, באופן שמצדיק לייחס לה את הוולד שהתפתח במעיה </w:t>
      </w:r>
      <w:r w:rsidRPr="00F97E2C">
        <w:rPr>
          <w:rFonts w:ascii="Arial TUR" w:hAnsi="Arial TUR" w:cs="FrankRuehl"/>
          <w:spacing w:val="10"/>
          <w:kern w:val="2"/>
          <w:sz w:val="22"/>
          <w:szCs w:val="28"/>
          <w:rtl/>
          <w14:ligatures w14:val="standardContextual"/>
        </w:rPr>
        <w:t xml:space="preserve">(שו"ת </w:t>
      </w:r>
      <w:r w:rsidRPr="00F97E2C">
        <w:rPr>
          <w:rFonts w:ascii="Century" w:hAnsi="Century" w:cs="Miriam"/>
          <w:b/>
          <w:sz w:val="22"/>
          <w:rtl/>
          <w14:ligatures w14:val="standardContextual"/>
        </w:rPr>
        <w:t>ציץ אליעזר</w:t>
      </w:r>
      <w:r w:rsidRPr="00F97E2C">
        <w:rPr>
          <w:rFonts w:ascii="Arial TUR" w:hAnsi="Arial TUR" w:cs="FrankRuehl"/>
          <w:spacing w:val="10"/>
          <w:kern w:val="2"/>
          <w:sz w:val="22"/>
          <w:szCs w:val="28"/>
          <w:rtl/>
          <w14:ligatures w14:val="standardContextual"/>
        </w:rPr>
        <w:t xml:space="preserve"> </w:t>
      </w:r>
      <w:proofErr w:type="spellStart"/>
      <w:r w:rsidRPr="00F97E2C">
        <w:rPr>
          <w:rFonts w:ascii="Arial TUR" w:hAnsi="Arial TUR" w:cs="FrankRuehl" w:hint="cs"/>
          <w:spacing w:val="10"/>
          <w:kern w:val="2"/>
          <w:sz w:val="22"/>
          <w:szCs w:val="28"/>
          <w:rtl/>
          <w14:ligatures w14:val="standardContextual"/>
        </w:rPr>
        <w:t>יט</w:t>
      </w:r>
      <w:proofErr w:type="spellEnd"/>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מ</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ודאי</w:t>
      </w:r>
      <w:r w:rsidRPr="00F97E2C">
        <w:rPr>
          <w:rFonts w:ascii="Arial TUR" w:hAnsi="Arial TUR" w:cs="FrankRuehl"/>
          <w:spacing w:val="10"/>
          <w:kern w:val="2"/>
          <w:sz w:val="22"/>
          <w:szCs w:val="28"/>
          <w:rtl/>
          <w14:ligatures w14:val="standardContextual"/>
        </w:rPr>
        <w:t xml:space="preserve"> </w:t>
      </w:r>
      <w:proofErr w:type="spellStart"/>
      <w:r w:rsidRPr="00F97E2C">
        <w:rPr>
          <w:rFonts w:ascii="Arial TUR" w:hAnsi="Arial TUR" w:cs="FrankRuehl" w:hint="eastAsia"/>
          <w:spacing w:val="10"/>
          <w:kern w:val="2"/>
          <w:sz w:val="22"/>
          <w:szCs w:val="28"/>
          <w:rtl/>
          <w14:ligatures w14:val="standardContextual"/>
        </w:rPr>
        <w:t>דאמרינן</w:t>
      </w:r>
      <w:proofErr w:type="spellEnd"/>
      <w:r w:rsidRPr="00F97E2C">
        <w:rPr>
          <w:rFonts w:ascii="Arial TUR" w:hAnsi="Arial TUR" w:cs="FrankRuehl"/>
          <w:spacing w:val="10"/>
          <w:kern w:val="2"/>
          <w:sz w:val="22"/>
          <w:szCs w:val="28"/>
          <w:rtl/>
          <w14:ligatures w14:val="standardContextual"/>
        </w:rPr>
        <w:t xml:space="preserve"> </w:t>
      </w:r>
      <w:proofErr w:type="spellStart"/>
      <w:r w:rsidRPr="00F97E2C">
        <w:rPr>
          <w:rFonts w:ascii="Arial TUR" w:hAnsi="Arial TUR" w:cs="FrankRuehl" w:hint="eastAsia"/>
          <w:spacing w:val="10"/>
          <w:kern w:val="2"/>
          <w:sz w:val="22"/>
          <w:szCs w:val="28"/>
          <w:rtl/>
          <w14:ligatures w14:val="standardContextual"/>
        </w:rPr>
        <w:t>בכגון</w:t>
      </w:r>
      <w:proofErr w:type="spellEnd"/>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זאת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שבטלים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המה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[הזרע והביצית] </w:t>
      </w:r>
      <w:r w:rsidRPr="00F97E2C">
        <w:rPr>
          <w:rFonts w:ascii="Arial TUR" w:hAnsi="Arial TUR" w:cs="FrankRuehl" w:hint="eastAsia"/>
          <w:spacing w:val="10"/>
          <w:kern w:val="2"/>
          <w:sz w:val="22"/>
          <w:szCs w:val="28"/>
          <w:rtl/>
          <w14:ligatures w14:val="standardContextual"/>
        </w:rPr>
        <w:t>לגוף</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שחוברו</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ואין</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להם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עוד</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יחס</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לאל</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הקודם</w:t>
      </w:r>
      <w:r w:rsidRPr="00F97E2C">
        <w:rPr>
          <w:rFonts w:ascii="Arial TUR" w:hAnsi="Arial TUR" w:cs="FrankRuehl" w:hint="cs"/>
          <w:spacing w:val="10"/>
          <w:kern w:val="2"/>
          <w:sz w:val="22"/>
          <w:szCs w:val="28"/>
          <w:rtl/>
          <w14:ligatures w14:val="standardContextual"/>
        </w:rPr>
        <w:t xml:space="preserve">"; וכמו כן </w:t>
      </w:r>
      <w:r w:rsidRPr="00F97E2C">
        <w:rPr>
          <w:rFonts w:ascii="Century" w:hAnsi="Century" w:cs="Miriam" w:hint="cs"/>
          <w:b/>
          <w:sz w:val="22"/>
          <w:rtl/>
          <w14:ligatures w14:val="standardContextual"/>
        </w:rPr>
        <w:t>שם</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כ</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מט; </w:t>
      </w:r>
      <w:proofErr w:type="spellStart"/>
      <w:r w:rsidRPr="00F97E2C">
        <w:rPr>
          <w:rFonts w:ascii="Arial TUR" w:hAnsi="Arial TUR" w:cs="FrankRuehl" w:hint="cs"/>
          <w:spacing w:val="10"/>
          <w:kern w:val="2"/>
          <w:sz w:val="22"/>
          <w:szCs w:val="28"/>
          <w:rtl/>
          <w14:ligatures w14:val="standardContextual"/>
        </w:rPr>
        <w:t>כב</w:t>
      </w:r>
      <w:proofErr w:type="spellEnd"/>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w:t>
      </w:r>
      <w:proofErr w:type="spellStart"/>
      <w:r w:rsidRPr="00F97E2C">
        <w:rPr>
          <w:rFonts w:ascii="Arial TUR" w:hAnsi="Arial TUR" w:cs="FrankRuehl"/>
          <w:spacing w:val="10"/>
          <w:kern w:val="2"/>
          <w:sz w:val="22"/>
          <w:szCs w:val="28"/>
          <w:rtl/>
          <w14:ligatures w14:val="standardContextual"/>
        </w:rPr>
        <w:t>נה</w:t>
      </w:r>
      <w:proofErr w:type="spellEnd"/>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בדרך דומה, יש שהפנו לעיקרון ההלכתי שלפיו "עובר כירך אימו"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וביקשו לראות ביולדת כמי ש"סיפחה" אליה את הביצית המופרית. בדעה זו החזיק למשל הרב נחום רבינוביץ' (הרב נחום רבינוביץ' </w:t>
      </w:r>
      <w:r w:rsidRPr="00F97E2C">
        <w:rPr>
          <w:rFonts w:ascii="Century" w:hAnsi="Century" w:cs="Miriam" w:hint="cs"/>
          <w:b/>
          <w:sz w:val="22"/>
          <w:rtl/>
          <w14:ligatures w14:val="standardContextual"/>
        </w:rPr>
        <w:t>שו"ת שיח נחום</w:t>
      </w:r>
      <w:r w:rsidRPr="00F97E2C">
        <w:rPr>
          <w:rFonts w:ascii="Arial TUR" w:hAnsi="Arial TUR" w:cs="FrankRuehl" w:hint="cs"/>
          <w:spacing w:val="10"/>
          <w:kern w:val="2"/>
          <w:sz w:val="22"/>
          <w:szCs w:val="28"/>
          <w:rtl/>
          <w14:ligatures w14:val="standardContextual"/>
        </w:rPr>
        <w:t xml:space="preserve"> סימן </w:t>
      </w:r>
      <w:proofErr w:type="spellStart"/>
      <w:r w:rsidRPr="00F97E2C">
        <w:rPr>
          <w:rFonts w:ascii="Arial TUR" w:hAnsi="Arial TUR" w:cs="FrankRuehl" w:hint="cs"/>
          <w:spacing w:val="10"/>
          <w:kern w:val="2"/>
          <w:sz w:val="22"/>
          <w:szCs w:val="28"/>
          <w:rtl/>
          <w14:ligatures w14:val="standardContextual"/>
        </w:rPr>
        <w:t>קא</w:t>
      </w:r>
      <w:proofErr w:type="spellEnd"/>
      <w:r w:rsidRPr="00F97E2C">
        <w:rPr>
          <w:rFonts w:ascii="Arial TUR" w:hAnsi="Arial TUR" w:cs="FrankRuehl" w:hint="cs"/>
          <w:spacing w:val="10"/>
          <w:kern w:val="2"/>
          <w:sz w:val="22"/>
          <w:szCs w:val="28"/>
          <w:rtl/>
          <w14:ligatures w14:val="standardContextual"/>
        </w:rPr>
        <w:t xml:space="preserve"> (תשס"ח); הרב רבינוביץ' הוסיף והטעים שאין מקום לייחס את הביצית לאם הגנטית, כפי שלא מקובל לייחס אברים שנתרמו לתורמיהם, וכלשונו: "</w:t>
      </w:r>
      <w:r w:rsidRPr="00F97E2C">
        <w:rPr>
          <w:rFonts w:ascii="Arial TUR" w:hAnsi="Arial TUR" w:cs="FrankRuehl"/>
          <w:spacing w:val="10"/>
          <w:kern w:val="2"/>
          <w:sz w:val="22"/>
          <w:szCs w:val="28"/>
          <w:rtl/>
          <w14:ligatures w14:val="standardContextual"/>
        </w:rPr>
        <w:t xml:space="preserve">והיכן מצינו שביצית של </w:t>
      </w:r>
      <w:proofErr w:type="spellStart"/>
      <w:r w:rsidRPr="00F97E2C">
        <w:rPr>
          <w:rFonts w:ascii="Arial TUR" w:hAnsi="Arial TUR" w:cs="FrankRuehl"/>
          <w:spacing w:val="10"/>
          <w:kern w:val="2"/>
          <w:sz w:val="22"/>
          <w:szCs w:val="28"/>
          <w:rtl/>
          <w14:ligatures w14:val="standardContextual"/>
        </w:rPr>
        <w:t>אשה</w:t>
      </w:r>
      <w:proofErr w:type="spellEnd"/>
      <w:r w:rsidRPr="00F97E2C">
        <w:rPr>
          <w:rFonts w:ascii="Arial TUR" w:hAnsi="Arial TUR" w:cs="FrankRuehl"/>
          <w:spacing w:val="10"/>
          <w:kern w:val="2"/>
          <w:sz w:val="22"/>
          <w:szCs w:val="28"/>
          <w:rtl/>
          <w14:ligatures w14:val="standardContextual"/>
        </w:rPr>
        <w:t xml:space="preserve"> מתייחסת לה אחרי הפרישה מן </w:t>
      </w:r>
      <w:proofErr w:type="spellStart"/>
      <w:r w:rsidRPr="00F97E2C">
        <w:rPr>
          <w:rFonts w:ascii="Arial TUR" w:hAnsi="Arial TUR" w:cs="FrankRuehl"/>
          <w:spacing w:val="10"/>
          <w:kern w:val="2"/>
          <w:sz w:val="22"/>
          <w:szCs w:val="28"/>
          <w:rtl/>
          <w14:ligatures w14:val="standardContextual"/>
        </w:rPr>
        <w:t>האשה</w:t>
      </w:r>
      <w:proofErr w:type="spellEnd"/>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וכי זה שונה מתרומת דם או מהשתלת מוח עצם או איבר מן החי</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האם במקרים כאלה ניתן לומר שהדם או מוח העצם או האיבר הנתרם עדיין מתייחסים לתורם</w:t>
      </w:r>
      <w:r w:rsidRPr="00F97E2C">
        <w:rPr>
          <w:rFonts w:ascii="Arial TUR" w:hAnsi="Arial TUR" w:cs="FrankRuehl" w:hint="cs"/>
          <w:spacing w:val="10"/>
          <w:kern w:val="2"/>
          <w:sz w:val="22"/>
          <w:szCs w:val="28"/>
          <w:rtl/>
          <w14:ligatures w14:val="standardContextual"/>
        </w:rPr>
        <w:t>?" (שם).</w:t>
      </w:r>
      <w:r w:rsidRPr="00F97E2C">
        <w:rPr>
          <w:rFonts w:ascii="Arial TUR" w:hAnsi="Arial TUR" w:cs="FrankRuehl"/>
          <w:spacing w:val="10"/>
          <w:kern w:val="2"/>
          <w:sz w:val="22"/>
          <w:szCs w:val="28"/>
          <w:rtl/>
          <w14:ligatures w14:val="standardContextual"/>
        </w:rPr>
        <w:t xml:space="preserve"> </w:t>
      </w:r>
    </w:p>
    <w:p w14:paraId="3C8D2F5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0F5DCD9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68.</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נימוק נוסף בדברי חלק מהפוסקים שאוחזים בגישה זו, נעוץ בקביעה התלמודית שלפיה במהלך 40 הימים הראשונים להיריון, ובטרם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קרם הוולד עור וגידים ברחם האם, אין לראות בו אלא</w:t>
      </w:r>
      <w:r w:rsidRPr="00F97E2C">
        <w:rPr>
          <w:rFonts w:ascii="Arial TUR" w:hAnsi="Arial TUR" w:cs="FrankRuehl"/>
          <w:spacing w:val="10"/>
          <w:kern w:val="2"/>
          <w:sz w:val="22"/>
          <w:szCs w:val="28"/>
          <w:rtl/>
          <w14:ligatures w14:val="standardContextual"/>
        </w:rPr>
        <w:t xml:space="preserve"> "</w:t>
      </w:r>
      <w:proofErr w:type="spellStart"/>
      <w:r w:rsidRPr="00F97E2C">
        <w:rPr>
          <w:rFonts w:ascii="Arial TUR" w:hAnsi="Arial TUR" w:cs="FrankRuehl"/>
          <w:spacing w:val="10"/>
          <w:kern w:val="2"/>
          <w:sz w:val="22"/>
          <w:szCs w:val="28"/>
          <w:rtl/>
          <w14:ligatures w14:val="standardContextual"/>
        </w:rPr>
        <w:t>מיא</w:t>
      </w:r>
      <w:proofErr w:type="spellEnd"/>
      <w:r w:rsidRPr="00F97E2C">
        <w:rPr>
          <w:rFonts w:ascii="Arial TUR" w:hAnsi="Arial TUR" w:cs="FrankRuehl"/>
          <w:spacing w:val="10"/>
          <w:kern w:val="2"/>
          <w:sz w:val="22"/>
          <w:szCs w:val="28"/>
          <w:rtl/>
          <w14:ligatures w14:val="standardContextual"/>
        </w:rPr>
        <w:t xml:space="preserve"> בעלמא</w:t>
      </w:r>
      <w:r w:rsidRPr="00F97E2C">
        <w:rPr>
          <w:rFonts w:ascii="Arial TUR" w:hAnsi="Arial TUR" w:cs="FrankRuehl" w:hint="cs"/>
          <w:spacing w:val="10"/>
          <w:kern w:val="2"/>
          <w:sz w:val="22"/>
          <w:szCs w:val="28"/>
          <w:rtl/>
          <w14:ligatures w14:val="standardContextual"/>
        </w:rPr>
        <w:t>" (בבלי, יבמות סט, ע"ב), וכי ממילא אין הצדקה לייחס אותו לאם הגנטית (ראו למשל, סעיף ג' לחוות הדעת של הדיין ציון לוז-אילוז, ב</w:t>
      </w:r>
      <w:r w:rsidRPr="00F97E2C">
        <w:rPr>
          <w:rFonts w:ascii="Arial TUR" w:hAnsi="Arial TUR" w:cs="FrankRuehl"/>
          <w:spacing w:val="10"/>
          <w:kern w:val="2"/>
          <w:sz w:val="22"/>
          <w:szCs w:val="28"/>
          <w:rtl/>
          <w14:ligatures w14:val="standardContextual"/>
        </w:rPr>
        <w:t xml:space="preserve">תיק 1174963/1 </w:t>
      </w:r>
      <w:r w:rsidRPr="00F97E2C">
        <w:rPr>
          <w:rFonts w:ascii="Century" w:hAnsi="Century" w:cs="Miriam"/>
          <w:b/>
          <w:sz w:val="22"/>
          <w:rtl/>
          <w14:ligatures w14:val="standardContextual"/>
        </w:rPr>
        <w:t>פלוני נ' פלונית</w:t>
      </w:r>
      <w:r w:rsidRPr="00F97E2C">
        <w:rPr>
          <w:rFonts w:ascii="Arial TUR" w:hAnsi="Arial TUR" w:cs="FrankRuehl"/>
          <w:spacing w:val="10"/>
          <w:kern w:val="2"/>
          <w:sz w:val="22"/>
          <w:szCs w:val="28"/>
          <w:rtl/>
          <w14:ligatures w14:val="standardContextual"/>
        </w:rPr>
        <w:t xml:space="preserve"> (</w:t>
      </w:r>
      <w:proofErr w:type="spellStart"/>
      <w:r w:rsidRPr="00F97E2C">
        <w:rPr>
          <w:rFonts w:ascii="Arial TUR" w:hAnsi="Arial TUR" w:cs="FrankRuehl"/>
          <w:spacing w:val="10"/>
          <w:kern w:val="2"/>
          <w:sz w:val="22"/>
          <w:szCs w:val="28"/>
          <w:rtl/>
          <w14:ligatures w14:val="standardContextual"/>
        </w:rPr>
        <w:t>התשפ"ב</w:t>
      </w:r>
      <w:proofErr w:type="spellEnd"/>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(להלן: עניין </w:t>
      </w:r>
      <w:r w:rsidRPr="00F97E2C">
        <w:rPr>
          <w:rFonts w:ascii="Century" w:hAnsi="Century" w:cs="Miriam" w:hint="cs"/>
          <w:b/>
          <w:sz w:val="22"/>
          <w:rtl/>
          <w14:ligatures w14:val="standardContextual"/>
        </w:rPr>
        <w:t>פלוני</w:t>
      </w:r>
      <w:r w:rsidRPr="00F97E2C">
        <w:rPr>
          <w:rFonts w:ascii="Arial TUR" w:hAnsi="Arial TUR" w:cs="FrankRuehl" w:hint="cs"/>
          <w:spacing w:val="10"/>
          <w:kern w:val="2"/>
          <w:sz w:val="22"/>
          <w:szCs w:val="28"/>
          <w:rtl/>
          <w14:ligatures w14:val="standardContextual"/>
        </w:rPr>
        <w:t xml:space="preserve">); לפוסקים נוספים שאוחזים בגישה המבכרת את האם היולדת, ראו את תשובת הרב מרדכי אליהו, בתוך: </w:t>
      </w:r>
      <w:r w:rsidRPr="00F97E2C">
        <w:rPr>
          <w:rFonts w:ascii="Century" w:hAnsi="Century" w:cs="Miriam" w:hint="cs"/>
          <w:b/>
          <w:sz w:val="22"/>
          <w:rtl/>
          <w14:ligatures w14:val="standardContextual"/>
        </w:rPr>
        <w:t xml:space="preserve">שו"ת </w:t>
      </w:r>
      <w:proofErr w:type="spellStart"/>
      <w:r w:rsidRPr="00F97E2C">
        <w:rPr>
          <w:rFonts w:ascii="Century" w:hAnsi="Century" w:cs="Miriam" w:hint="cs"/>
          <w:b/>
          <w:sz w:val="22"/>
          <w:rtl/>
          <w14:ligatures w14:val="standardContextual"/>
        </w:rPr>
        <w:t>פוע"ה</w:t>
      </w:r>
      <w:proofErr w:type="spellEnd"/>
      <w:r w:rsidRPr="00F97E2C">
        <w:rPr>
          <w:rFonts w:ascii="Century" w:hAnsi="Century" w:cs="Miriam" w:hint="cs"/>
          <w:b/>
          <w:sz w:val="22"/>
          <w:rtl/>
          <w14:ligatures w14:val="standardContextual"/>
        </w:rPr>
        <w:t xml:space="preserve"> </w:t>
      </w:r>
      <w:r w:rsidRPr="00F97E2C">
        <w:rPr>
          <w:rFonts w:ascii="Century" w:hAnsi="Century" w:cs="FrankRuehl"/>
          <w:spacing w:val="10"/>
          <w:sz w:val="22"/>
          <w:szCs w:val="28"/>
          <w:rtl/>
          <w14:ligatures w14:val="standardContextual"/>
        </w:rPr>
        <w:t>–</w:t>
      </w:r>
      <w:r w:rsidRPr="00F97E2C">
        <w:rPr>
          <w:rFonts w:ascii="Century" w:hAnsi="Century" w:cs="Miriam" w:hint="cs"/>
          <w:b/>
          <w:sz w:val="22"/>
          <w:rtl/>
          <w14:ligatures w14:val="standardContextual"/>
        </w:rPr>
        <w:t xml:space="preserve"> פוריות, יוחסין וגנטיקה</w:t>
      </w:r>
      <w:r w:rsidRPr="00F97E2C">
        <w:rPr>
          <w:rFonts w:ascii="Arial TUR" w:hAnsi="Arial TUR" w:cs="FrankRuehl" w:hint="cs"/>
          <w:spacing w:val="10"/>
          <w:kern w:val="2"/>
          <w:sz w:val="22"/>
          <w:szCs w:val="28"/>
          <w:rtl/>
          <w14:ligatures w14:val="standardContextual"/>
        </w:rPr>
        <w:t xml:space="preserve"> 300 (הרב אריה כץ עורך, תשע"ו)); </w:t>
      </w:r>
      <w:r w:rsidRPr="00F97E2C">
        <w:rPr>
          <w:rFonts w:ascii="Arial TUR" w:hAnsi="Arial TUR" w:cs="FrankRuehl"/>
          <w:spacing w:val="10"/>
          <w:kern w:val="2"/>
          <w:sz w:val="22"/>
          <w:szCs w:val="28"/>
          <w:rtl/>
          <w14:ligatures w14:val="standardContextual"/>
        </w:rPr>
        <w:t xml:space="preserve">למסקנה זו שותף גם הרב </w:t>
      </w:r>
      <w:r w:rsidRPr="00F97E2C">
        <w:rPr>
          <w:rFonts w:ascii="Arial TUR" w:hAnsi="Arial TUR" w:cs="FrankRuehl"/>
          <w:spacing w:val="10"/>
          <w:kern w:val="2"/>
          <w:sz w:val="22"/>
          <w:szCs w:val="28"/>
          <w:rtl/>
          <w14:ligatures w14:val="standardContextual"/>
        </w:rPr>
        <w:lastRenderedPageBreak/>
        <w:t xml:space="preserve">דוד לאו, </w:t>
      </w:r>
      <w:r w:rsidRPr="00F97E2C">
        <w:rPr>
          <w:rFonts w:ascii="Arial TUR" w:hAnsi="Arial TUR" w:cs="FrankRuehl" w:hint="cs"/>
          <w:spacing w:val="10"/>
          <w:kern w:val="2"/>
          <w:sz w:val="22"/>
          <w:szCs w:val="28"/>
          <w:rtl/>
          <w14:ligatures w14:val="standardContextual"/>
        </w:rPr>
        <w:t xml:space="preserve">שהביע עמדתו </w:t>
      </w:r>
      <w:r w:rsidRPr="00F97E2C">
        <w:rPr>
          <w:rFonts w:ascii="Arial TUR" w:hAnsi="Arial TUR" w:cs="FrankRuehl"/>
          <w:spacing w:val="10"/>
          <w:kern w:val="2"/>
          <w:sz w:val="22"/>
          <w:szCs w:val="28"/>
          <w:rtl/>
          <w14:ligatures w14:val="standardContextual"/>
        </w:rPr>
        <w:t xml:space="preserve">בפסק הלכה קצר </w:t>
      </w:r>
      <w:r w:rsidRPr="00F97E2C">
        <w:rPr>
          <w:rFonts w:ascii="Arial TUR" w:hAnsi="Arial TUR" w:cs="FrankRuehl" w:hint="cs"/>
          <w:spacing w:val="10"/>
          <w:kern w:val="2"/>
          <w:sz w:val="22"/>
          <w:szCs w:val="28"/>
          <w:rtl/>
          <w14:ligatures w14:val="standardContextual"/>
        </w:rPr>
        <w:t xml:space="preserve">מיום 27.10.2022 </w:t>
      </w:r>
      <w:r w:rsidRPr="00F97E2C">
        <w:rPr>
          <w:rFonts w:ascii="Arial TUR" w:hAnsi="Arial TUR" w:cs="FrankRuehl"/>
          <w:spacing w:val="10"/>
          <w:kern w:val="2"/>
          <w:sz w:val="22"/>
          <w:szCs w:val="28"/>
          <w:rtl/>
          <w14:ligatures w14:val="standardContextual"/>
        </w:rPr>
        <w:t>שפרסם סמוך ללידת הקטינה</w:t>
      </w:r>
      <w:r w:rsidRPr="00F97E2C">
        <w:rPr>
          <w:rFonts w:ascii="Arial TUR" w:hAnsi="Arial TUR" w:cs="FrankRuehl" w:hint="cs"/>
          <w:spacing w:val="10"/>
          <w:kern w:val="2"/>
          <w:sz w:val="22"/>
          <w:szCs w:val="28"/>
          <w:rtl/>
          <w14:ligatures w14:val="standardContextual"/>
        </w:rPr>
        <w:t xml:space="preserve"> שעניינה נדון לפנינו,</w:t>
      </w:r>
      <w:r w:rsidRPr="00F97E2C">
        <w:rPr>
          <w:rFonts w:ascii="Arial TUR" w:hAnsi="Arial TUR" w:cs="FrankRuehl"/>
          <w:spacing w:val="10"/>
          <w:kern w:val="2"/>
          <w:sz w:val="22"/>
          <w:szCs w:val="28"/>
          <w:rtl/>
          <w14:ligatures w14:val="standardContextual"/>
        </w:rPr>
        <w:t xml:space="preserve"> ובעת שכיהן כרב הראשי לישראל</w:t>
      </w:r>
      <w:r w:rsidRPr="00F97E2C">
        <w:rPr>
          <w:rFonts w:ascii="Arial TUR" w:hAnsi="Arial TUR" w:cs="FrankRuehl" w:hint="cs"/>
          <w:spacing w:val="10"/>
          <w:kern w:val="2"/>
          <w:sz w:val="22"/>
          <w:szCs w:val="28"/>
          <w:rtl/>
          <w14:ligatures w14:val="standardContextual"/>
        </w:rPr>
        <w:t>.</w:t>
      </w:r>
    </w:p>
    <w:p w14:paraId="1CA5AB9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1AB3C7F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69.</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דוגמא</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לגישה</w:t>
      </w:r>
      <w:r w:rsidRPr="00F97E2C">
        <w:rPr>
          <w:rFonts w:ascii="Arial TUR" w:hAnsi="Arial TUR" w:cs="FrankRuehl"/>
          <w:spacing w:val="10"/>
          <w:kern w:val="2"/>
          <w:sz w:val="22"/>
          <w:szCs w:val="28"/>
          <w:rtl/>
          <w14:ligatures w14:val="standardContextual"/>
        </w:rPr>
        <w:t xml:space="preserve"> הפוכה, שמעניקה את הבכורה דווקא לאם הגנטית, </w:t>
      </w:r>
      <w:r w:rsidRPr="00F97E2C">
        <w:rPr>
          <w:rFonts w:ascii="Arial TUR" w:hAnsi="Arial TUR" w:cs="FrankRuehl" w:hint="cs"/>
          <w:spacing w:val="10"/>
          <w:kern w:val="2"/>
          <w:sz w:val="22"/>
          <w:szCs w:val="28"/>
          <w:rtl/>
          <w14:ligatures w14:val="standardContextual"/>
        </w:rPr>
        <w:t xml:space="preserve">ניתן להביא מעמדת </w:t>
      </w:r>
      <w:r w:rsidR="00585769" w:rsidRPr="00F97E2C">
        <w:rPr>
          <w:rFonts w:ascii="Arial TUR" w:hAnsi="Arial TUR" w:cs="FrankRuehl"/>
          <w:spacing w:val="10"/>
          <w:kern w:val="2"/>
          <w:sz w:val="22"/>
          <w:szCs w:val="28"/>
          <w:rtl/>
          <w14:ligatures w14:val="standardContextual"/>
        </w:rPr>
        <w:t xml:space="preserve">הרב שלמה גורן, ששימש כרב </w:t>
      </w:r>
      <w:r w:rsidR="00647E86" w:rsidRPr="00F97E2C">
        <w:rPr>
          <w:rFonts w:ascii="Arial TUR" w:hAnsi="Arial TUR" w:cs="FrankRuehl" w:hint="cs"/>
          <w:spacing w:val="10"/>
          <w:kern w:val="2"/>
          <w:sz w:val="22"/>
          <w:szCs w:val="28"/>
          <w:rtl/>
          <w14:ligatures w14:val="standardContextual"/>
        </w:rPr>
        <w:t>ה</w:t>
      </w:r>
      <w:r w:rsidRPr="00F97E2C">
        <w:rPr>
          <w:rFonts w:ascii="Arial TUR" w:hAnsi="Arial TUR" w:cs="FrankRuehl"/>
          <w:spacing w:val="10"/>
          <w:kern w:val="2"/>
          <w:sz w:val="22"/>
          <w:szCs w:val="28"/>
          <w:rtl/>
          <w14:ligatures w14:val="standardContextual"/>
        </w:rPr>
        <w:t>ראשי לישראל</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הרב גורן </w:t>
      </w:r>
      <w:r w:rsidRPr="00F97E2C">
        <w:rPr>
          <w:rFonts w:ascii="Arial TUR" w:hAnsi="Arial TUR" w:cs="FrankRuehl"/>
          <w:spacing w:val="10"/>
          <w:kern w:val="2"/>
          <w:sz w:val="22"/>
          <w:szCs w:val="28"/>
          <w:rtl/>
          <w14:ligatures w14:val="standardContextual"/>
        </w:rPr>
        <w:t xml:space="preserve">סבר כי </w:t>
      </w:r>
      <w:r w:rsidRPr="00F97E2C">
        <w:rPr>
          <w:rFonts w:ascii="Arial TUR" w:hAnsi="Arial TUR" w:cs="FrankRuehl" w:hint="cs"/>
          <w:spacing w:val="10"/>
          <w:kern w:val="2"/>
          <w:sz w:val="22"/>
          <w:szCs w:val="28"/>
          <w:rtl/>
          <w14:ligatures w14:val="standardContextual"/>
        </w:rPr>
        <w:t>ייחוס הוולד הולך</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אחר </w:t>
      </w:r>
      <w:r w:rsidRPr="00F97E2C">
        <w:rPr>
          <w:rFonts w:ascii="Arial TUR" w:hAnsi="Arial TUR" w:cs="FrankRuehl"/>
          <w:spacing w:val="10"/>
          <w:kern w:val="2"/>
          <w:sz w:val="22"/>
          <w:szCs w:val="28"/>
          <w:rtl/>
          <w14:ligatures w14:val="standardContextual"/>
        </w:rPr>
        <w:t>הביצית</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שבה מצוי המטען הגנטי של הוולד שקובע את תכונותיו הבסיסיות</w:t>
      </w:r>
      <w:r w:rsidRPr="00F97E2C">
        <w:rPr>
          <w:rFonts w:ascii="Arial TUR" w:hAnsi="Arial TUR" w:cs="FrankRuehl" w:hint="cs"/>
          <w:spacing w:val="10"/>
          <w:kern w:val="2"/>
          <w:sz w:val="22"/>
          <w:szCs w:val="28"/>
          <w:rtl/>
          <w14:ligatures w14:val="standardContextual"/>
        </w:rPr>
        <w:t>; וכלשונו: "</w:t>
      </w:r>
      <w:proofErr w:type="spellStart"/>
      <w:r w:rsidRPr="00F97E2C">
        <w:rPr>
          <w:rFonts w:ascii="Arial TUR" w:hAnsi="Arial TUR" w:cs="FrankRuehl" w:hint="cs"/>
          <w:spacing w:val="10"/>
          <w:kern w:val="2"/>
          <w:sz w:val="22"/>
          <w:szCs w:val="28"/>
          <w:rtl/>
          <w14:ligatures w14:val="standardContextual"/>
        </w:rPr>
        <w:t>האמהות</w:t>
      </w:r>
      <w:proofErr w:type="spellEnd"/>
      <w:r w:rsidRPr="00F97E2C">
        <w:rPr>
          <w:rFonts w:ascii="Arial TUR" w:hAnsi="Arial TUR" w:cs="FrankRuehl" w:hint="cs"/>
          <w:spacing w:val="10"/>
          <w:kern w:val="2"/>
          <w:sz w:val="22"/>
          <w:szCs w:val="28"/>
          <w:rtl/>
          <w14:ligatures w14:val="standardContextual"/>
        </w:rPr>
        <w:t xml:space="preserve"> נקבעת ע"י </w:t>
      </w:r>
      <w:proofErr w:type="spellStart"/>
      <w:r w:rsidRPr="00F97E2C">
        <w:rPr>
          <w:rFonts w:ascii="Arial TUR" w:hAnsi="Arial TUR" w:cs="FrankRuehl" w:hint="cs"/>
          <w:spacing w:val="10"/>
          <w:kern w:val="2"/>
          <w:sz w:val="22"/>
          <w:szCs w:val="28"/>
          <w:rtl/>
          <w14:ligatures w14:val="standardContextual"/>
        </w:rPr>
        <w:t>הכח</w:t>
      </w:r>
      <w:proofErr w:type="spellEnd"/>
      <w:r w:rsidRPr="00F97E2C">
        <w:rPr>
          <w:rFonts w:ascii="Arial TUR" w:hAnsi="Arial TUR" w:cs="FrankRuehl" w:hint="cs"/>
          <w:spacing w:val="10"/>
          <w:kern w:val="2"/>
          <w:sz w:val="22"/>
          <w:szCs w:val="28"/>
          <w:rtl/>
          <w14:ligatures w14:val="standardContextual"/>
        </w:rPr>
        <w:t xml:space="preserve"> של תכונותיה של האם, המוטבעים בביצית שלה, ולא ע"י </w:t>
      </w:r>
      <w:proofErr w:type="spellStart"/>
      <w:r w:rsidRPr="00F97E2C">
        <w:rPr>
          <w:rFonts w:ascii="Arial TUR" w:hAnsi="Arial TUR" w:cs="FrankRuehl" w:hint="cs"/>
          <w:spacing w:val="10"/>
          <w:kern w:val="2"/>
          <w:sz w:val="22"/>
          <w:szCs w:val="28"/>
          <w:rtl/>
          <w14:ligatures w14:val="standardContextual"/>
        </w:rPr>
        <w:t>האשה</w:t>
      </w:r>
      <w:proofErr w:type="spellEnd"/>
      <w:r w:rsidRPr="00F97E2C">
        <w:rPr>
          <w:rFonts w:ascii="Arial TUR" w:hAnsi="Arial TUR" w:cs="FrankRuehl" w:hint="cs"/>
          <w:spacing w:val="10"/>
          <w:kern w:val="2"/>
          <w:sz w:val="22"/>
          <w:szCs w:val="28"/>
          <w:rtl/>
          <w14:ligatures w14:val="standardContextual"/>
        </w:rPr>
        <w:t xml:space="preserve"> השנייה שברחמה נשתלת הביצית שהיא רק מוציאה מן </w:t>
      </w:r>
      <w:proofErr w:type="spellStart"/>
      <w:r w:rsidRPr="00F97E2C">
        <w:rPr>
          <w:rFonts w:ascii="Arial TUR" w:hAnsi="Arial TUR" w:cs="FrankRuehl" w:hint="cs"/>
          <w:spacing w:val="10"/>
          <w:kern w:val="2"/>
          <w:sz w:val="22"/>
          <w:szCs w:val="28"/>
          <w:rtl/>
          <w14:ligatures w14:val="standardContextual"/>
        </w:rPr>
        <w:t>הכח</w:t>
      </w:r>
      <w:proofErr w:type="spellEnd"/>
      <w:r w:rsidRPr="00F97E2C">
        <w:rPr>
          <w:rFonts w:ascii="Arial TUR" w:hAnsi="Arial TUR" w:cs="FrankRuehl" w:hint="cs"/>
          <w:spacing w:val="10"/>
          <w:kern w:val="2"/>
          <w:sz w:val="22"/>
          <w:szCs w:val="28"/>
          <w:rtl/>
          <w14:ligatures w14:val="standardContextual"/>
        </w:rPr>
        <w:t xml:space="preserve"> אל הפועל את הביטוי הגנטי של הביצית המופרית של </w:t>
      </w:r>
      <w:proofErr w:type="spellStart"/>
      <w:r w:rsidRPr="00F97E2C">
        <w:rPr>
          <w:rFonts w:ascii="Arial TUR" w:hAnsi="Arial TUR" w:cs="FrankRuehl" w:hint="cs"/>
          <w:spacing w:val="10"/>
          <w:kern w:val="2"/>
          <w:sz w:val="22"/>
          <w:szCs w:val="28"/>
          <w:rtl/>
          <w14:ligatures w14:val="standardContextual"/>
        </w:rPr>
        <w:t>האשה</w:t>
      </w:r>
      <w:proofErr w:type="spellEnd"/>
      <w:r w:rsidRPr="00F97E2C">
        <w:rPr>
          <w:rFonts w:ascii="Arial TUR" w:hAnsi="Arial TUR" w:cs="FrankRuehl" w:hint="cs"/>
          <w:spacing w:val="10"/>
          <w:kern w:val="2"/>
          <w:sz w:val="22"/>
          <w:szCs w:val="28"/>
          <w:rtl/>
          <w14:ligatures w14:val="standardContextual"/>
        </w:rPr>
        <w:t xml:space="preserve"> התורמת"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הרב </w:t>
      </w:r>
      <w:r w:rsidRPr="00F97E2C">
        <w:rPr>
          <w:rFonts w:ascii="Arial TUR" w:hAnsi="Arial TUR" w:cs="FrankRuehl"/>
          <w:spacing w:val="10"/>
          <w:kern w:val="2"/>
          <w:sz w:val="22"/>
          <w:szCs w:val="28"/>
          <w:rtl/>
          <w14:ligatures w14:val="standardContextual"/>
        </w:rPr>
        <w:t xml:space="preserve">שלמה גורן </w:t>
      </w:r>
      <w:r w:rsidRPr="00F97E2C">
        <w:rPr>
          <w:rFonts w:ascii="Century" w:hAnsi="Century" w:cs="Miriam"/>
          <w:b/>
          <w:sz w:val="22"/>
          <w:rtl/>
          <w14:ligatures w14:val="standardContextual"/>
        </w:rPr>
        <w:t>תורת הרפואה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177-176</w:t>
      </w:r>
      <w:r w:rsidRPr="00F97E2C">
        <w:rPr>
          <w:rFonts w:ascii="Arial TUR" w:hAnsi="Arial TUR" w:cs="FrankRuehl"/>
          <w:spacing w:val="10"/>
          <w:kern w:val="2"/>
          <w:sz w:val="22"/>
          <w:szCs w:val="28"/>
          <w:rtl/>
          <w14:ligatures w14:val="standardContextual"/>
        </w:rPr>
        <w:t xml:space="preserve"> (תשס"א)</w:t>
      </w:r>
      <w:r w:rsidRPr="00F97E2C">
        <w:rPr>
          <w:rFonts w:ascii="Arial TUR" w:hAnsi="Arial TUR" w:cs="FrankRuehl" w:hint="cs"/>
          <w:spacing w:val="10"/>
          <w:kern w:val="2"/>
          <w:sz w:val="22"/>
          <w:szCs w:val="28"/>
          <w:rtl/>
          <w14:ligatures w14:val="standardContextual"/>
        </w:rPr>
        <w:t>; לפוסקים נוספים בדעה זו,</w:t>
      </w:r>
      <w:r w:rsidRPr="00F97E2C">
        <w:rPr>
          <w:rFonts w:ascii="Arial TUR" w:hAnsi="Arial TUR" w:cs="FrankRuehl"/>
          <w:spacing w:val="10"/>
          <w:kern w:val="2"/>
          <w:sz w:val="22"/>
          <w:szCs w:val="28"/>
          <w:rtl/>
          <w14:ligatures w14:val="standardContextual"/>
        </w:rPr>
        <w:t xml:space="preserve"> ראו </w:t>
      </w:r>
      <w:r w:rsidRPr="00F97E2C">
        <w:rPr>
          <w:rFonts w:ascii="Arial TUR" w:hAnsi="Arial TUR" w:cs="FrankRuehl" w:hint="cs"/>
          <w:spacing w:val="10"/>
          <w:kern w:val="2"/>
          <w:sz w:val="22"/>
          <w:szCs w:val="28"/>
          <w:rtl/>
          <w14:ligatures w14:val="standardContextual"/>
        </w:rPr>
        <w:t>למשל את עמדת הרב יעקב אריאל</w:t>
      </w:r>
      <w:r w:rsidRPr="00F97E2C">
        <w:rPr>
          <w:rFonts w:ascii="Arial TUR" w:hAnsi="Arial TUR" w:cs="FrankRuehl"/>
          <w:spacing w:val="10"/>
          <w:kern w:val="2"/>
          <w:sz w:val="22"/>
          <w:szCs w:val="28"/>
          <w:rtl/>
          <w14:ligatures w14:val="standardContextual"/>
        </w:rPr>
        <w:t xml:space="preserve"> </w:t>
      </w:r>
      <w:r w:rsidRPr="00F97E2C">
        <w:rPr>
          <w:rFonts w:ascii="Century" w:hAnsi="Century" w:cs="Miriam"/>
          <w:b/>
          <w:sz w:val="22"/>
          <w:rtl/>
          <w14:ligatures w14:val="standardContextual"/>
        </w:rPr>
        <w:t xml:space="preserve">שו"ת </w:t>
      </w:r>
      <w:proofErr w:type="spellStart"/>
      <w:r w:rsidRPr="00F97E2C">
        <w:rPr>
          <w:rFonts w:ascii="Century" w:hAnsi="Century" w:cs="Miriam"/>
          <w:b/>
          <w:sz w:val="22"/>
          <w:rtl/>
          <w14:ligatures w14:val="standardContextual"/>
        </w:rPr>
        <w:t>באהלה</w:t>
      </w:r>
      <w:proofErr w:type="spellEnd"/>
      <w:r w:rsidRPr="00F97E2C">
        <w:rPr>
          <w:rFonts w:ascii="Century" w:hAnsi="Century" w:cs="Miriam"/>
          <w:b/>
          <w:sz w:val="22"/>
          <w:rtl/>
          <w14:ligatures w14:val="standardContextual"/>
        </w:rPr>
        <w:t xml:space="preserve"> של תורה</w:t>
      </w:r>
      <w:r w:rsidRPr="00F97E2C">
        <w:rPr>
          <w:rFonts w:ascii="Arial TUR" w:hAnsi="Arial TUR" w:cs="FrankRuehl"/>
          <w:spacing w:val="10"/>
          <w:kern w:val="2"/>
          <w:sz w:val="22"/>
          <w:szCs w:val="28"/>
          <w:rtl/>
          <w14:ligatures w14:val="standardContextual"/>
        </w:rPr>
        <w:t xml:space="preserve"> א</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סימן ע' (תשנ"ח)).</w:t>
      </w:r>
    </w:p>
    <w:p w14:paraId="7E0B5D5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1507DFA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14:ligatures w14:val="standardContextual"/>
        </w:rPr>
      </w:pPr>
      <w:r w:rsidRPr="00F97E2C">
        <w:rPr>
          <w:rFonts w:ascii="Arial TUR" w:hAnsi="Arial TUR" w:cs="FrankRuehl" w:hint="cs"/>
          <w:spacing w:val="10"/>
          <w:kern w:val="2"/>
          <w:sz w:val="22"/>
          <w:szCs w:val="28"/>
          <w:rtl/>
          <w14:ligatures w14:val="standardContextual"/>
        </w:rPr>
        <w:t>70.</w:t>
      </w:r>
      <w:r w:rsidRPr="00F97E2C">
        <w:rPr>
          <w:rFonts w:ascii="Arial TUR" w:hAnsi="Arial TUR" w:cs="FrankRuehl"/>
          <w:spacing w:val="10"/>
          <w:kern w:val="2"/>
          <w:sz w:val="22"/>
          <w:szCs w:val="28"/>
          <w:rtl/>
          <w14:ligatures w14:val="standardContextual"/>
        </w:rPr>
        <w:tab/>
        <w:t>בתווך, ניתן להצביע על עמדות שלפיהן הוולד לא מיוחס לאף אחת מהאימהות, או שמיוחס לשתיהן (</w:t>
      </w:r>
      <w:r w:rsidRPr="00F97E2C">
        <w:rPr>
          <w:rFonts w:ascii="Arial TUR" w:hAnsi="Arial TUR" w:cs="FrankRuehl" w:hint="cs"/>
          <w:spacing w:val="10"/>
          <w:kern w:val="2"/>
          <w:sz w:val="22"/>
          <w:szCs w:val="28"/>
          <w:rtl/>
          <w14:ligatures w14:val="standardContextual"/>
        </w:rPr>
        <w:t xml:space="preserve">מהותית, ולא רק </w:t>
      </w:r>
      <w:proofErr w:type="spellStart"/>
      <w:r w:rsidRPr="00F97E2C">
        <w:rPr>
          <w:rFonts w:ascii="Arial TUR" w:hAnsi="Arial TUR" w:cs="FrankRuehl" w:hint="cs"/>
          <w:spacing w:val="10"/>
          <w:kern w:val="2"/>
          <w:sz w:val="22"/>
          <w:szCs w:val="28"/>
          <w:rtl/>
          <w14:ligatures w14:val="standardContextual"/>
        </w:rPr>
        <w:t>לחומרא</w:t>
      </w:r>
      <w:proofErr w:type="spellEnd"/>
      <w:r w:rsidRPr="00F97E2C">
        <w:rPr>
          <w:rFonts w:ascii="Arial TUR" w:hAnsi="Arial TUR" w:cs="FrankRuehl" w:hint="cs"/>
          <w:spacing w:val="10"/>
          <w:kern w:val="2"/>
          <w:sz w:val="22"/>
          <w:szCs w:val="28"/>
          <w:rtl/>
          <w14:ligatures w14:val="standardContextual"/>
        </w:rPr>
        <w:t xml:space="preserve">; ראו: </w:t>
      </w:r>
      <w:r w:rsidRPr="00F97E2C">
        <w:rPr>
          <w:rFonts w:ascii="Century" w:hAnsi="Century" w:cs="Miriam"/>
          <w:b/>
          <w:sz w:val="22"/>
          <w:rtl/>
          <w14:ligatures w14:val="standardContextual"/>
        </w:rPr>
        <w:t>מרגלית</w:t>
      </w:r>
      <w:r w:rsidRPr="00F97E2C">
        <w:rPr>
          <w:rFonts w:ascii="Arial TUR" w:hAnsi="Arial TUR" w:cs="FrankRuehl"/>
          <w:spacing w:val="10"/>
          <w:kern w:val="2"/>
          <w:sz w:val="22"/>
          <w:szCs w:val="28"/>
          <w:rtl/>
          <w14:ligatures w14:val="standardContextual"/>
        </w:rPr>
        <w:t xml:space="preserve">, 32-31). במבט רחב, מחברים שנדרשו לניתוח כולל של מגמת </w:t>
      </w:r>
      <w:r w:rsidRPr="00F97E2C">
        <w:rPr>
          <w:rFonts w:ascii="Arial TUR" w:hAnsi="Arial TUR" w:cs="FrankRuehl" w:hint="cs"/>
          <w:spacing w:val="10"/>
          <w:kern w:val="2"/>
          <w:sz w:val="22"/>
          <w:szCs w:val="28"/>
          <w:rtl/>
          <w14:ligatures w14:val="standardContextual"/>
        </w:rPr>
        <w:t>פסיקת ההלכה בסוגיה,</w:t>
      </w:r>
      <w:r w:rsidRPr="00F97E2C">
        <w:rPr>
          <w:rFonts w:ascii="Arial TUR" w:hAnsi="Arial TUR" w:cs="FrankRuehl"/>
          <w:spacing w:val="10"/>
          <w:kern w:val="2"/>
          <w:sz w:val="22"/>
          <w:szCs w:val="28"/>
          <w:rtl/>
          <w14:ligatures w14:val="standardContextual"/>
        </w:rPr>
        <w:t xml:space="preserve"> הצביעו על נטייה כללית לראות באם </w:t>
      </w:r>
      <w:r w:rsidRPr="00F97E2C">
        <w:rPr>
          <w:rFonts w:ascii="Arial TUR" w:hAnsi="Arial TUR" w:cs="FrankRuehl" w:hint="cs"/>
          <w:spacing w:val="10"/>
          <w:kern w:val="2"/>
          <w:sz w:val="22"/>
          <w:szCs w:val="28"/>
          <w:rtl/>
          <w14:ligatures w14:val="standardContextual"/>
        </w:rPr>
        <w:t>היולדת כאם היילוד</w:t>
      </w:r>
      <w:r w:rsidRPr="00F97E2C">
        <w:rPr>
          <w:rFonts w:ascii="Arial TUR" w:hAnsi="Arial TUR" w:cs="FrankRuehl"/>
          <w:spacing w:val="10"/>
          <w:kern w:val="2"/>
          <w:sz w:val="22"/>
          <w:szCs w:val="28"/>
          <w:rtl/>
          <w14:ligatures w14:val="standardContextual"/>
        </w:rPr>
        <w:t xml:space="preserve"> (</w:t>
      </w:r>
      <w:r w:rsidRPr="00F97E2C">
        <w:rPr>
          <w:rFonts w:ascii="Century" w:hAnsi="Century" w:cs="Miriam"/>
          <w:b/>
          <w:sz w:val="22"/>
          <w:rtl/>
          <w14:ligatures w14:val="standardContextual"/>
        </w:rPr>
        <w:t>שם</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w:t>
      </w:r>
      <w:proofErr w:type="spellStart"/>
      <w:r w:rsidRPr="00F97E2C">
        <w:rPr>
          <w:rFonts w:ascii="Century" w:hAnsi="Century" w:cs="Miriam" w:hint="eastAsia"/>
          <w:b/>
          <w:sz w:val="22"/>
          <w:rtl/>
          <w14:ligatures w14:val="standardContextual"/>
        </w:rPr>
        <w:t>ויגודה</w:t>
      </w:r>
      <w:proofErr w:type="spellEnd"/>
      <w:r w:rsidRPr="00F97E2C">
        <w:rPr>
          <w:rFonts w:ascii="Century" w:hAnsi="Century" w:cs="Miriam"/>
          <w:b/>
          <w:sz w:val="22"/>
          <w:rtl/>
          <w14:ligatures w14:val="standardContextual"/>
        </w:rPr>
        <w:t xml:space="preserve"> </w:t>
      </w:r>
      <w:proofErr w:type="spellStart"/>
      <w:r w:rsidRPr="00F97E2C">
        <w:rPr>
          <w:rFonts w:ascii="Century" w:hAnsi="Century" w:cs="Miriam" w:hint="eastAsia"/>
          <w:b/>
          <w:sz w:val="22"/>
          <w:rtl/>
          <w14:ligatures w14:val="standardContextual"/>
        </w:rPr>
        <w:t>וקופ</w:t>
      </w:r>
      <w:proofErr w:type="spellEnd"/>
      <w:r w:rsidRPr="00F97E2C">
        <w:rPr>
          <w:rFonts w:ascii="Century" w:hAnsi="Century" w:cs="Miriam"/>
          <w:b/>
          <w:sz w:val="22"/>
          <w:rtl/>
          <w14:ligatures w14:val="standardContextual"/>
        </w:rPr>
        <w:t>-</w:t>
      </w:r>
      <w:r w:rsidRPr="00F97E2C">
        <w:rPr>
          <w:rFonts w:ascii="Century" w:hAnsi="Century" w:cs="Miriam" w:hint="eastAsia"/>
          <w:b/>
          <w:sz w:val="22"/>
          <w:rtl/>
          <w14:ligatures w14:val="standardContextual"/>
        </w:rPr>
        <w:t>יוסף</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בעמ</w:t>
      </w:r>
      <w:r w:rsidRPr="00F97E2C">
        <w:rPr>
          <w:rFonts w:ascii="Arial TUR" w:hAnsi="Arial TUR" w:cs="FrankRuehl"/>
          <w:spacing w:val="10"/>
          <w:kern w:val="2"/>
          <w:sz w:val="22"/>
          <w:szCs w:val="28"/>
          <w:rtl/>
          <w14:ligatures w14:val="standardContextual"/>
        </w:rPr>
        <w:t xml:space="preserve">' 3; וראו גם </w:t>
      </w:r>
      <w:proofErr w:type="spellStart"/>
      <w:r w:rsidRPr="00F97E2C">
        <w:rPr>
          <w:rFonts w:ascii="Century" w:hAnsi="Century" w:cs="Miriam"/>
          <w:b/>
          <w:sz w:val="22"/>
          <w:rtl/>
          <w14:ligatures w14:val="standardContextual"/>
        </w:rPr>
        <w:t>וסטרייך</w:t>
      </w:r>
      <w:proofErr w:type="spellEnd"/>
      <w:r w:rsidRPr="00F97E2C">
        <w:rPr>
          <w:rFonts w:ascii="Arial TUR" w:hAnsi="Arial TUR" w:cs="FrankRuehl"/>
          <w:spacing w:val="10"/>
          <w:kern w:val="2"/>
          <w:sz w:val="22"/>
          <w:szCs w:val="28"/>
          <w:rtl/>
          <w14:ligatures w14:val="standardContextual"/>
        </w:rPr>
        <w:t>, עמ</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10, שטוען למעין תנועת מטוטלת</w:t>
      </w:r>
      <w:r w:rsidRPr="00F97E2C">
        <w:rPr>
          <w:rFonts w:ascii="Arial TUR" w:hAnsi="Arial TUR" w:cs="FrankRuehl" w:hint="cs"/>
          <w:spacing w:val="10"/>
          <w:kern w:val="2"/>
          <w:sz w:val="22"/>
          <w:szCs w:val="28"/>
          <w:rtl/>
          <w14:ligatures w14:val="standardContextual"/>
        </w:rPr>
        <w:t xml:space="preserve"> בעמדות הפוסקים</w:t>
      </w:r>
      <w:r w:rsidRPr="00F97E2C">
        <w:rPr>
          <w:rFonts w:ascii="Arial TUR" w:hAnsi="Arial TUR" w:cs="FrankRuehl"/>
          <w:spacing w:val="10"/>
          <w:kern w:val="2"/>
          <w:sz w:val="22"/>
          <w:szCs w:val="28"/>
          <w:rtl/>
          <w14:ligatures w14:val="standardContextual"/>
        </w:rPr>
        <w:t xml:space="preserve"> במהלך השנים – מהאם היולדת לגנטית</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ובחזרה</w:t>
      </w:r>
      <w:r w:rsidRPr="00F97E2C">
        <w:rPr>
          <w:rFonts w:ascii="Arial TUR" w:hAnsi="Arial TUR" w:cs="FrankRuehl" w:hint="cs"/>
          <w:spacing w:val="10"/>
          <w:kern w:val="2"/>
          <w:sz w:val="22"/>
          <w:szCs w:val="28"/>
          <w:rtl/>
          <w14:ligatures w14:val="standardContextual"/>
        </w:rPr>
        <w:t xml:space="preserve">). </w:t>
      </w:r>
    </w:p>
    <w:p w14:paraId="6A1C64A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5E4F64F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71.</w:t>
      </w:r>
      <w:r w:rsidRPr="00F97E2C">
        <w:rPr>
          <w:rFonts w:ascii="Arial TUR" w:hAnsi="Arial TUR" w:cs="FrankRuehl"/>
          <w:spacing w:val="10"/>
          <w:kern w:val="2"/>
          <w:sz w:val="22"/>
          <w:szCs w:val="28"/>
          <w:rtl/>
          <w14:ligatures w14:val="standardContextual"/>
        </w:rPr>
        <w:tab/>
        <w:t xml:space="preserve">עמדה מעניינת נוספת היא זו של הרב ציון לוז-אילוז, דיין </w:t>
      </w:r>
      <w:r w:rsidRPr="00F97E2C">
        <w:rPr>
          <w:rFonts w:ascii="Arial TUR" w:hAnsi="Arial TUR" w:cs="FrankRuehl" w:hint="cs"/>
          <w:spacing w:val="10"/>
          <w:kern w:val="2"/>
          <w:sz w:val="22"/>
          <w:szCs w:val="28"/>
          <w:rtl/>
          <w14:ligatures w14:val="standardContextual"/>
        </w:rPr>
        <w:t>ב</w:t>
      </w:r>
      <w:r w:rsidRPr="00F97E2C">
        <w:rPr>
          <w:rFonts w:ascii="Arial TUR" w:hAnsi="Arial TUR" w:cs="FrankRuehl"/>
          <w:spacing w:val="10"/>
          <w:kern w:val="2"/>
          <w:sz w:val="22"/>
          <w:szCs w:val="28"/>
          <w:rtl/>
          <w14:ligatures w14:val="standardContextual"/>
        </w:rPr>
        <w:t>בית הדין הגדול, ש</w:t>
      </w:r>
      <w:r w:rsidRPr="00F97E2C">
        <w:rPr>
          <w:rFonts w:ascii="Arial TUR" w:hAnsi="Arial TUR" w:cs="FrankRuehl" w:hint="cs"/>
          <w:spacing w:val="10"/>
          <w:kern w:val="2"/>
          <w:sz w:val="22"/>
          <w:szCs w:val="28"/>
          <w:rtl/>
          <w14:ligatures w14:val="standardContextual"/>
        </w:rPr>
        <w:t>העלה את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ה</w:t>
      </w:r>
      <w:r w:rsidRPr="00F97E2C">
        <w:rPr>
          <w:rFonts w:ascii="Arial TUR" w:hAnsi="Arial TUR" w:cs="FrankRuehl"/>
          <w:spacing w:val="10"/>
          <w:kern w:val="2"/>
          <w:sz w:val="22"/>
          <w:szCs w:val="28"/>
          <w:rtl/>
          <w14:ligatures w14:val="standardContextual"/>
        </w:rPr>
        <w:t xml:space="preserve">אפשרות </w:t>
      </w:r>
      <w:r w:rsidRPr="00F97E2C">
        <w:rPr>
          <w:rFonts w:ascii="Arial TUR" w:hAnsi="Arial TUR" w:cs="FrankRuehl" w:hint="cs"/>
          <w:spacing w:val="10"/>
          <w:kern w:val="2"/>
          <w:sz w:val="22"/>
          <w:szCs w:val="28"/>
          <w:rtl/>
          <w14:ligatures w14:val="standardContextual"/>
        </w:rPr>
        <w:t>שלפיה</w:t>
      </w:r>
      <w:r w:rsidRPr="00F97E2C">
        <w:rPr>
          <w:rFonts w:ascii="Arial TUR" w:hAnsi="Arial TUR" w:cs="FrankRuehl"/>
          <w:spacing w:val="10"/>
          <w:kern w:val="2"/>
          <w:sz w:val="22"/>
          <w:szCs w:val="28"/>
          <w:rtl/>
          <w14:ligatures w14:val="standardContextual"/>
        </w:rPr>
        <w:t xml:space="preserve"> הגדרת הא</w:t>
      </w:r>
      <w:r w:rsidRPr="00F97E2C">
        <w:rPr>
          <w:rFonts w:ascii="Arial TUR" w:hAnsi="Arial TUR" w:cs="FrankRuehl" w:hint="cs"/>
          <w:spacing w:val="10"/>
          <w:kern w:val="2"/>
          <w:sz w:val="22"/>
          <w:szCs w:val="28"/>
          <w:rtl/>
          <w14:ligatures w14:val="standardContextual"/>
        </w:rPr>
        <w:t>י</w:t>
      </w:r>
      <w:r w:rsidRPr="00F97E2C">
        <w:rPr>
          <w:rFonts w:ascii="Arial TUR" w:hAnsi="Arial TUR" w:cs="FrankRuehl"/>
          <w:spacing w:val="10"/>
          <w:kern w:val="2"/>
          <w:sz w:val="22"/>
          <w:szCs w:val="28"/>
          <w:rtl/>
          <w14:ligatures w14:val="standardContextual"/>
        </w:rPr>
        <w:t xml:space="preserve">מהות ההלכתית לא תהיה מקיפה ומוחלטת אלא תלוית-הקשר, </w:t>
      </w:r>
      <w:r w:rsidRPr="00F97E2C">
        <w:rPr>
          <w:rFonts w:ascii="Arial TUR" w:hAnsi="Arial TUR" w:cs="FrankRuehl" w:hint="cs"/>
          <w:spacing w:val="10"/>
          <w:kern w:val="2"/>
          <w:sz w:val="22"/>
          <w:szCs w:val="28"/>
          <w:rtl/>
          <w14:ligatures w14:val="standardContextual"/>
        </w:rPr>
        <w:t>כך שהיא</w:t>
      </w:r>
      <w:r w:rsidRPr="00F97E2C">
        <w:rPr>
          <w:rFonts w:ascii="Arial TUR" w:hAnsi="Arial TUR" w:cs="FrankRuehl"/>
          <w:spacing w:val="10"/>
          <w:kern w:val="2"/>
          <w:sz w:val="22"/>
          <w:szCs w:val="28"/>
          <w:rtl/>
          <w14:ligatures w14:val="standardContextual"/>
        </w:rPr>
        <w:t xml:space="preserve"> עשויה להש</w:t>
      </w:r>
      <w:r w:rsidRPr="00F97E2C">
        <w:rPr>
          <w:rFonts w:ascii="Arial TUR" w:hAnsi="Arial TUR" w:cs="FrankRuehl" w:hint="cs"/>
          <w:spacing w:val="10"/>
          <w:kern w:val="2"/>
          <w:sz w:val="22"/>
          <w:szCs w:val="28"/>
          <w:rtl/>
          <w14:ligatures w14:val="standardContextual"/>
        </w:rPr>
        <w:t>ת</w:t>
      </w:r>
      <w:r w:rsidRPr="00F97E2C">
        <w:rPr>
          <w:rFonts w:ascii="Arial TUR" w:hAnsi="Arial TUR" w:cs="FrankRuehl"/>
          <w:spacing w:val="10"/>
          <w:kern w:val="2"/>
          <w:sz w:val="22"/>
          <w:szCs w:val="28"/>
          <w:rtl/>
          <w14:ligatures w14:val="standardContextual"/>
        </w:rPr>
        <w:t>נות משדה הלכתי אחד למשנהו (</w:t>
      </w:r>
      <w:r w:rsidRPr="00F97E2C">
        <w:rPr>
          <w:rFonts w:ascii="Arial TUR" w:hAnsi="Arial TUR" w:cs="FrankRuehl" w:hint="cs"/>
          <w:spacing w:val="10"/>
          <w:kern w:val="2"/>
          <w:sz w:val="22"/>
          <w:szCs w:val="28"/>
          <w:rtl/>
          <w14:ligatures w14:val="standardContextual"/>
        </w:rPr>
        <w:t xml:space="preserve">עניין </w:t>
      </w:r>
      <w:r w:rsidRPr="00F97E2C">
        <w:rPr>
          <w:rFonts w:ascii="Century" w:hAnsi="Century" w:cs="Miriam" w:hint="cs"/>
          <w:b/>
          <w:sz w:val="22"/>
          <w:rtl/>
          <w14:ligatures w14:val="standardContextual"/>
        </w:rPr>
        <w:t>פלוני</w:t>
      </w:r>
      <w:r w:rsidRPr="00F97E2C">
        <w:rPr>
          <w:rFonts w:ascii="Arial TUR" w:hAnsi="Arial TUR" w:cs="FrankRuehl"/>
          <w:spacing w:val="10"/>
          <w:kern w:val="2"/>
          <w:sz w:val="22"/>
          <w:szCs w:val="28"/>
          <w:rtl/>
          <w14:ligatures w14:val="standardContextual"/>
        </w:rPr>
        <w:t xml:space="preserve">; תיק (אזורי ב"ש) 1014227/2 </w:t>
      </w:r>
      <w:r w:rsidRPr="00F97E2C">
        <w:rPr>
          <w:rFonts w:ascii="Century" w:hAnsi="Century" w:cs="Miriam"/>
          <w:b/>
          <w:sz w:val="22"/>
          <w:rtl/>
          <w14:ligatures w14:val="standardContextual"/>
        </w:rPr>
        <w:t>פלוני נ' פלונית</w:t>
      </w:r>
      <w:r w:rsidRPr="00F97E2C">
        <w:rPr>
          <w:rFonts w:ascii="Arial TUR" w:hAnsi="Arial TUR" w:cs="FrankRuehl"/>
          <w:spacing w:val="10"/>
          <w:kern w:val="2"/>
          <w:sz w:val="22"/>
          <w:szCs w:val="28"/>
          <w:rtl/>
          <w14:ligatures w14:val="standardContextual"/>
        </w:rPr>
        <w:t xml:space="preserve"> (</w:t>
      </w:r>
      <w:proofErr w:type="spellStart"/>
      <w:r w:rsidRPr="00F97E2C">
        <w:rPr>
          <w:rFonts w:ascii="Arial TUR" w:hAnsi="Arial TUR" w:cs="FrankRuehl"/>
          <w:spacing w:val="10"/>
          <w:kern w:val="2"/>
          <w:sz w:val="22"/>
          <w:szCs w:val="28"/>
          <w:rtl/>
          <w14:ligatures w14:val="standardContextual"/>
        </w:rPr>
        <w:t>התשע"ה</w:t>
      </w:r>
      <w:proofErr w:type="spellEnd"/>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גישה זו מעוררת עניין על רקע</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ההשקפה המקובלת, שלפיה</w:t>
      </w:r>
      <w:r w:rsidRPr="00F97E2C">
        <w:rPr>
          <w:rFonts w:ascii="Arial TUR" w:hAnsi="Arial TUR" w:cs="FrankRuehl"/>
          <w:spacing w:val="10"/>
          <w:kern w:val="2"/>
          <w:sz w:val="22"/>
          <w:szCs w:val="28"/>
          <w:rtl/>
          <w14:ligatures w14:val="standardContextual"/>
        </w:rPr>
        <w:t xml:space="preserve"> נטיית ההלכה</w:t>
      </w:r>
      <w:r w:rsidRPr="00F97E2C">
        <w:rPr>
          <w:rFonts w:ascii="Arial TUR" w:hAnsi="Arial TUR" w:cs="FrankRuehl" w:hint="cs"/>
          <w:spacing w:val="10"/>
          <w:kern w:val="2"/>
          <w:sz w:val="22"/>
          <w:szCs w:val="28"/>
          <w:rtl/>
          <w14:ligatures w14:val="standardContextual"/>
        </w:rPr>
        <w:t xml:space="preserve"> היא</w:t>
      </w:r>
      <w:r w:rsidRPr="00F97E2C">
        <w:rPr>
          <w:rFonts w:ascii="Arial TUR" w:hAnsi="Arial TUR" w:cs="FrankRuehl"/>
          <w:spacing w:val="10"/>
          <w:kern w:val="2"/>
          <w:sz w:val="22"/>
          <w:szCs w:val="28"/>
          <w:rtl/>
          <w14:ligatures w14:val="standardContextual"/>
        </w:rPr>
        <w:t xml:space="preserve"> להכרעה מהותית</w:t>
      </w:r>
      <w:r w:rsidRPr="00F97E2C">
        <w:rPr>
          <w:rFonts w:ascii="Arial TUR" w:hAnsi="Arial TUR" w:cs="FrankRuehl" w:hint="cs"/>
          <w:spacing w:val="10"/>
          <w:kern w:val="2"/>
          <w:sz w:val="22"/>
          <w:szCs w:val="28"/>
          <w:rtl/>
          <w14:ligatures w14:val="standardContextual"/>
        </w:rPr>
        <w:t xml:space="preserve">, שאינה תלוית נסיבות, בשאלות מעין אלו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ראו גם: יהושע בן-מאיר "</w:t>
      </w:r>
      <w:r w:rsidRPr="00F97E2C">
        <w:rPr>
          <w:rFonts w:ascii="Arial TUR" w:hAnsi="Arial TUR" w:cs="FrankRuehl"/>
          <w:spacing w:val="10"/>
          <w:kern w:val="2"/>
          <w:sz w:val="22"/>
          <w:szCs w:val="28"/>
          <w:rtl/>
          <w14:ligatures w14:val="standardContextual"/>
        </w:rPr>
        <w:t xml:space="preserve">תגובה למאמרו של פרופ' </w:t>
      </w:r>
      <w:proofErr w:type="spellStart"/>
      <w:r w:rsidRPr="00F97E2C">
        <w:rPr>
          <w:rFonts w:ascii="Arial TUR" w:hAnsi="Arial TUR" w:cs="FrankRuehl"/>
          <w:spacing w:val="10"/>
          <w:kern w:val="2"/>
          <w:sz w:val="22"/>
          <w:szCs w:val="28"/>
          <w:rtl/>
          <w14:ligatures w14:val="standardContextual"/>
        </w:rPr>
        <w:t>אבישלום</w:t>
      </w:r>
      <w:proofErr w:type="spellEnd"/>
      <w:r w:rsidRPr="00F97E2C">
        <w:rPr>
          <w:rFonts w:ascii="Arial TUR" w:hAnsi="Arial TUR" w:cs="FrankRuehl"/>
          <w:spacing w:val="10"/>
          <w:kern w:val="2"/>
          <w:sz w:val="22"/>
          <w:szCs w:val="28"/>
          <w:rtl/>
          <w14:ligatures w14:val="standardContextual"/>
        </w:rPr>
        <w:t xml:space="preserve"> </w:t>
      </w:r>
      <w:proofErr w:type="spellStart"/>
      <w:r w:rsidRPr="00F97E2C">
        <w:rPr>
          <w:rFonts w:ascii="Arial TUR" w:hAnsi="Arial TUR" w:cs="FrankRuehl"/>
          <w:spacing w:val="10"/>
          <w:kern w:val="2"/>
          <w:sz w:val="22"/>
          <w:szCs w:val="28"/>
          <w:rtl/>
          <w14:ligatures w14:val="standardContextual"/>
        </w:rPr>
        <w:t>וסטרייך</w:t>
      </w:r>
      <w:proofErr w:type="spellEnd"/>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הזכות להורות במקרה</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של החלפת עוברים: היבטים הלכתיים ומשפטיים</w:t>
      </w:r>
      <w:r w:rsidRPr="00F97E2C">
        <w:rPr>
          <w:rFonts w:ascii="Arial TUR" w:hAnsi="Arial TUR" w:cs="FrankRuehl" w:hint="cs"/>
          <w:spacing w:val="10"/>
          <w:kern w:val="2"/>
          <w:sz w:val="22"/>
          <w:szCs w:val="28"/>
          <w:rtl/>
          <w14:ligatures w14:val="standardContextual"/>
        </w:rPr>
        <w:t xml:space="preserve">" </w:t>
      </w:r>
      <w:proofErr w:type="spellStart"/>
      <w:r w:rsidRPr="00F97E2C">
        <w:rPr>
          <w:rFonts w:ascii="Century" w:hAnsi="Century" w:cs="Miriam" w:hint="cs"/>
          <w:b/>
          <w:sz w:val="22"/>
          <w:rtl/>
          <w14:ligatures w14:val="standardContextual"/>
        </w:rPr>
        <w:t>אסיא</w:t>
      </w:r>
      <w:proofErr w:type="spellEnd"/>
      <w:r w:rsidRPr="00F97E2C">
        <w:rPr>
          <w:rFonts w:ascii="Arial TUR" w:hAnsi="Arial TUR" w:cs="FrankRuehl" w:hint="cs"/>
          <w:spacing w:val="10"/>
          <w:kern w:val="2"/>
          <w:sz w:val="22"/>
          <w:szCs w:val="28"/>
          <w:rtl/>
          <w14:ligatures w14:val="standardContextual"/>
        </w:rPr>
        <w:t xml:space="preserve"> </w:t>
      </w:r>
      <w:proofErr w:type="spellStart"/>
      <w:r w:rsidRPr="00F97E2C">
        <w:rPr>
          <w:rFonts w:ascii="Arial TUR" w:hAnsi="Arial TUR" w:cs="FrankRuehl" w:hint="cs"/>
          <w:spacing w:val="10"/>
          <w:kern w:val="2"/>
          <w:sz w:val="22"/>
          <w:szCs w:val="28"/>
          <w:rtl/>
          <w14:ligatures w14:val="standardContextual"/>
        </w:rPr>
        <w:t>קכה-קכו</w:t>
      </w:r>
      <w:proofErr w:type="spellEnd"/>
      <w:r w:rsidRPr="00F97E2C">
        <w:rPr>
          <w:rFonts w:ascii="Arial TUR" w:hAnsi="Arial TUR" w:cs="FrankRuehl" w:hint="cs"/>
          <w:spacing w:val="10"/>
          <w:kern w:val="2"/>
          <w:sz w:val="22"/>
          <w:szCs w:val="28"/>
          <w:rtl/>
          <w14:ligatures w14:val="standardContextual"/>
        </w:rPr>
        <w:t xml:space="preserve"> 18 (תשפ"ב)). </w:t>
      </w:r>
    </w:p>
    <w:p w14:paraId="26E0437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04885AB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72.</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במבט כולל, מעניין לציין שבתשובות השונות של פוסקי ההלכה ניתן לזהות גם שיקולים שחלקם נזכרו בחלק העיוני שלעיל. בכלל זה, נדרשים אנשי ההלכה, בין היתר, לשאלות כגון קיומה של זכות "קניין" על הביציות (ראו למשל אצל </w:t>
      </w:r>
      <w:proofErr w:type="spellStart"/>
      <w:r w:rsidRPr="00F97E2C">
        <w:rPr>
          <w:rFonts w:ascii="Century" w:hAnsi="Century" w:cs="Miriam" w:hint="cs"/>
          <w:b/>
          <w:sz w:val="22"/>
          <w:rtl/>
          <w14:ligatures w14:val="standardContextual"/>
        </w:rPr>
        <w:t>וסטרייך</w:t>
      </w:r>
      <w:proofErr w:type="spellEnd"/>
      <w:r w:rsidRPr="00F97E2C">
        <w:rPr>
          <w:rFonts w:ascii="Arial TUR" w:hAnsi="Arial TUR" w:cs="FrankRuehl" w:hint="cs"/>
          <w:spacing w:val="10"/>
          <w:kern w:val="2"/>
          <w:sz w:val="22"/>
          <w:szCs w:val="28"/>
          <w:rtl/>
          <w14:ligatures w14:val="standardContextual"/>
        </w:rPr>
        <w:t xml:space="preserve">, עמ' 15-13); המשקל שיש לתת לעובדה ש"התוצר הסופי" של ההיריון התגבש ברחם היולדת; וכן שיקולי מדיניות, דוגמת היתרון שבכלל הכרעה ודאי ופשוט, שיקול שקיבל כאמור </w:t>
      </w:r>
      <w:r w:rsidRPr="00F97E2C">
        <w:rPr>
          <w:rFonts w:ascii="Arial TUR" w:hAnsi="Arial TUR" w:cs="FrankRuehl" w:hint="cs"/>
          <w:spacing w:val="10"/>
          <w:kern w:val="2"/>
          <w:sz w:val="22"/>
          <w:szCs w:val="28"/>
          <w:rtl/>
          <w14:ligatures w14:val="standardContextual"/>
        </w:rPr>
        <w:lastRenderedPageBreak/>
        <w:t xml:space="preserve">התייחסות נרחבת בפסק הדין של בית המשפט המחוזי (שם, פס' 97-96 לפסק הדין; אעיר כי במסגרת זו, לא סקרתי את עמדת הדין העברי בדבר מעמד האב; זו, כך נראה, נשענת בלעדית על היסוד הגנטי, ראו: </w:t>
      </w:r>
      <w:proofErr w:type="spellStart"/>
      <w:r w:rsidRPr="00F97E2C">
        <w:rPr>
          <w:rFonts w:ascii="Century" w:hAnsi="Century" w:cs="Miriam" w:hint="cs"/>
          <w:b/>
          <w:sz w:val="22"/>
          <w:rtl/>
          <w14:ligatures w14:val="standardContextual"/>
        </w:rPr>
        <w:t>וסטרייך</w:t>
      </w:r>
      <w:proofErr w:type="spellEnd"/>
      <w:r w:rsidRPr="00F97E2C">
        <w:rPr>
          <w:rFonts w:ascii="Arial TUR" w:hAnsi="Arial TUR" w:cs="FrankRuehl" w:hint="cs"/>
          <w:spacing w:val="10"/>
          <w:kern w:val="2"/>
          <w:sz w:val="22"/>
          <w:szCs w:val="28"/>
          <w:rtl/>
          <w14:ligatures w14:val="standardContextual"/>
        </w:rPr>
        <w:t xml:space="preserve">, עמ' 12; יחזקאל מרגלית </w:t>
      </w:r>
      <w:r w:rsidRPr="00F97E2C">
        <w:rPr>
          <w:rFonts w:ascii="Century" w:hAnsi="Century" w:cs="FrankRuehl" w:hint="cs"/>
          <w:spacing w:val="10"/>
          <w:sz w:val="22"/>
          <w:szCs w:val="28"/>
          <w:rtl/>
          <w14:ligatures w14:val="standardContextual"/>
        </w:rPr>
        <w:t>"קביעת</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הורות</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הלכתית</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בין</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דיני</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משפחה</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ובין</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דיני</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חוזים"</w:t>
      </w:r>
      <w:r w:rsidRPr="00F97E2C">
        <w:rPr>
          <w:rFonts w:ascii="Arial TUR" w:hAnsi="Arial TUR" w:cs="FrankRuehl" w:hint="cs"/>
          <w:spacing w:val="10"/>
          <w:kern w:val="2"/>
          <w:sz w:val="22"/>
          <w:szCs w:val="28"/>
          <w:rtl/>
          <w14:ligatures w14:val="standardContextual"/>
        </w:rPr>
        <w:t xml:space="preserve"> </w:t>
      </w:r>
      <w:r w:rsidRPr="00F97E2C">
        <w:rPr>
          <w:rFonts w:ascii="Century" w:hAnsi="Century" w:cs="Miriam" w:hint="cs"/>
          <w:b/>
          <w:sz w:val="22"/>
          <w:rtl/>
          <w14:ligatures w14:val="standardContextual"/>
        </w:rPr>
        <w:t>ספר יעקב נאמן</w:t>
      </w:r>
      <w:r w:rsidRPr="00F97E2C">
        <w:rPr>
          <w:rFonts w:ascii="Century" w:hAnsi="Century" w:cs="FrankRuehl" w:hint="cs"/>
          <w:spacing w:val="10"/>
          <w:sz w:val="22"/>
          <w:szCs w:val="28"/>
          <w:rtl/>
          <w14:ligatures w14:val="standardContextual"/>
        </w:rPr>
        <w:t>, 281, 3</w:t>
      </w:r>
      <w:r w:rsidRPr="00F97E2C">
        <w:rPr>
          <w:rFonts w:ascii="Arial TUR" w:hAnsi="Arial TUR" w:cs="FrankRuehl" w:hint="cs"/>
          <w:spacing w:val="10"/>
          <w:kern w:val="2"/>
          <w:sz w:val="22"/>
          <w:szCs w:val="28"/>
          <w:rtl/>
          <w14:ligatures w14:val="standardContextual"/>
        </w:rPr>
        <w:t xml:space="preserve">02-299 (אהרן ברק ודוד </w:t>
      </w:r>
      <w:proofErr w:type="spellStart"/>
      <w:r w:rsidRPr="00F97E2C">
        <w:rPr>
          <w:rFonts w:ascii="Arial TUR" w:hAnsi="Arial TUR" w:cs="FrankRuehl" w:hint="cs"/>
          <w:spacing w:val="10"/>
          <w:kern w:val="2"/>
          <w:sz w:val="22"/>
          <w:szCs w:val="28"/>
          <w:rtl/>
          <w14:ligatures w14:val="standardContextual"/>
        </w:rPr>
        <w:t>גליקסברג</w:t>
      </w:r>
      <w:proofErr w:type="spellEnd"/>
      <w:r w:rsidRPr="00F97E2C">
        <w:rPr>
          <w:rFonts w:ascii="Arial TUR" w:hAnsi="Arial TUR" w:cs="FrankRuehl" w:hint="cs"/>
          <w:spacing w:val="10"/>
          <w:kern w:val="2"/>
          <w:sz w:val="22"/>
          <w:szCs w:val="28"/>
          <w:rtl/>
          <w14:ligatures w14:val="standardContextual"/>
        </w:rPr>
        <w:t xml:space="preserve"> עורכים, 2023)).  </w:t>
      </w:r>
    </w:p>
    <w:p w14:paraId="7E0CB9F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49479F0F"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73.</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ראינו אפוא שגם הדין העברי מתחבט בשאלת זהותהּ של האם בנסיבות של פיצול בין האם הגנטית לאם היולדת. הכרעה ברורה וחד משמעית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איִן, אולם כאמור, הנטייה הכללית היא לראות באם שנשאה את היילוד ברחמה והביאה אותו לעולם, כאימו ההלכתית. </w:t>
      </w:r>
    </w:p>
    <w:p w14:paraId="5BADEA6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3A053C3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t xml:space="preserve">הורי הקטינה לפי הדין בישראל </w:t>
      </w:r>
      <w:r w:rsidRPr="00F97E2C">
        <w:rPr>
          <w:rFonts w:ascii="Century" w:hAnsi="Century" w:cs="Miriam"/>
          <w:b/>
          <w:sz w:val="22"/>
          <w:rtl/>
          <w14:ligatures w14:val="standardContextual"/>
        </w:rPr>
        <w:t>–</w:t>
      </w:r>
      <w:r w:rsidRPr="00F97E2C">
        <w:rPr>
          <w:rFonts w:ascii="Century" w:hAnsi="Century" w:cs="Miriam" w:hint="cs"/>
          <w:b/>
          <w:sz w:val="22"/>
          <w:rtl/>
          <w14:ligatures w14:val="standardContextual"/>
        </w:rPr>
        <w:t xml:space="preserve"> מתווה הדיון</w:t>
      </w:r>
    </w:p>
    <w:p w14:paraId="75E4E86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69B53F2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74.</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אם כן, לאחר שהעמדנו תשתית עיונית לסוגיה שעל הפרק, והצגנו עמדות מרכזיות במשפט העברי בעניינה, אפנה כעת לבחון את עמדת המשפט הישראלי בשאלה, מיהם הוריה </w:t>
      </w:r>
      <w:r w:rsidRPr="00F97E2C">
        <w:rPr>
          <w:rFonts w:ascii="Century" w:hAnsi="Century" w:cs="Miriam" w:hint="cs"/>
          <w:b/>
          <w:sz w:val="22"/>
          <w:rtl/>
          <w14:ligatures w14:val="standardContextual"/>
        </w:rPr>
        <w:t>לפי דין</w:t>
      </w:r>
      <w:r w:rsidRPr="00F97E2C">
        <w:rPr>
          <w:rFonts w:ascii="Arial TUR" w:hAnsi="Arial TUR" w:cs="FrankRuehl" w:hint="cs"/>
          <w:spacing w:val="10"/>
          <w:kern w:val="2"/>
          <w:sz w:val="22"/>
          <w:szCs w:val="28"/>
          <w:rtl/>
          <w14:ligatures w14:val="standardContextual"/>
        </w:rPr>
        <w:t xml:space="preserve"> של הקטינה בנסיבות כבענייננו.</w:t>
      </w:r>
    </w:p>
    <w:p w14:paraId="6945167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1A7C5FE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אקדים ואומר, כי דרך הילוכנו תהא כדלקמן: בתחילה, אעמוד על האופן שבו מסדירה החקיקה בישראל את שאלת ההורות, במקרים שבהם האם היולדת אינה האם הגנטית. בהמשך לכך, אדון בטענת המערערים, שלפיה זיקה גנטית מקנה, בהכרח, מתוקף עצמה, מעמד של הורות לפי דין, ואראה כי אין לטענה זו עיגון משפטי. לאחר מכן, אראה כי קיים חסר ("</w:t>
      </w:r>
      <w:proofErr w:type="spellStart"/>
      <w:r w:rsidRPr="00F97E2C">
        <w:rPr>
          <w:rFonts w:ascii="Arial TUR" w:hAnsi="Arial TUR" w:cs="FrankRuehl" w:hint="cs"/>
          <w:spacing w:val="10"/>
          <w:kern w:val="2"/>
          <w:sz w:val="22"/>
          <w:szCs w:val="28"/>
          <w:rtl/>
          <w14:ligatures w14:val="standardContextual"/>
        </w:rPr>
        <w:t>לאקונה</w:t>
      </w:r>
      <w:proofErr w:type="spellEnd"/>
      <w:r w:rsidRPr="00F97E2C">
        <w:rPr>
          <w:rFonts w:ascii="Arial TUR" w:hAnsi="Arial TUR" w:cs="FrankRuehl" w:hint="cs"/>
          <w:spacing w:val="10"/>
          <w:kern w:val="2"/>
          <w:sz w:val="22"/>
          <w:szCs w:val="28"/>
          <w:rtl/>
          <w14:ligatures w14:val="standardContextual"/>
        </w:rPr>
        <w:t>") ביחס לשאלה מיהם הוריה לפי דין של הקטינה בנסיבות דנן. על רקע מסקנה זו, אציע להקיש לענייננו מהוראת סעיף 13(ג) לחוק הפונדקאות, אשר קובעת כלל הכרעה ב"תחרות" זיקות הוריות בין אם יולדת להורים גנטיים, שלפיו האם היולדת היא ההורה לפי דין, בעוד שבית המשפט רשאי לקבוע הוראות בעניין מעמד הילד ויחסיו עם ההורים הגנטיים. בהמשך לכך אראה, כי גם מנקודת מבט של בחינת טובת הקטינה, אין מקום להתערב בקביעות בית המשפט המחוזי שלפיהן טובתה היא שהאם היולדת תיקבע כאימה לפי דין, בעוד שהקשר עם ההורים הגנטיים יהיה "קשר ללא אחריות הורית משפטית אך [...] קשר משפחתי נוכח וממשי". לבסוף, אציע להכיר במשיב כאב הקטינה על פי דין מכוח צו הורות פסיקתי, על בסיס זיקתו הזוגית לאם היולדת, ובשים לב לזיקתו הישירה לקטינה עצמה.</w:t>
      </w:r>
    </w:p>
    <w:p w14:paraId="3078C883" w14:textId="77777777" w:rsidR="00086EF2"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24B11306" w14:textId="77777777" w:rsidR="001D250F" w:rsidRPr="00F97E2C" w:rsidRDefault="001D250F"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383380F5"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lastRenderedPageBreak/>
        <w:t>הורות לפי הדין הישראלי כאשר האם היולדת אינה האם הגנטית</w:t>
      </w:r>
    </w:p>
    <w:p w14:paraId="2AE6FE3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7AB2405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75.</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ביסודו של דבר, השאלה מיהם הוריה המשפטיים של הקטינה מתעוררת בענייננו, מכיוון שהדין בישראל אינו כולל הגדרה מפורשת וממצה בשאלה מיהו הורה על-פי דין; ואינו מכיר</w:t>
      </w:r>
      <w:r w:rsidRPr="00F97E2C">
        <w:rPr>
          <w:rFonts w:ascii="Century" w:hAnsi="Century" w:cs="FrankRuehl"/>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t>ב</w:t>
      </w:r>
      <w:r w:rsidRPr="00F97E2C">
        <w:rPr>
          <w:rFonts w:ascii="Century" w:hAnsi="Century" w:cs="FrankRuehl" w:hint="eastAsia"/>
          <w:spacing w:val="10"/>
          <w:sz w:val="22"/>
          <w:szCs w:val="28"/>
          <w:rtl/>
          <w14:ligatures w14:val="standardContextual"/>
        </w:rPr>
        <w:t>הורות</w:t>
      </w:r>
      <w:r w:rsidRPr="00F97E2C">
        <w:rPr>
          <w:rFonts w:ascii="Century" w:hAnsi="Century" w:cs="FrankRuehl"/>
          <w:spacing w:val="10"/>
          <w:sz w:val="22"/>
          <w:szCs w:val="28"/>
          <w:rtl/>
          <w14:ligatures w14:val="standardContextual"/>
        </w:rPr>
        <w:t xml:space="preserve"> </w:t>
      </w:r>
      <w:r w:rsidRPr="00F97E2C">
        <w:rPr>
          <w:rFonts w:ascii="Century" w:hAnsi="Century" w:cs="FrankRuehl" w:hint="eastAsia"/>
          <w:spacing w:val="10"/>
          <w:sz w:val="22"/>
          <w:szCs w:val="28"/>
          <w:rtl/>
          <w14:ligatures w14:val="standardContextual"/>
        </w:rPr>
        <w:t>לפי</w:t>
      </w:r>
      <w:r w:rsidRPr="00F97E2C">
        <w:rPr>
          <w:rFonts w:ascii="Century" w:hAnsi="Century" w:cs="FrankRuehl"/>
          <w:spacing w:val="10"/>
          <w:sz w:val="22"/>
          <w:szCs w:val="28"/>
          <w:rtl/>
          <w14:ligatures w14:val="standardContextual"/>
        </w:rPr>
        <w:t xml:space="preserve"> </w:t>
      </w:r>
      <w:r w:rsidRPr="00F97E2C">
        <w:rPr>
          <w:rFonts w:ascii="Century" w:hAnsi="Century" w:cs="FrankRuehl" w:hint="eastAsia"/>
          <w:spacing w:val="10"/>
          <w:sz w:val="22"/>
          <w:szCs w:val="28"/>
          <w:rtl/>
          <w14:ligatures w14:val="standardContextual"/>
        </w:rPr>
        <w:t>דין</w:t>
      </w:r>
      <w:r w:rsidRPr="00F97E2C">
        <w:rPr>
          <w:rFonts w:ascii="Arial TUR" w:hAnsi="Arial TUR" w:cs="FrankRuehl" w:hint="cs"/>
          <w:spacing w:val="10"/>
          <w:kern w:val="2"/>
          <w:sz w:val="22"/>
          <w:szCs w:val="28"/>
          <w:rtl/>
          <w14:ligatures w14:val="standardContextual"/>
        </w:rPr>
        <w:t xml:space="preserve"> של יותר משני הורים (ראו, למשל: סעיף 18 לחוק הכשרות המשפטית והאפוטרופסות, התשכ"ב-1962; סעיפים 3(א) ו-3א לחוק שיווי זכויות </w:t>
      </w:r>
      <w:proofErr w:type="spellStart"/>
      <w:r w:rsidRPr="00F97E2C">
        <w:rPr>
          <w:rFonts w:ascii="Arial TUR" w:hAnsi="Arial TUR" w:cs="FrankRuehl" w:hint="cs"/>
          <w:spacing w:val="10"/>
          <w:kern w:val="2"/>
          <w:sz w:val="22"/>
          <w:szCs w:val="28"/>
          <w:rtl/>
          <w14:ligatures w14:val="standardContextual"/>
        </w:rPr>
        <w:t>האשה</w:t>
      </w:r>
      <w:proofErr w:type="spellEnd"/>
      <w:r w:rsidRPr="00F97E2C">
        <w:rPr>
          <w:rFonts w:ascii="Arial TUR" w:hAnsi="Arial TUR" w:cs="FrankRuehl" w:hint="cs"/>
          <w:spacing w:val="10"/>
          <w:kern w:val="2"/>
          <w:sz w:val="22"/>
          <w:szCs w:val="28"/>
          <w:rtl/>
          <w14:ligatures w14:val="standardContextual"/>
        </w:rPr>
        <w:t xml:space="preserve">, התשי"א-1951; סעיף 21 לחוק השמות, התשט"ז-1956; כן ראו: בע"מ 3518/18 </w:t>
      </w:r>
      <w:r w:rsidRPr="00F97E2C">
        <w:rPr>
          <w:rFonts w:ascii="Century" w:hAnsi="Century" w:cs="Miriam" w:hint="cs"/>
          <w:b/>
          <w:sz w:val="22"/>
          <w:rtl/>
          <w14:ligatures w14:val="standardContextual"/>
        </w:rPr>
        <w:t>היועץ המשפטי לממשלה נ' פלוני</w:t>
      </w:r>
      <w:r w:rsidRPr="00F97E2C">
        <w:rPr>
          <w:rFonts w:ascii="Century" w:hAnsi="Century" w:cs="FrankRuehl" w:hint="cs"/>
          <w:spacing w:val="10"/>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פס' 14 לפסק דינו של השופט </w:t>
      </w:r>
      <w:r w:rsidRPr="00F97E2C">
        <w:rPr>
          <w:rFonts w:ascii="Century" w:hAnsi="Century" w:cs="Miriam" w:hint="cs"/>
          <w:b/>
          <w:sz w:val="22"/>
          <w:rtl/>
          <w14:ligatures w14:val="standardContextual"/>
        </w:rPr>
        <w:t xml:space="preserve">נ' הנדל </w:t>
      </w:r>
      <w:r w:rsidRPr="00F97E2C">
        <w:rPr>
          <w:rFonts w:ascii="Arial TUR" w:hAnsi="Arial TUR" w:cs="FrankRuehl" w:hint="cs"/>
          <w:spacing w:val="10"/>
          <w:kern w:val="2"/>
          <w:sz w:val="22"/>
          <w:szCs w:val="28"/>
          <w:rtl/>
          <w14:ligatures w14:val="standardContextual"/>
        </w:rPr>
        <w:t xml:space="preserve">(3.2.2020)); </w:t>
      </w:r>
      <w:proofErr w:type="spellStart"/>
      <w:r w:rsidRPr="00F97E2C">
        <w:rPr>
          <w:rFonts w:ascii="Arial TUR" w:hAnsi="Arial TUR" w:cs="FrankRuehl" w:hint="cs"/>
          <w:spacing w:val="10"/>
          <w:kern w:val="2"/>
          <w:sz w:val="22"/>
          <w:szCs w:val="28"/>
          <w:rtl/>
          <w14:ligatures w14:val="standardContextual"/>
        </w:rPr>
        <w:t>עמ"ש</w:t>
      </w:r>
      <w:proofErr w:type="spellEnd"/>
      <w:r w:rsidRPr="00F97E2C">
        <w:rPr>
          <w:rFonts w:ascii="Arial TUR" w:hAnsi="Arial TUR" w:cs="FrankRuehl" w:hint="cs"/>
          <w:spacing w:val="10"/>
          <w:kern w:val="2"/>
          <w:sz w:val="22"/>
          <w:szCs w:val="28"/>
          <w:rtl/>
          <w14:ligatures w14:val="standardContextual"/>
        </w:rPr>
        <w:t xml:space="preserve"> (מחוזי מרכז) 52550-10-18 </w:t>
      </w:r>
      <w:r w:rsidRPr="00F97E2C">
        <w:rPr>
          <w:rFonts w:ascii="Century" w:hAnsi="Century" w:cs="Miriam" w:hint="cs"/>
          <w:b/>
          <w:sz w:val="22"/>
          <w:rtl/>
          <w14:ligatures w14:val="standardContextual"/>
        </w:rPr>
        <w:t>ע. נ. נ' ד.מ.</w:t>
      </w:r>
      <w:r w:rsidRPr="00F97E2C">
        <w:rPr>
          <w:rFonts w:ascii="Century" w:hAnsi="Century" w:cs="FrankRuehl" w:hint="cs"/>
          <w:spacing w:val="10"/>
          <w:sz w:val="22"/>
          <w:szCs w:val="28"/>
          <w:rtl/>
          <w14:ligatures w14:val="standardContextual"/>
        </w:rPr>
        <w:t xml:space="preserve"> (22.10.2019)</w:t>
      </w:r>
      <w:r w:rsidRPr="00F97E2C">
        <w:rPr>
          <w:rFonts w:ascii="Arial TUR" w:hAnsi="Arial TUR" w:cs="FrankRuehl" w:hint="cs"/>
          <w:spacing w:val="10"/>
          <w:kern w:val="2"/>
          <w:sz w:val="22"/>
          <w:szCs w:val="28"/>
          <w:rtl/>
          <w14:ligatures w14:val="standardContextual"/>
        </w:rPr>
        <w:t xml:space="preserve">; </w:t>
      </w:r>
      <w:proofErr w:type="spellStart"/>
      <w:r w:rsidRPr="00F97E2C">
        <w:rPr>
          <w:rFonts w:ascii="Arial TUR" w:hAnsi="Arial TUR" w:cs="FrankRuehl" w:hint="cs"/>
          <w:spacing w:val="10"/>
          <w:kern w:val="2"/>
          <w:sz w:val="22"/>
          <w:szCs w:val="28"/>
          <w:rtl/>
          <w14:ligatures w14:val="standardContextual"/>
        </w:rPr>
        <w:t>עמ"ש</w:t>
      </w:r>
      <w:proofErr w:type="spellEnd"/>
      <w:r w:rsidRPr="00F97E2C">
        <w:rPr>
          <w:rFonts w:ascii="Arial TUR" w:hAnsi="Arial TUR" w:cs="FrankRuehl" w:hint="cs"/>
          <w:spacing w:val="10"/>
          <w:kern w:val="2"/>
          <w:sz w:val="22"/>
          <w:szCs w:val="28"/>
          <w:rtl/>
          <w14:ligatures w14:val="standardContextual"/>
        </w:rPr>
        <w:t xml:space="preserve"> (מחוזי תל אביב-יפו) 23848-05-19 </w:t>
      </w:r>
      <w:r w:rsidRPr="00F97E2C">
        <w:rPr>
          <w:rFonts w:ascii="Century" w:hAnsi="Century" w:cs="Miriam" w:hint="cs"/>
          <w:b/>
          <w:sz w:val="22"/>
          <w:rtl/>
          <w14:ligatures w14:val="standardContextual"/>
        </w:rPr>
        <w:t xml:space="preserve">פלוני נ' פלונית </w:t>
      </w:r>
      <w:r w:rsidRPr="00F97E2C">
        <w:rPr>
          <w:rFonts w:ascii="Century" w:hAnsi="Century" w:cs="FrankRuehl" w:hint="cs"/>
          <w:spacing w:val="10"/>
          <w:sz w:val="22"/>
          <w:szCs w:val="28"/>
          <w:rtl/>
          <w14:ligatures w14:val="standardContextual"/>
        </w:rPr>
        <w:t>(2.4.2020)</w:t>
      </w:r>
      <w:r w:rsidRPr="00F97E2C">
        <w:rPr>
          <w:rFonts w:ascii="Arial TUR" w:hAnsi="Arial TUR" w:cs="FrankRuehl" w:hint="cs"/>
          <w:spacing w:val="10"/>
          <w:kern w:val="2"/>
          <w:sz w:val="22"/>
          <w:szCs w:val="28"/>
          <w:rtl/>
          <w14:ligatures w14:val="standardContextual"/>
        </w:rPr>
        <w:t>). מעמד של הורות לפי הדין הישראלי עשוי להיות מוקנה בדרכים שונות, ומכוח זיקות הוריות שונות, ועל כך עוד יפורט להלן.</w:t>
      </w:r>
    </w:p>
    <w:p w14:paraId="235B3FB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7EA74D54"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[אעיר, כי במהלך הדיון שהתקיים לפנינו, טענו המערערים כי ניתן להכיר בענייננו ב"הורות משולשת"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שלהם ושל המשיבה, האם היולדת. ואולם, מעבר לכך שכמבואר לעיל, הדין הישראלי אינו מכיר בהורות לפי דין של יותר משני הורים, הרי שטענה זו אינה חלק מיריעת המחלוקת בין הצדדים, משזו לא נטענה מפורשות בכתב התביעה שהגישו המערערים לבית המשפט לענייני משפחה]. </w:t>
      </w:r>
    </w:p>
    <w:p w14:paraId="734E7C2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24FE196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76.</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ככלל, במצב הדברים הרגיל, כאשר יילוד נולד מרחם אימו הגנטית, ואביו הגנטי הוא בן זוגה, שאלת זהות הוריו לפי דין אינה מתעוררת. לעומת זאת, שאלה זו עשויה להתעורר במקרים שבהם חלק מתאי המין המשמשים להפריה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זרע או ביצית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הוא של גורם חיצוני לבני הזוג; או כאשר ההיריון נישא על ידי מי שאינה בעלת המטען הגנטי של היילוד, כך שמתקיימת הפרדה בין היולדת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שתכונה להלן גם בעלת "הזיקה הפיזיולוגית"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לבין בעלת הזיקה הגנטית, כבענייננו. </w:t>
      </w:r>
    </w:p>
    <w:p w14:paraId="432206B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0B67B8E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ואמנם, המשפט הישראלי מסדיר בחקיקה מקרים שבהם הפרדה זו, בין בעלת הזיקה הפיזיולוגית לזו הגנטית, נעשית במכוון, תוך שימוש בטכנולוגיות רפואיות שונות שנועדו בעיקר לסייע לזוגות או ליחידים שמתקשים להביא פרי בטן לעולם בדרך הטבע, לממש את כמיהתם להיות הורים. </w:t>
      </w:r>
    </w:p>
    <w:p w14:paraId="252E22E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75FDEAB5"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lastRenderedPageBreak/>
        <w:tab/>
      </w:r>
      <w:r w:rsidRPr="00F97E2C">
        <w:rPr>
          <w:rFonts w:ascii="Arial TUR" w:hAnsi="Arial TUR" w:cs="FrankRuehl" w:hint="cs"/>
          <w:spacing w:val="10"/>
          <w:kern w:val="2"/>
          <w:sz w:val="22"/>
          <w:szCs w:val="28"/>
          <w:rtl/>
          <w14:ligatures w14:val="standardContextual"/>
        </w:rPr>
        <w:t xml:space="preserve"> סוגיה זו מוסדרת בשני חוקים עיקריים: חוק תרומת ביציות, התש"ע-2010 (להלן:</w:t>
      </w:r>
      <w:r w:rsidRPr="00F97E2C">
        <w:rPr>
          <w:rFonts w:ascii="Arial TUR" w:hAnsi="Arial TUR" w:cs="FrankRuehl"/>
          <w:spacing w:val="10"/>
          <w:kern w:val="2"/>
          <w:sz w:val="22"/>
          <w:szCs w:val="28"/>
          <w14:ligatures w14:val="standardContextual"/>
        </w:rPr>
        <w:t xml:space="preserve"> </w:t>
      </w:r>
      <w:r w:rsidRPr="00F97E2C">
        <w:rPr>
          <w:rFonts w:ascii="Century" w:hAnsi="Century" w:cs="Miriam" w:hint="cs"/>
          <w:b/>
          <w:sz w:val="22"/>
          <w:rtl/>
          <w14:ligatures w14:val="standardContextual"/>
        </w:rPr>
        <w:t>חוק תרומת ביציות</w:t>
      </w:r>
      <w:r w:rsidRPr="00F97E2C">
        <w:rPr>
          <w:rFonts w:ascii="Century" w:hAnsi="Century" w:cs="FrankRuehl" w:hint="cs"/>
          <w:spacing w:val="10"/>
          <w:sz w:val="22"/>
          <w:szCs w:val="28"/>
          <w:rtl/>
          <w14:ligatures w14:val="standardContextual"/>
        </w:rPr>
        <w:t>)</w:t>
      </w:r>
      <w:r w:rsidRPr="00F97E2C">
        <w:rPr>
          <w:rFonts w:ascii="Arial TUR" w:hAnsi="Arial TUR" w:cs="FrankRuehl" w:hint="cs"/>
          <w:spacing w:val="10"/>
          <w:kern w:val="2"/>
          <w:sz w:val="22"/>
          <w:szCs w:val="28"/>
          <w:rtl/>
          <w14:ligatures w14:val="standardContextual"/>
        </w:rPr>
        <w:t>, וחוק הפונדקאות. בהמשך נעמוד באופן מפורט ומעמיק על חלק מהוראות חוקים אלו, אך כבר עתה אקדים ואציין את עיקריהם.</w:t>
      </w:r>
    </w:p>
    <w:p w14:paraId="2922061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195035D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77.</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חוק תרומת ביציות, כשמו כן הוא, מסדיר הליך של תרומת ביציות עבור אישה "נתרמת", אשר מסיבות רפואיות זקוקה לביציות של אישה אחרת לשם הולדת ילד. הביצית עשויה להיות מופרית מזרעו של בן הזוג של הנתרמת, או מזרע של תורם. את ההיריון עשויה לשאת או הנתרמת עצמה, או "אם נושאת" לפי חוק הפונדקאות (ראו סעיפים 11 ו-13 לחוק תרומת ביציות). לנוכח ההפרדה כאמור בין בעלת הזיקה הגנטית ליילוד לבין היולדת, בעלת הזיקה הפיזיולוגית אליו, והשאלה המתעוררת בעקבות זאת בנוגע לזהות אימו לפי דין, נקבע בסעיף 42 לחוק זה כדלקמן:</w:t>
      </w:r>
    </w:p>
    <w:p w14:paraId="352F17C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6AB02BD8" w14:textId="77777777" w:rsidR="00086EF2" w:rsidRPr="00F97E2C" w:rsidRDefault="00086EF2" w:rsidP="00086EF2">
      <w:pPr>
        <w:overflowPunct w:val="0"/>
        <w:autoSpaceDE w:val="0"/>
        <w:autoSpaceDN w:val="0"/>
        <w:adjustRightInd w:val="0"/>
        <w:ind w:left="1644" w:right="1276"/>
        <w:jc w:val="both"/>
        <w:textAlignment w:val="baseline"/>
        <w:rPr>
          <w:rFonts w:ascii="Century" w:hAnsi="Century" w:cs="Miriam"/>
          <w:b/>
          <w:sz w:val="22"/>
          <w14:ligatures w14:val="standardContextual"/>
        </w:rPr>
      </w:pPr>
      <w:bookmarkStart w:id="2" w:name="h54"/>
      <w:bookmarkEnd w:id="2"/>
      <w:r w:rsidRPr="00F97E2C">
        <w:rPr>
          <w:rFonts w:ascii="Century" w:hAnsi="Century" w:cs="Miriam" w:hint="cs"/>
          <w:b/>
          <w:sz w:val="22"/>
          <w:rtl/>
          <w14:ligatures w14:val="standardContextual"/>
        </w:rPr>
        <w:t>מעמד היילוד ואי-פגיעה בסמכות בית דין דתי</w:t>
      </w:r>
    </w:p>
    <w:p w14:paraId="038EF5A8"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14:ligatures w14:val="standardContextual"/>
        </w:rPr>
      </w:pPr>
      <w:r w:rsidRPr="00F97E2C">
        <w:rPr>
          <w:rFonts w:ascii="Arial TUR" w:hAnsi="Arial TUR" w:cs="FrankRuehl" w:hint="cs"/>
          <w:spacing w:val="10"/>
          <w:kern w:val="2"/>
          <w:sz w:val="22"/>
          <w:szCs w:val="34"/>
          <w:rtl/>
          <w14:ligatures w14:val="standardContextual"/>
        </w:rPr>
        <w:t>42.</w:t>
      </w:r>
      <w:r w:rsidRPr="00F97E2C">
        <w:rPr>
          <w:rFonts w:ascii="Arial TUR" w:hAnsi="Arial TUR" w:cs="FrankRuehl" w:hint="cs"/>
          <w:spacing w:val="10"/>
          <w:kern w:val="2"/>
          <w:sz w:val="22"/>
          <w:szCs w:val="34"/>
          <w:rtl/>
          <w14:ligatures w14:val="standardContextual"/>
        </w:rPr>
        <w:tab/>
      </w:r>
      <w:r w:rsidRPr="00F97E2C">
        <w:rPr>
          <w:rFonts w:ascii="Arial TUR" w:hAnsi="Arial TUR" w:cs="FrankRuehl" w:hint="cs"/>
          <w:spacing w:val="10"/>
          <w:kern w:val="2"/>
          <w:sz w:val="22"/>
          <w:szCs w:val="28"/>
          <w:rtl/>
          <w14:ligatures w14:val="standardContextual"/>
        </w:rPr>
        <w:t xml:space="preserve">(א) יילוד שנולד כתוצאה מתרומת ביצית, יהיה </w:t>
      </w:r>
      <w:r w:rsidRPr="00F97E2C">
        <w:rPr>
          <w:rFonts w:ascii="Century" w:hAnsi="Century" w:cs="Miriam" w:hint="cs"/>
          <w:b/>
          <w:sz w:val="22"/>
          <w:rtl/>
          <w14:ligatures w14:val="standardContextual"/>
        </w:rPr>
        <w:t>ילדה של הנתרמת</w:t>
      </w:r>
      <w:r w:rsidRPr="00F97E2C">
        <w:rPr>
          <w:rFonts w:ascii="Arial TUR" w:hAnsi="Arial TUR" w:cs="FrankRuehl" w:hint="cs"/>
          <w:spacing w:val="10"/>
          <w:kern w:val="2"/>
          <w:sz w:val="22"/>
          <w:szCs w:val="28"/>
          <w:rtl/>
          <w14:ligatures w14:val="standardContextual"/>
        </w:rPr>
        <w:t xml:space="preserve"> לכל דבר ועניין.</w:t>
      </w:r>
    </w:p>
    <w:p w14:paraId="1E72EEFF"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14:ligatures w14:val="standardContextual"/>
        </w:rPr>
      </w:pPr>
      <w:r w:rsidRPr="00F97E2C">
        <w:rPr>
          <w:rFonts w:ascii="Arial TUR" w:hAnsi="Arial TUR" w:cs="FrankRuehl" w:hint="cs"/>
          <w:spacing w:val="10"/>
          <w:kern w:val="2"/>
          <w:sz w:val="22"/>
          <w:szCs w:val="28"/>
          <w:rtl/>
          <w14:ligatures w14:val="standardContextual"/>
        </w:rPr>
        <w:t>(ב) על אף האמור בסעיף קטן (א), אין בחוק זה כדי לפגוע בדיני איסור והיתר לענייני נישואין וגירושין, ומסמכויותיהם של בתי הדין הדתיים.</w:t>
      </w:r>
    </w:p>
    <w:p w14:paraId="3A47729F"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14:ligatures w14:val="standardContextual"/>
        </w:rPr>
      </w:pPr>
      <w:r w:rsidRPr="00F97E2C">
        <w:rPr>
          <w:rFonts w:ascii="Arial TUR" w:hAnsi="Arial TUR" w:cs="FrankRuehl" w:hint="cs"/>
          <w:spacing w:val="10"/>
          <w:kern w:val="2"/>
          <w:sz w:val="22"/>
          <w:szCs w:val="28"/>
          <w:rtl/>
          <w14:ligatures w14:val="standardContextual"/>
        </w:rPr>
        <w:t>(ג) הזכויות והחובות הקיימות בין הורים ושאר קרוביהם ובין ילדי ההורים לא יהיו קיימות בין התורמת ושאר קרוביה ובין היילוד שנולד כתוצאה מתרומת ביציות, ולא יהיו נתונות לתורמת, ביחס ליילוד, הסמכויות הנתונות להורים ביחס לילדיהם.</w:t>
      </w:r>
    </w:p>
    <w:p w14:paraId="62050A4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766797A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[ושוב יוזכר, כי לפי חוק תרומת ביציות, הנתרמת אינה חייבת להיות מי שנושאת את ההיריון, ויכולה להשתמש בביציות שנתרמו לה לשם הולדת ילד בדרך של השתלתן ב"אם נושאת" לפי חוק הפונדקאות (ועל כך להלן); במצב כזה, קיימת בעלת זיקה גנטית ליילוד; בעלת זיקה פיזיולוגית אליו; אך אימו לפי דין היא הנתרמת, שאינה אחת מהן].</w:t>
      </w:r>
    </w:p>
    <w:p w14:paraId="7F31263F"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1B953D9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Arial TUR" w:hAnsi="Arial TUR" w:cs="FrankRuehl" w:hint="cs"/>
          <w:spacing w:val="10"/>
          <w:kern w:val="2"/>
          <w:sz w:val="22"/>
          <w:szCs w:val="28"/>
          <w:rtl/>
          <w14:ligatures w14:val="standardContextual"/>
        </w:rPr>
        <w:t>78.</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נוסף על חוק תרומת ביציות, גם חוק הפונדקאות מתייחס למקרים שבהם האם היולדת אינה האם הגנטית. חוק זה מסדיר מצב שבו אישה, המוגדרת בחוק כ"אם נושאת", נושאת הריון עבור "הורים מיועדים", המוגדרים ככאלה שהם "בני זוג וכן אם מיועדת יחידה". החוק מסדיר את התנאים שבהם יאושר הסכם בין האם הנושאת לבין ההורים המיועדים, אשר מוגדר כ"הסכם לנשיאת עוברים", ולפיו "מסכימה האם הנושאת להתעבר בדרך של השתלת ביצית מופרית ולשאת את הה</w:t>
      </w:r>
      <w:r w:rsidR="00D007D7" w:rsidRPr="00F97E2C">
        <w:rPr>
          <w:rFonts w:ascii="Arial TUR" w:hAnsi="Arial TUR" w:cs="FrankRuehl" w:hint="cs"/>
          <w:spacing w:val="10"/>
          <w:kern w:val="2"/>
          <w:sz w:val="22"/>
          <w:szCs w:val="28"/>
          <w:rtl/>
          <w14:ligatures w14:val="standardContextual"/>
        </w:rPr>
        <w:t>י</w:t>
      </w:r>
      <w:r w:rsidRPr="00F97E2C">
        <w:rPr>
          <w:rFonts w:ascii="Arial TUR" w:hAnsi="Arial TUR" w:cs="FrankRuehl" w:hint="cs"/>
          <w:spacing w:val="10"/>
          <w:kern w:val="2"/>
          <w:sz w:val="22"/>
          <w:szCs w:val="28"/>
          <w:rtl/>
          <w14:ligatures w14:val="standardContextual"/>
        </w:rPr>
        <w:t xml:space="preserve">ריון עבור ההורים המיועדים" (סעיף 1 לחוק; להלן גם: </w:t>
      </w:r>
      <w:r w:rsidRPr="00F97E2C">
        <w:rPr>
          <w:rFonts w:ascii="Century" w:hAnsi="Century" w:cs="Miriam" w:hint="cs"/>
          <w:b/>
          <w:sz w:val="22"/>
          <w:rtl/>
          <w14:ligatures w14:val="standardContextual"/>
        </w:rPr>
        <w:t>הסכם פונדקאות</w:t>
      </w:r>
      <w:r w:rsidRPr="00F97E2C">
        <w:rPr>
          <w:rFonts w:ascii="Century" w:hAnsi="Century" w:cs="FrankRuehl" w:hint="cs"/>
          <w:spacing w:val="10"/>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בין היתר, החוק קובע כי </w:t>
      </w:r>
      <w:r w:rsidRPr="00F97E2C">
        <w:rPr>
          <w:rFonts w:ascii="Century" w:hAnsi="Century" w:cs="FrankRuehl" w:hint="cs"/>
          <w:spacing w:val="10"/>
          <w:sz w:val="22"/>
          <w:szCs w:val="28"/>
          <w:rtl/>
          <w14:ligatures w14:val="standardContextual"/>
        </w:rPr>
        <w:t xml:space="preserve">הזרע המשמש להפריה חוץ-גופית במסגרת ביצוע ההסכם חייב להיות של האב המיועד, ולגבי אם </w:t>
      </w:r>
      <w:r w:rsidRPr="00F97E2C">
        <w:rPr>
          <w:rFonts w:ascii="Century" w:hAnsi="Century" w:cs="FrankRuehl" w:hint="cs"/>
          <w:spacing w:val="10"/>
          <w:sz w:val="22"/>
          <w:szCs w:val="28"/>
          <w:rtl/>
          <w14:ligatures w14:val="standardContextual"/>
        </w:rPr>
        <w:lastRenderedPageBreak/>
        <w:t>מיועדת יחידה, הביצית שבה נעשה שימוש כאמור חייבת להיות שלה (כך שמתקיימת בהכרח זיקה גנטית</w:t>
      </w:r>
      <w:r w:rsidRPr="00F97E2C">
        <w:rPr>
          <w:rFonts w:ascii="Arial TUR" w:hAnsi="Arial TUR" w:cs="FrankRuehl" w:hint="cs"/>
          <w:spacing w:val="10"/>
          <w:kern w:val="2"/>
          <w:sz w:val="22"/>
          <w:szCs w:val="28"/>
          <w:rtl/>
          <w14:ligatures w14:val="standardContextual"/>
        </w:rPr>
        <w:t xml:space="preserve">, לכל הפחות חלקית, של ההורים המיועדים לביצית המופרית). בכל אופן, הביצית המשמשת להפריה כאמור אינה יכולה להיות של האם הנושאת (סעיף 2 לחוק). </w:t>
      </w:r>
    </w:p>
    <w:p w14:paraId="4768A9B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1542AAF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בעיקרו של דבר, בחו</w:t>
      </w:r>
      <w:r w:rsidRPr="00F97E2C">
        <w:rPr>
          <w:rFonts w:ascii="Arial TUR" w:hAnsi="Arial TUR" w:cs="FrankRuehl" w:hint="eastAsia"/>
          <w:spacing w:val="10"/>
          <w:kern w:val="2"/>
          <w:sz w:val="22"/>
          <w:szCs w:val="28"/>
          <w:rtl/>
          <w14:ligatures w14:val="standardContextual"/>
        </w:rPr>
        <w:t>ק</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הפונדקאות </w:t>
      </w:r>
      <w:r w:rsidRPr="00F97E2C">
        <w:rPr>
          <w:rFonts w:ascii="Arial TUR" w:hAnsi="Arial TUR" w:cs="FrankRuehl" w:hint="eastAsia"/>
          <w:spacing w:val="10"/>
          <w:kern w:val="2"/>
          <w:sz w:val="22"/>
          <w:szCs w:val="28"/>
          <w:rtl/>
          <w14:ligatures w14:val="standardContextual"/>
        </w:rPr>
        <w:t>נקבע</w:t>
      </w:r>
      <w:r w:rsidRPr="00F97E2C">
        <w:rPr>
          <w:rFonts w:ascii="Arial TUR" w:hAnsi="Arial TUR" w:cs="FrankRuehl"/>
          <w:spacing w:val="10"/>
          <w:kern w:val="2"/>
          <w:sz w:val="22"/>
          <w:szCs w:val="28"/>
          <w:rtl/>
          <w14:ligatures w14:val="standardContextual"/>
        </w:rPr>
        <w:t xml:space="preserve"> כי </w:t>
      </w:r>
      <w:r w:rsidRPr="00F97E2C">
        <w:rPr>
          <w:rFonts w:ascii="Arial TUR" w:hAnsi="Arial TUR" w:cs="FrankRuehl" w:hint="eastAsia"/>
          <w:spacing w:val="10"/>
          <w:kern w:val="2"/>
          <w:sz w:val="22"/>
          <w:szCs w:val="28"/>
          <w:rtl/>
          <w14:ligatures w14:val="standardContextual"/>
        </w:rPr>
        <w:t>בעקבות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לידת</w:t>
      </w:r>
      <w:r w:rsidRPr="00F97E2C">
        <w:rPr>
          <w:rFonts w:ascii="Arial TUR" w:hAnsi="Arial TUR" w:cs="FrankRuehl"/>
          <w:spacing w:val="10"/>
          <w:kern w:val="2"/>
          <w:sz w:val="22"/>
          <w:szCs w:val="28"/>
          <w:rtl/>
          <w14:ligatures w14:val="standardContextual"/>
        </w:rPr>
        <w:t xml:space="preserve"> ילד כתוצאה מהסכם פונדקאות,</w:t>
      </w:r>
      <w:r w:rsidRPr="00F97E2C">
        <w:rPr>
          <w:rFonts w:ascii="Arial TUR" w:hAnsi="Arial TUR" w:cs="FrankRuehl" w:hint="cs"/>
          <w:spacing w:val="10"/>
          <w:kern w:val="2"/>
          <w:sz w:val="22"/>
          <w:szCs w:val="28"/>
          <w:rtl/>
          <w14:ligatures w14:val="standardContextual"/>
        </w:rPr>
        <w:t xml:space="preserve"> ההורים המיועדים יהיו הוריו על-פי דין, אלא אם "</w:t>
      </w:r>
      <w:r w:rsidRPr="00F97E2C">
        <w:rPr>
          <w:rFonts w:ascii="Arial TUR" w:hAnsi="Arial TUR" w:cs="FrankRuehl"/>
          <w:spacing w:val="10"/>
          <w:kern w:val="2"/>
          <w:sz w:val="22"/>
          <w:szCs w:val="28"/>
          <w:rtl/>
          <w14:ligatures w14:val="standardContextual"/>
        </w:rPr>
        <w:t>הדבר נוגד את טובת הילד" (סעיף 11(ב) לחוק)</w:t>
      </w:r>
      <w:r w:rsidRPr="00F97E2C">
        <w:rPr>
          <w:rFonts w:ascii="Arial TUR" w:hAnsi="Arial TUR" w:cs="FrankRuehl" w:hint="cs"/>
          <w:spacing w:val="10"/>
          <w:kern w:val="2"/>
          <w:sz w:val="22"/>
          <w:szCs w:val="28"/>
          <w:rtl/>
          <w14:ligatures w14:val="standardContextual"/>
        </w:rPr>
        <w:t xml:space="preserve">. לצד זאת, סעיף 13 לחוק, המסדיר מצב שבו האם הנושאת מבקשת לחזור בה מהסכם הפונדקאות, קובע כי בית המשפט לא יאשר זאת אלא אם חל שינוי נסיבות המצדיק זאת, ואם </w:t>
      </w:r>
      <w:r w:rsidRPr="00F97E2C">
        <w:rPr>
          <w:rFonts w:ascii="Arial TUR" w:hAnsi="Arial TUR" w:cs="FrankRuehl"/>
          <w:spacing w:val="10"/>
          <w:kern w:val="2"/>
          <w:sz w:val="22"/>
          <w:szCs w:val="28"/>
          <w:rtl/>
          <w14:ligatures w14:val="standardContextual"/>
        </w:rPr>
        <w:t>"אין בכך כדי לפגוע בטובת הילד". אם בית המשפט אישר את חזרת האם הנושאת מהסכמתה כאמור,</w:t>
      </w:r>
      <w:r w:rsidRPr="00F97E2C">
        <w:rPr>
          <w:rFonts w:ascii="Arial TUR" w:hAnsi="Arial TUR" w:cs="FrankRuehl" w:hint="cs"/>
          <w:spacing w:val="10"/>
          <w:kern w:val="2"/>
          <w:sz w:val="22"/>
          <w:szCs w:val="28"/>
          <w:rtl/>
          <w14:ligatures w14:val="standardContextual"/>
        </w:rPr>
        <w:t xml:space="preserve"> יינתן צו הקובע את מעמדה של האם היולדת כאם הילד</w:t>
      </w:r>
      <w:r w:rsidRPr="00F97E2C">
        <w:rPr>
          <w:rFonts w:ascii="Arial TUR" w:hAnsi="Arial TUR" w:cs="FrankRuehl"/>
          <w:spacing w:val="10"/>
          <w:kern w:val="2"/>
          <w:sz w:val="22"/>
          <w:szCs w:val="28"/>
          <w:rtl/>
          <w14:ligatures w14:val="standardContextual"/>
        </w:rPr>
        <w:t>.</w:t>
      </w:r>
    </w:p>
    <w:p w14:paraId="39A694E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46AA8E4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79.</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אם כן, חוקים אלו מתייחסים למצבים שבהם מתקיימת, באופן </w:t>
      </w:r>
      <w:r w:rsidRPr="00F97E2C">
        <w:rPr>
          <w:rFonts w:ascii="Century" w:hAnsi="Century" w:cs="Miriam" w:hint="cs"/>
          <w:b/>
          <w:sz w:val="22"/>
          <w:rtl/>
          <w14:ligatures w14:val="standardContextual"/>
        </w:rPr>
        <w:t xml:space="preserve">מוסכם </w:t>
      </w:r>
      <w:r w:rsidRPr="00F97E2C">
        <w:rPr>
          <w:rFonts w:ascii="Arial TUR" w:hAnsi="Arial TUR" w:cs="FrankRuehl" w:hint="cs"/>
          <w:spacing w:val="10"/>
          <w:kern w:val="2"/>
          <w:sz w:val="22"/>
          <w:szCs w:val="28"/>
          <w:rtl/>
          <w14:ligatures w14:val="standardContextual"/>
        </w:rPr>
        <w:t>ומכוון, הפרדה בין בעלת הזיקה הפיזיולוגית ליילוד לבין בעלת הזיקה הגנטית; ולנוכח הפרדה זו, מסדירים את סוגיית זהות הורי היילוד לפי דין במקרים מסוג זה.</w:t>
      </w:r>
    </w:p>
    <w:p w14:paraId="1821DE8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6663214F"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אלא שלהבדיל מהמצבים המוסדרים בחוקים אלו, הרי שבנסיבות המקרה שלפנינו, התרחשה ההפרדה בין האם היולדת לאם הגנטית בשל שגגה טראגית, שאף אחד מהצדדים לא רצה בה ולא תרם להתרחשותה. אין חולק, אפוא, כי החוקים הנ"ל אינם חלים באופן ישיר בענייננו, וממילא אינם מספקים במישרין תשובה לשאלת זהות הוריה לפי דין של הקטינה. מקרה מהסוג שלפנינו מעולם גם לא נדון בפסיקתו של בית משפט זה. נראה אפוא, כי לשאלה מי הם הוריה של הקטינה לפי דין אין תשובה ישירה בחקיקה או בפסיקה.</w:t>
      </w:r>
    </w:p>
    <w:p w14:paraId="0401B0F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4FEF92D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80.</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במצב דברים זה, המערערים טוענים כי זיקתם הגנטית לקטינה יוצרת </w:t>
      </w:r>
      <w:r w:rsidRPr="00F97E2C">
        <w:rPr>
          <w:rFonts w:ascii="Century" w:hAnsi="Century" w:cs="Miriam" w:hint="eastAsia"/>
          <w:b/>
          <w:sz w:val="22"/>
          <w:rtl/>
          <w14:ligatures w14:val="standardContextual"/>
        </w:rPr>
        <w:t>מכוח</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עצמה</w:t>
      </w:r>
      <w:r w:rsidRPr="00F97E2C">
        <w:rPr>
          <w:rFonts w:ascii="Arial TUR" w:hAnsi="Arial TUR" w:cs="FrankRuehl" w:hint="cs"/>
          <w:spacing w:val="10"/>
          <w:kern w:val="2"/>
          <w:sz w:val="22"/>
          <w:szCs w:val="28"/>
          <w:rtl/>
          <w14:ligatures w14:val="standardContextual"/>
        </w:rPr>
        <w:t xml:space="preserve"> מעמד של הורות לפי הדין בישראל. לנוכח טענה זו, מוסיפים הם כי שלילת מעמדם כהורי הקטינה לפי דין פוגעת בזכותם החוקתית להורות; וכי לפיכך, לא ניתן לשלול את הורותם אלא מכוח חוק מסמיך, כנדרש לפי פסקת ההגבלה הקבועה בחוק-יסוד: כבוד האדם וחירותו.</w:t>
      </w:r>
    </w:p>
    <w:p w14:paraId="34E1B73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523DD89F"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אקדים ואומר, כי אין בידי לקבל את הטענה, שלפיה הזיקה הגנטית של המערערים לקטינה מקנה להם, </w:t>
      </w:r>
      <w:r w:rsidRPr="00F97E2C">
        <w:rPr>
          <w:rFonts w:ascii="Century" w:hAnsi="Century" w:cs="Miriam" w:hint="cs"/>
          <w:b/>
          <w:sz w:val="22"/>
          <w:rtl/>
          <w14:ligatures w14:val="standardContextual"/>
        </w:rPr>
        <w:t>מתוקף עצמה</w:t>
      </w:r>
      <w:r w:rsidRPr="00F97E2C">
        <w:rPr>
          <w:rFonts w:ascii="Arial TUR" w:hAnsi="Arial TUR" w:cs="FrankRuehl" w:hint="cs"/>
          <w:spacing w:val="10"/>
          <w:kern w:val="2"/>
          <w:sz w:val="22"/>
          <w:szCs w:val="28"/>
          <w:rtl/>
          <w14:ligatures w14:val="standardContextual"/>
        </w:rPr>
        <w:t xml:space="preserve">, מעמד של </w:t>
      </w:r>
      <w:r w:rsidRPr="00F97E2C">
        <w:rPr>
          <w:rFonts w:ascii="Century" w:hAnsi="Century" w:cs="Miriam" w:hint="cs"/>
          <w:b/>
          <w:sz w:val="22"/>
          <w:rtl/>
          <w14:ligatures w14:val="standardContextual"/>
        </w:rPr>
        <w:t>הורים לפי דין</w:t>
      </w:r>
      <w:r w:rsidRPr="00F97E2C">
        <w:rPr>
          <w:rFonts w:ascii="Arial TUR" w:hAnsi="Arial TUR" w:cs="FrankRuehl" w:hint="cs"/>
          <w:spacing w:val="10"/>
          <w:kern w:val="2"/>
          <w:sz w:val="22"/>
          <w:szCs w:val="28"/>
          <w:rtl/>
          <w14:ligatures w14:val="standardContextual"/>
        </w:rPr>
        <w:t>.</w:t>
      </w:r>
    </w:p>
    <w:p w14:paraId="29AC355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4E86FB75"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81.</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כפי שצוין לעיל, החקיקה בישראל אינה מסדירה באופן ממצה ומסודר את השאלה מיהו "הורה". בתוך כך, הדין הישראלי מכיר במספר דרכים חלופיות להקניית מעמד של הורות לפי דין; עמד על כך בית משפט זה ב-</w:t>
      </w:r>
      <w:r w:rsidRPr="00F97E2C">
        <w:rPr>
          <w:rFonts w:ascii="Century" w:hAnsi="Century" w:cs="FrankRuehl" w:hint="eastAsia"/>
          <w:spacing w:val="10"/>
          <w:sz w:val="22"/>
          <w:szCs w:val="28"/>
          <w:rtl/>
          <w14:ligatures w14:val="standardContextual"/>
        </w:rPr>
        <w:t>בע</w:t>
      </w:r>
      <w:r w:rsidRPr="00F97E2C">
        <w:rPr>
          <w:rFonts w:ascii="Century" w:hAnsi="Century" w:cs="FrankRuehl"/>
          <w:spacing w:val="10"/>
          <w:sz w:val="22"/>
          <w:szCs w:val="28"/>
          <w:rtl/>
          <w14:ligatures w14:val="standardContextual"/>
        </w:rPr>
        <w:t>"מ 1118/14</w:t>
      </w:r>
      <w:r w:rsidRPr="00F97E2C">
        <w:rPr>
          <w:rFonts w:ascii="Century" w:hAnsi="Century" w:cs="FrankRuehl" w:hint="cs"/>
          <w:spacing w:val="10"/>
          <w:sz w:val="22"/>
          <w:szCs w:val="28"/>
          <w:rtl/>
          <w14:ligatures w14:val="standardContextual"/>
        </w:rPr>
        <w:t xml:space="preserve"> </w:t>
      </w:r>
      <w:r w:rsidRPr="00F97E2C">
        <w:rPr>
          <w:rFonts w:ascii="Century" w:hAnsi="Century" w:cs="Miriam" w:hint="cs"/>
          <w:b/>
          <w:sz w:val="22"/>
          <w:rtl/>
          <w14:ligatures w14:val="standardContextual"/>
        </w:rPr>
        <w:t xml:space="preserve">פלונית נ' משרד הרווחה והשירותים החברתיים </w:t>
      </w:r>
      <w:r w:rsidRPr="00F97E2C">
        <w:rPr>
          <w:rFonts w:ascii="Century" w:hAnsi="Century" w:cs="FrankRuehl" w:hint="cs"/>
          <w:spacing w:val="10"/>
          <w:sz w:val="22"/>
          <w:szCs w:val="28"/>
          <w:rtl/>
          <w14:ligatures w14:val="standardContextual"/>
        </w:rPr>
        <w:t xml:space="preserve">(1.4.2015) (להלן: </w:t>
      </w:r>
      <w:r w:rsidRPr="00F97E2C">
        <w:rPr>
          <w:rFonts w:ascii="Century" w:hAnsi="Century" w:cs="Miriam" w:hint="cs"/>
          <w:b/>
          <w:sz w:val="22"/>
          <w:rtl/>
          <w14:ligatures w14:val="standardContextual"/>
        </w:rPr>
        <w:t>בע"מ 1118/14</w:t>
      </w:r>
      <w:r w:rsidRPr="00F97E2C">
        <w:rPr>
          <w:rFonts w:ascii="Century" w:hAnsi="Century" w:cs="FrankRuehl" w:hint="cs"/>
          <w:spacing w:val="10"/>
          <w:sz w:val="22"/>
          <w:szCs w:val="28"/>
          <w:rtl/>
          <w14:ligatures w14:val="standardContextual"/>
        </w:rPr>
        <w:t>):</w:t>
      </w:r>
    </w:p>
    <w:p w14:paraId="2B69A1D4"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0E721231"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"החוק הישראלי אינו מגדיר באופן מפורש וסדור מיהו הורה ומהם הקריטריונים על מנת להכיר באדם ככזה. לדעתי, נכון להיום הדין הישראלי מכיר בהורות על בסיס ארבעה אדנים חלופיים ומשלימים – זיקה גנטית, זיקה פיזיולוגית, אימוץ וזיקה לזיקה (קרי, מתוקף קשר זוגיות עם בעל או בעלת הזיקה הגנטית)" (שם, פס' 7).</w:t>
      </w:r>
    </w:p>
    <w:p w14:paraId="4930A2E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69E6BEE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כאמור, בעלי זיקה גנטית הם בעלי הזרע והביצית שמהם נוצר העובר; בעלת הזיקה הפיזיולוגית היא היולדת, שנשאה את ההיריון; הורה מאמץ הוא מי שהוקנה לו מעמד כאמור מתוקף צו אימוץ לפי חוק אימוץ ילדים, התשמ"א-1981 (להלן: </w:t>
      </w:r>
      <w:r w:rsidRPr="00F97E2C">
        <w:rPr>
          <w:rFonts w:ascii="Century" w:hAnsi="Century" w:cs="Miriam" w:hint="cs"/>
          <w:b/>
          <w:sz w:val="22"/>
          <w:rtl/>
          <w14:ligatures w14:val="standardContextual"/>
        </w:rPr>
        <w:t>חוק האימוץ</w:t>
      </w:r>
      <w:r w:rsidRPr="00F97E2C">
        <w:rPr>
          <w:rFonts w:ascii="Century" w:hAnsi="Century" w:cs="FrankRuehl" w:hint="cs"/>
          <w:spacing w:val="10"/>
          <w:sz w:val="22"/>
          <w:szCs w:val="28"/>
          <w:rtl/>
          <w14:ligatures w14:val="standardContextual"/>
        </w:rPr>
        <w:t>)</w:t>
      </w:r>
      <w:r w:rsidRPr="00F97E2C">
        <w:rPr>
          <w:rFonts w:ascii="Arial TUR" w:hAnsi="Arial TUR" w:cs="FrankRuehl" w:hint="cs"/>
          <w:spacing w:val="10"/>
          <w:kern w:val="2"/>
          <w:sz w:val="22"/>
          <w:szCs w:val="28"/>
          <w:rtl/>
          <w14:ligatures w14:val="standardContextual"/>
        </w:rPr>
        <w:t>; ובעל "זיקה לזיקה" מוכר כיום בדין בתור מי שמקיים קשר זוגיות עם בעל/ת זיקה גנטית ליילוד (בע"מ 1118/14, פס' 8).</w:t>
      </w:r>
    </w:p>
    <w:p w14:paraId="543774B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6E85A2E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82.</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כמפורט לעיל, טענת המערערים היא שעצם קיומה של זיקה גנטית מגבשת, מתוקף עצמה, מעמד של הורות משפטית. ברם, כפי שנראה, טענה זו אינה עולה בקנה אחד עם הדין.</w:t>
      </w:r>
    </w:p>
    <w:p w14:paraId="17C6DBD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42EBDCC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83.</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כך, למשל, סעיף 42(א) לחוק תרומת ביציו</w:t>
      </w:r>
      <w:r w:rsidRPr="00F97E2C">
        <w:rPr>
          <w:rFonts w:ascii="Century" w:hAnsi="Century" w:cs="FrankRuehl" w:hint="cs"/>
          <w:spacing w:val="10"/>
          <w:sz w:val="22"/>
          <w:szCs w:val="28"/>
          <w:rtl/>
          <w14:ligatures w14:val="standardContextual"/>
        </w:rPr>
        <w:t xml:space="preserve">ת קובע, כאמור, כי "יילוד שנולד כתוצאה מתרומת ביצית, יהיה ילדה של </w:t>
      </w:r>
      <w:r w:rsidRPr="00F97E2C">
        <w:rPr>
          <w:rFonts w:ascii="Century" w:hAnsi="Century" w:cs="Miriam" w:hint="cs"/>
          <w:b/>
          <w:sz w:val="22"/>
          <w:rtl/>
          <w14:ligatures w14:val="standardContextual"/>
        </w:rPr>
        <w:t>הנתרמת</w:t>
      </w:r>
      <w:r w:rsidRPr="00F97E2C">
        <w:rPr>
          <w:rFonts w:ascii="Century" w:hAnsi="Century" w:cs="FrankRuehl" w:hint="cs"/>
          <w:spacing w:val="10"/>
          <w:sz w:val="22"/>
          <w:szCs w:val="28"/>
          <w:rtl/>
          <w14:ligatures w14:val="standardContextual"/>
        </w:rPr>
        <w:t xml:space="preserve"> לכל דבר ועניין"</w:t>
      </w:r>
      <w:r w:rsidRPr="00F97E2C">
        <w:rPr>
          <w:rFonts w:ascii="Arial TUR" w:hAnsi="Arial TUR" w:cs="FrankRuehl" w:hint="cs"/>
          <w:spacing w:val="10"/>
          <w:kern w:val="2"/>
          <w:sz w:val="22"/>
          <w:szCs w:val="28"/>
          <w:rtl/>
          <w14:ligatures w14:val="standardContextual"/>
        </w:rPr>
        <w:t>. בדברי ההסבר לסעיף זה צוין כך:</w:t>
      </w:r>
    </w:p>
    <w:p w14:paraId="6D81C82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26E8AF21" w14:textId="77777777" w:rsidR="00086EF2" w:rsidRPr="00F97E2C" w:rsidRDefault="00086EF2" w:rsidP="00086EF2">
      <w:pPr>
        <w:overflowPunct w:val="0"/>
        <w:autoSpaceDE w:val="0"/>
        <w:autoSpaceDN w:val="0"/>
        <w:adjustRightInd w:val="0"/>
        <w:ind w:left="1644" w:right="1276"/>
        <w:jc w:val="both"/>
        <w:textAlignment w:val="baseline"/>
        <w:rPr>
          <w:rFonts w:ascii="Century" w:hAnsi="Century" w:cs="Miriam"/>
          <w:b/>
          <w:sz w:val="22"/>
          <w:rtl/>
          <w14:ligatures w14:val="standardContextual"/>
        </w:rPr>
      </w:pPr>
      <w:r w:rsidRPr="00F97E2C">
        <w:rPr>
          <w:rFonts w:ascii="Arial TUR" w:hAnsi="Arial TUR" w:cs="FrankRuehl" w:hint="cs"/>
          <w:spacing w:val="10"/>
          <w:kern w:val="2"/>
          <w:sz w:val="22"/>
          <w:szCs w:val="28"/>
          <w:rtl/>
          <w14:ligatures w14:val="standardContextual"/>
        </w:rPr>
        <w:t xml:space="preserve">"הסעיף המוצע, שעניינו מעמד היילוד, קובע במפורש כי </w:t>
      </w:r>
      <w:r w:rsidRPr="00F97E2C">
        <w:rPr>
          <w:rFonts w:ascii="Century" w:hAnsi="Century" w:cs="FrankRuehl" w:hint="cs"/>
          <w:spacing w:val="10"/>
          <w:sz w:val="22"/>
          <w:szCs w:val="28"/>
          <w:rtl/>
          <w14:ligatures w14:val="standardContextual"/>
        </w:rPr>
        <w:t>חרף הזיקה הגנטית בין תורמת הביצית לבין היילוד, היא לא תיחשב כאימו של היילוד</w:t>
      </w:r>
      <w:r w:rsidRPr="00F97E2C">
        <w:rPr>
          <w:rFonts w:ascii="Arial TUR" w:hAnsi="Arial TUR" w:cs="FrankRuehl" w:hint="cs"/>
          <w:spacing w:val="10"/>
          <w:kern w:val="2"/>
          <w:sz w:val="22"/>
          <w:szCs w:val="28"/>
          <w:rtl/>
          <w14:ligatures w14:val="standardContextual"/>
        </w:rPr>
        <w:t xml:space="preserve"> והנתרמת תיחשב </w:t>
      </w:r>
      <w:proofErr w:type="spellStart"/>
      <w:r w:rsidRPr="00F97E2C">
        <w:rPr>
          <w:rFonts w:ascii="Arial TUR" w:hAnsi="Arial TUR" w:cs="FrankRuehl" w:hint="cs"/>
          <w:spacing w:val="10"/>
          <w:kern w:val="2"/>
          <w:sz w:val="22"/>
          <w:szCs w:val="28"/>
          <w:rtl/>
          <w14:ligatures w14:val="standardContextual"/>
        </w:rPr>
        <w:t>כאמו</w:t>
      </w:r>
      <w:proofErr w:type="spellEnd"/>
      <w:r w:rsidRPr="00F97E2C">
        <w:rPr>
          <w:rFonts w:ascii="Arial TUR" w:hAnsi="Arial TUR" w:cs="FrankRuehl" w:hint="cs"/>
          <w:spacing w:val="10"/>
          <w:kern w:val="2"/>
          <w:sz w:val="22"/>
          <w:szCs w:val="28"/>
          <w:rtl/>
          <w14:ligatures w14:val="standardContextual"/>
        </w:rPr>
        <w:t xml:space="preserve"> לכל דבר וענין. </w:t>
      </w:r>
      <w:r w:rsidRPr="00F97E2C">
        <w:rPr>
          <w:rFonts w:ascii="Century" w:hAnsi="Century" w:cs="Miriam" w:hint="cs"/>
          <w:b/>
          <w:sz w:val="22"/>
          <w:rtl/>
          <w14:ligatures w14:val="standardContextual"/>
        </w:rPr>
        <w:t xml:space="preserve">קביעה זאת נעשית, למען הסר ספק, שכן הכלל הוא כי היולדת היא הנחשבת </w:t>
      </w:r>
      <w:r w:rsidRPr="00F97E2C">
        <w:rPr>
          <w:rFonts w:ascii="Century" w:hAnsi="Century" w:cs="Miriam" w:hint="cs"/>
          <w:b/>
          <w:sz w:val="22"/>
          <w:u w:val="single"/>
          <w:rtl/>
          <w14:ligatures w14:val="standardContextual"/>
        </w:rPr>
        <w:t>ממילא</w:t>
      </w:r>
      <w:r w:rsidRPr="00F97E2C">
        <w:rPr>
          <w:rFonts w:ascii="Century" w:hAnsi="Century" w:cs="Miriam" w:hint="cs"/>
          <w:b/>
          <w:sz w:val="22"/>
          <w:rtl/>
          <w14:ligatures w14:val="standardContextual"/>
        </w:rPr>
        <w:t xml:space="preserve"> לאימו של היילוד</w:t>
      </w:r>
      <w:r w:rsidRPr="00F97E2C">
        <w:rPr>
          <w:rFonts w:ascii="Arial TUR" w:hAnsi="Arial TUR" w:cs="FrankRuehl" w:hint="cs"/>
          <w:spacing w:val="10"/>
          <w:kern w:val="2"/>
          <w:sz w:val="22"/>
          <w:szCs w:val="28"/>
          <w:rtl/>
          <w14:ligatures w14:val="standardContextual"/>
        </w:rPr>
        <w:t>" (</w:t>
      </w:r>
      <w:r w:rsidRPr="00F97E2C">
        <w:rPr>
          <w:rFonts w:ascii="Arial TUR" w:hAnsi="Arial TUR" w:cs="FrankRuehl"/>
          <w:spacing w:val="10"/>
          <w:kern w:val="2"/>
          <w:sz w:val="22"/>
          <w:szCs w:val="28"/>
          <w:rtl/>
          <w14:ligatures w14:val="standardContextual"/>
        </w:rPr>
        <w:t xml:space="preserve">דברי הסבר לסעיף 40 בהצעת חוק תרומת ביציות, </w:t>
      </w:r>
      <w:proofErr w:type="spellStart"/>
      <w:r w:rsidRPr="00F97E2C">
        <w:rPr>
          <w:rFonts w:ascii="Arial TUR" w:hAnsi="Arial TUR" w:cs="FrankRuehl"/>
          <w:spacing w:val="10"/>
          <w:kern w:val="2"/>
          <w:sz w:val="22"/>
          <w:szCs w:val="28"/>
          <w:rtl/>
          <w14:ligatures w14:val="standardContextual"/>
        </w:rPr>
        <w:t>התשס"ז</w:t>
      </w:r>
      <w:proofErr w:type="spellEnd"/>
      <w:r w:rsidRPr="00F97E2C">
        <w:rPr>
          <w:rFonts w:ascii="Arial TUR" w:hAnsi="Arial TUR" w:cs="FrankRuehl"/>
          <w:spacing w:val="10"/>
          <w:kern w:val="2"/>
          <w:sz w:val="22"/>
          <w:szCs w:val="28"/>
          <w:rtl/>
          <w14:ligatures w14:val="standardContextual"/>
        </w:rPr>
        <w:t xml:space="preserve">–2007, </w:t>
      </w:r>
      <w:proofErr w:type="spellStart"/>
      <w:r w:rsidRPr="00F97E2C">
        <w:rPr>
          <w:rFonts w:ascii="Arial TUR" w:hAnsi="Arial TUR" w:cs="FrankRuehl"/>
          <w:spacing w:val="10"/>
          <w:kern w:val="2"/>
          <w:sz w:val="22"/>
          <w:szCs w:val="28"/>
          <w:rtl/>
          <w14:ligatures w14:val="standardContextual"/>
        </w:rPr>
        <w:t>ה"ח</w:t>
      </w:r>
      <w:proofErr w:type="spellEnd"/>
      <w:r w:rsidRPr="00F97E2C">
        <w:rPr>
          <w:rFonts w:ascii="Arial TUR" w:hAnsi="Arial TUR" w:cs="FrankRuehl"/>
          <w:spacing w:val="10"/>
          <w:kern w:val="2"/>
          <w:sz w:val="22"/>
          <w:szCs w:val="28"/>
          <w:rtl/>
          <w14:ligatures w14:val="standardContextual"/>
        </w:rPr>
        <w:t xml:space="preserve"> הממשלה 289, 310</w:t>
      </w:r>
      <w:r w:rsidRPr="00F97E2C">
        <w:rPr>
          <w:rFonts w:ascii="Arial TUR" w:hAnsi="Arial TUR" w:cs="FrankRuehl" w:hint="cs"/>
          <w:spacing w:val="10"/>
          <w:kern w:val="2"/>
          <w:sz w:val="22"/>
          <w:szCs w:val="28"/>
          <w:rtl/>
          <w14:ligatures w14:val="standardContextual"/>
        </w:rPr>
        <w:t xml:space="preserve"> (להלן:</w:t>
      </w:r>
      <w:r w:rsidRPr="00F97E2C">
        <w:rPr>
          <w:rFonts w:ascii="Arial TUR" w:hAnsi="Arial TUR" w:cs="FrankRuehl"/>
          <w:spacing w:val="10"/>
          <w:kern w:val="2"/>
          <w:sz w:val="22"/>
          <w:szCs w:val="28"/>
          <w14:ligatures w14:val="standardContextual"/>
        </w:rPr>
        <w:t xml:space="preserve"> </w:t>
      </w:r>
      <w:r w:rsidRPr="00F97E2C">
        <w:rPr>
          <w:rFonts w:ascii="Century" w:hAnsi="Century" w:cs="Miriam" w:hint="cs"/>
          <w:b/>
          <w:sz w:val="22"/>
          <w:rtl/>
          <w14:ligatures w14:val="standardContextual"/>
        </w:rPr>
        <w:t>דברי ההסבר לחוק תרומת ביציות</w:t>
      </w:r>
      <w:r w:rsidRPr="00F97E2C">
        <w:rPr>
          <w:rFonts w:ascii="Century" w:hAnsi="Century" w:cs="FrankRuehl" w:hint="cs"/>
          <w:spacing w:val="10"/>
          <w:sz w:val="22"/>
          <w:szCs w:val="28"/>
          <w:rtl/>
          <w14:ligatures w14:val="standardContextual"/>
        </w:rPr>
        <w:t>)</w:t>
      </w:r>
      <w:r w:rsidRPr="00F97E2C">
        <w:rPr>
          <w:rFonts w:ascii="Arial TUR" w:hAnsi="Arial TUR" w:cs="FrankRuehl" w:hint="cs"/>
          <w:spacing w:val="10"/>
          <w:kern w:val="2"/>
          <w:sz w:val="22"/>
          <w:szCs w:val="28"/>
          <w:rtl/>
          <w14:ligatures w14:val="standardContextual"/>
        </w:rPr>
        <w:t>; ההדגשות הוספו).</w:t>
      </w:r>
    </w:p>
    <w:p w14:paraId="47933D8F"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76AD761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עינינו הרואות, כי המחוקק גילה דעתו במפורש, כי במקרה של היעדר זהות בין בעלת הזיקה הגנטית לבעלת הזיקה הפיזיולוגית, בנסיבות של תרומת ביציות, אם היילוד </w:t>
      </w:r>
      <w:r w:rsidRPr="00F97E2C">
        <w:rPr>
          <w:rFonts w:ascii="Arial TUR" w:hAnsi="Arial TUR" w:cs="FrankRuehl" w:hint="cs"/>
          <w:spacing w:val="10"/>
          <w:kern w:val="2"/>
          <w:sz w:val="22"/>
          <w:szCs w:val="28"/>
          <w:rtl/>
          <w14:ligatures w14:val="standardContextual"/>
        </w:rPr>
        <w:lastRenderedPageBreak/>
        <w:t xml:space="preserve">לפי דין היא הנתרמת (שבמצב הדברים הרגיל היא היולדת, בעלת הזיקה הפיזיולוגית). בתוך כך, דברי ההסבר מבהירים, כי קביעה זו היא </w:t>
      </w:r>
      <w:r w:rsidRPr="00F97E2C">
        <w:rPr>
          <w:rFonts w:ascii="Century" w:hAnsi="Century" w:cs="Miriam" w:hint="cs"/>
          <w:b/>
          <w:sz w:val="22"/>
          <w:rtl/>
          <w14:ligatures w14:val="standardContextual"/>
        </w:rPr>
        <w:t>הצהרתית</w:t>
      </w:r>
      <w:r w:rsidRPr="00F97E2C">
        <w:rPr>
          <w:rFonts w:ascii="Arial TUR" w:hAnsi="Arial TUR" w:cs="FrankRuehl" w:hint="cs"/>
          <w:spacing w:val="10"/>
          <w:kern w:val="2"/>
          <w:sz w:val="22"/>
          <w:szCs w:val="28"/>
          <w:rtl/>
          <w14:ligatures w14:val="standardContextual"/>
        </w:rPr>
        <w:t xml:space="preserve">, וכי הכלל במשפט הישראלי הוא שהיולדת נחשבת </w:t>
      </w:r>
      <w:r w:rsidRPr="00F97E2C">
        <w:rPr>
          <w:rFonts w:ascii="Century" w:hAnsi="Century" w:cs="Miriam" w:hint="cs"/>
          <w:b/>
          <w:sz w:val="22"/>
          <w:rtl/>
          <w14:ligatures w14:val="standardContextual"/>
        </w:rPr>
        <w:t xml:space="preserve">ממילא </w:t>
      </w:r>
      <w:r w:rsidRPr="00F97E2C">
        <w:rPr>
          <w:rFonts w:ascii="Century" w:hAnsi="Century" w:cs="FrankRuehl" w:hint="cs"/>
          <w:spacing w:val="10"/>
          <w:sz w:val="22"/>
          <w:szCs w:val="28"/>
          <w:rtl/>
          <w14:ligatures w14:val="standardContextual"/>
        </w:rPr>
        <w:t>אימו של היילוד לפי דין, ולא האם הגנטית. כלומר, לפי דברי ההסבר, גם אלמלא הוראת סעיף 42(א) לחוק תרומת ביציות, הנתרמת-היולדת הייתה נחשבת אימו לפי דין של היילוד. הנה כי כן, עמדה זו אינה עולה בקנה אחד עם טענת המערערים, שלפיה זיקה גנטית יוצרת בהכרח, מכוח עצמה, הורות לפי דין.</w:t>
      </w:r>
    </w:p>
    <w:p w14:paraId="7798DDDF"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3E849BC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hint="cs"/>
          <w:spacing w:val="10"/>
          <w:sz w:val="22"/>
          <w:szCs w:val="28"/>
          <w:rtl/>
          <w14:ligatures w14:val="standardContextual"/>
        </w:rPr>
        <w:t>84.</w:t>
      </w: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נוסף על כך, טענתם הנדונה של המערערים איננה מתיישבת גם עם הוראות חוק הפונדקאות. כמפורט לעיל, חוק זה מחייב קיומה של זיקה גנטית, מלאה או חלקית, בין ההורים המיועדים לבין מי שנולד על-פי הסכם פונדקאות. למרות זאת, החוק קובע כי הורותם לפי דין של ההורים המיועדים </w:t>
      </w:r>
      <w:r w:rsidRPr="00F97E2C">
        <w:rPr>
          <w:rFonts w:ascii="Century" w:hAnsi="Century" w:cs="Miriam" w:hint="eastAsia"/>
          <w:b/>
          <w:sz w:val="22"/>
          <w:rtl/>
          <w14:ligatures w14:val="standardContextual"/>
        </w:rPr>
        <w:t>אינה</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מתגבשת</w:t>
      </w:r>
      <w:r w:rsidRPr="00F97E2C">
        <w:rPr>
          <w:rFonts w:ascii="Century" w:hAnsi="Century" w:cs="Miriam"/>
          <w:b/>
          <w:sz w:val="22"/>
          <w:rtl/>
          <w14:ligatures w14:val="standardContextual"/>
        </w:rPr>
        <w:t xml:space="preserve"> </w:t>
      </w:r>
      <w:r w:rsidRPr="00F97E2C">
        <w:rPr>
          <w:rFonts w:ascii="Century" w:hAnsi="Century" w:cs="Miriam" w:hint="cs"/>
          <w:b/>
          <w:sz w:val="22"/>
          <w:rtl/>
          <w14:ligatures w14:val="standardContextual"/>
        </w:rPr>
        <w:t xml:space="preserve">באופן אוטומטי </w:t>
      </w:r>
      <w:r w:rsidRPr="00F97E2C">
        <w:rPr>
          <w:rFonts w:ascii="Century" w:hAnsi="Century" w:cs="Miriam" w:hint="eastAsia"/>
          <w:b/>
          <w:sz w:val="22"/>
          <w:rtl/>
          <w14:ligatures w14:val="standardContextual"/>
        </w:rPr>
        <w:t>מתוקף</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זיקתם</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הגנטית</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לילד</w:t>
      </w:r>
      <w:r w:rsidRPr="00F97E2C">
        <w:rPr>
          <w:rFonts w:ascii="Century" w:hAnsi="Century" w:cs="FrankRuehl" w:hint="cs"/>
          <w:spacing w:val="10"/>
          <w:sz w:val="22"/>
          <w:szCs w:val="28"/>
          <w:rtl/>
          <w14:ligatures w14:val="standardContextual"/>
        </w:rPr>
        <w:t xml:space="preserve">, אלא היא תוצאה של מתן צו הורות אשר יינתן על ידי בית המשפט לאחר הלידה ולאחר שההורים המיועדים יגישו בקשה מתאימה, וכפוף לעמידה בתנאים הקבועים לכך בחוק (סעיף 11 לחוק); ויוער כי מובן מאליו, שלעניין זה </w:t>
      </w:r>
      <w:r w:rsidRPr="00F97E2C">
        <w:rPr>
          <w:rFonts w:ascii="Century" w:hAnsi="Century" w:cs="Miriam" w:hint="cs"/>
          <w:b/>
          <w:sz w:val="22"/>
          <w:rtl/>
          <w14:ligatures w14:val="standardContextual"/>
        </w:rPr>
        <w:t>אין הבחנה בין אם גנטית לאב גנטי</w:t>
      </w:r>
      <w:r w:rsidRPr="00F97E2C">
        <w:rPr>
          <w:rFonts w:ascii="Century" w:hAnsi="Century" w:cs="FrankRuehl" w:hint="cs"/>
          <w:spacing w:val="10"/>
          <w:sz w:val="22"/>
          <w:szCs w:val="28"/>
          <w:rtl/>
          <w14:ligatures w14:val="standardContextual"/>
        </w:rPr>
        <w:t>.</w:t>
      </w:r>
    </w:p>
    <w:p w14:paraId="00595DE4"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7F73AE9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כך, סעיף 12 לחוק, שעניינו "</w:t>
      </w:r>
      <w:r w:rsidRPr="00F97E2C">
        <w:rPr>
          <w:rFonts w:ascii="Century" w:hAnsi="Century" w:cs="Miriam" w:hint="cs"/>
          <w:b/>
          <w:sz w:val="22"/>
          <w:rtl/>
          <w14:ligatures w14:val="standardContextual"/>
        </w:rPr>
        <w:t>תוצאות מתן צו הורות</w:t>
      </w:r>
      <w:r w:rsidRPr="00F97E2C">
        <w:rPr>
          <w:rFonts w:ascii="Century" w:hAnsi="Century" w:cs="FrankRuehl" w:hint="cs"/>
          <w:spacing w:val="10"/>
          <w:sz w:val="22"/>
          <w:szCs w:val="28"/>
          <w:rtl/>
          <w14:ligatures w14:val="standardContextual"/>
        </w:rPr>
        <w:t xml:space="preserve">", קובע כי "עם מתן צו הורות יהיו ההורים המיועדים הורים </w:t>
      </w:r>
      <w:proofErr w:type="spellStart"/>
      <w:r w:rsidRPr="00F97E2C">
        <w:rPr>
          <w:rFonts w:ascii="Century" w:hAnsi="Century" w:cs="FrankRuehl" w:hint="cs"/>
          <w:spacing w:val="10"/>
          <w:sz w:val="22"/>
          <w:szCs w:val="28"/>
          <w:rtl/>
          <w14:ligatures w14:val="standardContextual"/>
        </w:rPr>
        <w:t>ואפוטרופסים</w:t>
      </w:r>
      <w:proofErr w:type="spellEnd"/>
      <w:r w:rsidRPr="00F97E2C">
        <w:rPr>
          <w:rFonts w:ascii="Century" w:hAnsi="Century" w:cs="FrankRuehl" w:hint="cs"/>
          <w:spacing w:val="10"/>
          <w:sz w:val="22"/>
          <w:szCs w:val="28"/>
          <w:rtl/>
          <w14:ligatures w14:val="standardContextual"/>
        </w:rPr>
        <w:t xml:space="preserve"> בלעדיים על הילד והוא יהיה ילדם לכל דבר וענין". כלומר, הורותם של ההורים המיועדים, בעלי הזיקה הגנטית, היא </w:t>
      </w:r>
      <w:r w:rsidRPr="00F97E2C">
        <w:rPr>
          <w:rFonts w:ascii="Century" w:hAnsi="Century" w:cs="Miriam" w:hint="cs"/>
          <w:b/>
          <w:sz w:val="22"/>
          <w:rtl/>
          <w14:ligatures w14:val="standardContextual"/>
        </w:rPr>
        <w:t>תוצאה של מתן צו הורות</w:t>
      </w:r>
      <w:r w:rsidRPr="00F97E2C">
        <w:rPr>
          <w:rFonts w:ascii="Century" w:hAnsi="Century" w:cs="FrankRuehl" w:hint="cs"/>
          <w:spacing w:val="10"/>
          <w:sz w:val="22"/>
          <w:szCs w:val="28"/>
          <w:rtl/>
          <w14:ligatures w14:val="standardContextual"/>
        </w:rPr>
        <w:t>, כך שההורות מתחילה "</w:t>
      </w:r>
      <w:r w:rsidRPr="00F97E2C">
        <w:rPr>
          <w:rFonts w:ascii="Century" w:hAnsi="Century" w:cs="Miriam" w:hint="cs"/>
          <w:b/>
          <w:sz w:val="22"/>
          <w:rtl/>
          <w14:ligatures w14:val="standardContextual"/>
        </w:rPr>
        <w:t>עם מתן צו הורות</w:t>
      </w:r>
      <w:r w:rsidRPr="00F97E2C">
        <w:rPr>
          <w:rFonts w:ascii="Century" w:hAnsi="Century" w:cs="FrankRuehl" w:hint="cs"/>
          <w:spacing w:val="10"/>
          <w:sz w:val="22"/>
          <w:szCs w:val="28"/>
          <w:rtl/>
          <w14:ligatures w14:val="standardContextual"/>
        </w:rPr>
        <w:t>" ומכוחו, ולא מתוקף הזיקה הגנטית עצמה (שאחרת, מעמד ההורות היה כבר מעת הלידה). יצוין, כי מסקנה זו עולה גם מההיסטוריה החקיקתית של החוק. כך, בדיוני ועדת העבודה והרווחה, בעת הכנת הצעת חוק הפונדקאות לקריאה שנייה ושלישית, ציין מני מזוז, אז המשנה ליועץ המשפטי לממשלה, את הדברים הנכוחים הבאים:</w:t>
      </w:r>
    </w:p>
    <w:p w14:paraId="13FD007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6C07ACF8"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"אני רוצה להעיר הערה משפטית. החוק לא מדבר על הכרה ולא על הצהרה של אבהות. אנחנו מאוד מאוד נזהרנו והצווים של בית המשפט קובעים את היחסים המשפטיים. גם כשזה פונדקאות מלאה [כלומר, שני ההורים המיועדים בעלי זיקה גנטית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w:t>
      </w:r>
      <w:proofErr w:type="spellStart"/>
      <w:r w:rsidRPr="00F97E2C">
        <w:rPr>
          <w:rFonts w:ascii="Arial TUR" w:hAnsi="Arial TUR" w:cs="FrankRuehl" w:hint="cs"/>
          <w:spacing w:val="10"/>
          <w:kern w:val="2"/>
          <w:sz w:val="22"/>
          <w:szCs w:val="28"/>
          <w:rtl/>
          <w14:ligatures w14:val="standardContextual"/>
        </w:rPr>
        <w:t>י"ו</w:t>
      </w:r>
      <w:proofErr w:type="spellEnd"/>
      <w:r w:rsidRPr="00F97E2C">
        <w:rPr>
          <w:rFonts w:ascii="Arial TUR" w:hAnsi="Arial TUR" w:cs="FrankRuehl" w:hint="cs"/>
          <w:spacing w:val="10"/>
          <w:kern w:val="2"/>
          <w:sz w:val="22"/>
          <w:szCs w:val="28"/>
          <w:rtl/>
          <w14:ligatures w14:val="standardContextual"/>
        </w:rPr>
        <w:t xml:space="preserve">] זה </w:t>
      </w:r>
      <w:r w:rsidRPr="00F97E2C">
        <w:rPr>
          <w:rFonts w:ascii="Century" w:hAnsi="Century" w:cs="Miriam" w:hint="cs"/>
          <w:b/>
          <w:sz w:val="22"/>
          <w:rtl/>
          <w14:ligatures w14:val="standardContextual"/>
        </w:rPr>
        <w:t>לא</w:t>
      </w:r>
      <w:r w:rsidRPr="00F97E2C">
        <w:rPr>
          <w:rFonts w:ascii="Arial TUR" w:hAnsi="Arial TUR" w:cs="FrankRuehl" w:hint="cs"/>
          <w:spacing w:val="10"/>
          <w:kern w:val="2"/>
          <w:sz w:val="22"/>
          <w:szCs w:val="28"/>
          <w:rtl/>
          <w14:ligatures w14:val="standardContextual"/>
        </w:rPr>
        <w:t xml:space="preserve"> שבית משפט מכריז עליהם כהורים, הם היו הורים כאילו לפי הדין, אבל רק בית משפט נותן להם אישור שהם הורים. </w:t>
      </w:r>
      <w:r w:rsidRPr="00F97E2C">
        <w:rPr>
          <w:rFonts w:ascii="Arial TUR" w:hAnsi="Arial TUR" w:cs="Miriam" w:hint="cs"/>
          <w:b/>
          <w:kern w:val="2"/>
          <w:sz w:val="22"/>
          <w:rtl/>
          <w14:ligatures w14:val="standardContextual"/>
        </w:rPr>
        <w:t>הצו של בית המשפט הוא צו קונסטיטוטיבי ועל-ידי הצו הוא הופך אותם להורים</w:t>
      </w:r>
      <w:r w:rsidRPr="00F97E2C">
        <w:rPr>
          <w:rFonts w:ascii="Arial TUR" w:hAnsi="Arial TUR" w:cs="FrankRuehl" w:hint="cs"/>
          <w:spacing w:val="10"/>
          <w:kern w:val="2"/>
          <w:sz w:val="22"/>
          <w:szCs w:val="28"/>
          <w:rtl/>
          <w14:ligatures w14:val="standardContextual"/>
        </w:rPr>
        <w:t xml:space="preserve">. אנחנו במכוון נמנענו מלהתייחס לשאלה, וזה נכון גם </w:t>
      </w:r>
      <w:r w:rsidRPr="00F97E2C">
        <w:rPr>
          <w:rFonts w:ascii="Century" w:hAnsi="Century" w:cs="Miriam" w:hint="eastAsia"/>
          <w:b/>
          <w:sz w:val="22"/>
          <w:rtl/>
          <w14:ligatures w14:val="standardContextual"/>
        </w:rPr>
        <w:t>לגבי</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האם</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הנושאת</w:t>
      </w:r>
      <w:r w:rsidRPr="00F97E2C">
        <w:rPr>
          <w:rFonts w:ascii="Arial TUR" w:hAnsi="Arial TUR" w:cs="FrankRuehl" w:hint="cs"/>
          <w:spacing w:val="10"/>
          <w:kern w:val="2"/>
          <w:sz w:val="22"/>
          <w:szCs w:val="28"/>
          <w:rtl/>
          <w14:ligatures w14:val="standardContextual"/>
        </w:rPr>
        <w:t xml:space="preserve">, האם היא אמא או לא אמא, האם ההורים המזמינים, גם כששניהם הם בעלי המטען הגנטי, הם הורים או לא. </w:t>
      </w:r>
      <w:r w:rsidRPr="00F97E2C">
        <w:rPr>
          <w:rFonts w:ascii="Arial TUR" w:hAnsi="Arial TUR" w:cs="Miriam" w:hint="cs"/>
          <w:b/>
          <w:kern w:val="2"/>
          <w:sz w:val="22"/>
          <w:rtl/>
          <w14:ligatures w14:val="standardContextual"/>
        </w:rPr>
        <w:t xml:space="preserve">אמרנו שכפי שבית </w:t>
      </w:r>
      <w:r w:rsidRPr="00F97E2C">
        <w:rPr>
          <w:rFonts w:ascii="Arial TUR" w:hAnsi="Arial TUR" w:cs="Miriam" w:hint="cs"/>
          <w:b/>
          <w:kern w:val="2"/>
          <w:sz w:val="22"/>
          <w:rtl/>
          <w14:ligatures w14:val="standardContextual"/>
        </w:rPr>
        <w:lastRenderedPageBreak/>
        <w:t>המשפט נותן צו אימוץ ועל-ידי צו האימוץ הופך אנשים זרים לחלוטין להורים מבחינה משפטית כך אותו צו הורות של בית המשפט הופך את ההורים המזמינים להורים, בין אם הם הורים גנטיים מלאים ובין אם הם הורים גנטיים חלקיים. אנחנו לא נכנסים לשאלה האם בלעדי הצו היה להם איזשהו מעמד או יחס של הורות.</w:t>
      </w:r>
      <w:r w:rsidRPr="00F97E2C">
        <w:rPr>
          <w:rFonts w:ascii="Arial TUR" w:hAnsi="Arial TUR" w:cs="FrankRuehl" w:hint="cs"/>
          <w:spacing w:val="10"/>
          <w:kern w:val="2"/>
          <w:sz w:val="22"/>
          <w:szCs w:val="28"/>
          <w:rtl/>
          <w14:ligatures w14:val="standardContextual"/>
        </w:rPr>
        <w:t xml:space="preserve"> לכן אנחנו לא משנים פה סטטוס קוו, לא קובעים שתרומת זרע או אי תרומת זרע או תרומת ביצית הופכת מישהו לאב או לאם, אלא זה כמו אימוץ. לא השתמשנו במונח אימוץ כי בכל זאת זה שונה כששני ההורים המזמינים הם בעלי המטען הגנטי וחשבנו שצריך לתת לזה ביטוי" (פרוטוקול ישיבה 422 של ועדת העבודה והרווחה, הכנסת ה-13, 29 (26.12.1995)).</w:t>
      </w:r>
    </w:p>
    <w:p w14:paraId="7D839AD4"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3CD7B73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hint="cs"/>
          <w:spacing w:val="10"/>
          <w:sz w:val="22"/>
          <w:szCs w:val="28"/>
          <w:rtl/>
          <w14:ligatures w14:val="standardContextual"/>
        </w:rPr>
        <w:t>85.</w:t>
      </w: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חשוב להדגיש עוד, כי סעיף 11(ב) לחוק קובע, כאמור, כי אם הגישו הורים מיועדים בקשה למתן צו הורות, ובית המשפט מצא כי היילוד נולד בעקבות עריכת הסכם פונדקאות לפי החוק, "ייתן [בית המשפט </w:t>
      </w:r>
      <w:r w:rsidRPr="00F97E2C">
        <w:rPr>
          <w:rFonts w:ascii="Century" w:hAnsi="Century" w:cs="FrankRuehl"/>
          <w:spacing w:val="10"/>
          <w:sz w:val="22"/>
          <w:szCs w:val="28"/>
          <w:rtl/>
          <w14:ligatures w14:val="standardContextual"/>
        </w:rPr>
        <w:t>–</w:t>
      </w:r>
      <w:r w:rsidRPr="00F97E2C">
        <w:rPr>
          <w:rFonts w:ascii="Century" w:hAnsi="Century" w:cs="FrankRuehl" w:hint="cs"/>
          <w:spacing w:val="10"/>
          <w:sz w:val="22"/>
          <w:szCs w:val="28"/>
          <w:rtl/>
          <w14:ligatures w14:val="standardContextual"/>
        </w:rPr>
        <w:t xml:space="preserve"> </w:t>
      </w:r>
      <w:proofErr w:type="spellStart"/>
      <w:r w:rsidRPr="00F97E2C">
        <w:rPr>
          <w:rFonts w:ascii="Century" w:hAnsi="Century" w:cs="FrankRuehl" w:hint="cs"/>
          <w:spacing w:val="10"/>
          <w:sz w:val="22"/>
          <w:szCs w:val="28"/>
          <w:rtl/>
          <w14:ligatures w14:val="standardContextual"/>
        </w:rPr>
        <w:t>י"ו</w:t>
      </w:r>
      <w:proofErr w:type="spellEnd"/>
      <w:r w:rsidRPr="00F97E2C">
        <w:rPr>
          <w:rFonts w:ascii="Century" w:hAnsi="Century" w:cs="FrankRuehl" w:hint="cs"/>
          <w:spacing w:val="10"/>
          <w:sz w:val="22"/>
          <w:szCs w:val="28"/>
          <w:rtl/>
          <w14:ligatures w14:val="standardContextual"/>
        </w:rPr>
        <w:t xml:space="preserve">] צו הורות להורים המיועדים, </w:t>
      </w:r>
      <w:r w:rsidRPr="00F97E2C">
        <w:rPr>
          <w:rFonts w:ascii="Century" w:hAnsi="Century" w:cs="Miriam" w:hint="cs"/>
          <w:b/>
          <w:sz w:val="22"/>
          <w:rtl/>
          <w14:ligatures w14:val="standardContextual"/>
        </w:rPr>
        <w:t>אלא אם כן נוכח</w:t>
      </w:r>
      <w:r w:rsidRPr="00F97E2C">
        <w:rPr>
          <w:rFonts w:ascii="Century" w:hAnsi="Century" w:cs="FrankRuehl" w:hint="cs"/>
          <w:spacing w:val="10"/>
          <w:sz w:val="22"/>
          <w:szCs w:val="28"/>
          <w:rtl/>
          <w14:ligatures w14:val="standardContextual"/>
        </w:rPr>
        <w:t xml:space="preserve">, לאחר קבלת תסקיר עובד סוציאלי לפי חוק הסכמים לנשיאת עוברים שהוגש לפי סעיף קטן (א1), </w:t>
      </w:r>
      <w:r w:rsidRPr="00F97E2C">
        <w:rPr>
          <w:rFonts w:ascii="Century" w:hAnsi="Century" w:cs="Miriam" w:hint="cs"/>
          <w:b/>
          <w:sz w:val="22"/>
          <w:rtl/>
          <w14:ligatures w14:val="standardContextual"/>
        </w:rPr>
        <w:t>כי הדבר נוגד את טובת הילד</w:t>
      </w:r>
      <w:r w:rsidRPr="00F97E2C">
        <w:rPr>
          <w:rFonts w:ascii="Century" w:hAnsi="Century" w:cs="FrankRuehl" w:hint="cs"/>
          <w:spacing w:val="10"/>
          <w:sz w:val="22"/>
          <w:szCs w:val="28"/>
          <w:rtl/>
          <w14:ligatures w14:val="standardContextual"/>
        </w:rPr>
        <w:t xml:space="preserve"> [...]". </w:t>
      </w:r>
    </w:p>
    <w:p w14:paraId="3A9CB11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28429FB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אם כן, לפי סעיף זה, בית המשפט לא ייתן צו הורות להורים המיועדים אם הדבר נוגד את טובת הילד, </w:t>
      </w:r>
      <w:r w:rsidRPr="00F97E2C">
        <w:rPr>
          <w:rFonts w:ascii="Century" w:hAnsi="Century" w:cs="Miriam" w:hint="eastAsia"/>
          <w:b/>
          <w:sz w:val="22"/>
          <w:rtl/>
          <w14:ligatures w14:val="standardContextual"/>
        </w:rPr>
        <w:t>למרות</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זיקתם</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הגנטית</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אליו</w:t>
      </w:r>
      <w:r w:rsidRPr="00F97E2C">
        <w:rPr>
          <w:rFonts w:ascii="Century" w:hAnsi="Century" w:cs="FrankRuehl" w:hint="cs"/>
          <w:spacing w:val="10"/>
          <w:sz w:val="22"/>
          <w:szCs w:val="28"/>
          <w:rtl/>
          <w14:ligatures w14:val="standardContextual"/>
        </w:rPr>
        <w:t xml:space="preserve">. ניתן ללמוד אף מכך כי טרם מתן צו הורות כאמור, ההורים המיועדים אינם הורים </w:t>
      </w:r>
      <w:r w:rsidRPr="00F97E2C">
        <w:rPr>
          <w:rFonts w:ascii="Century" w:hAnsi="Century" w:cs="Miriam" w:hint="cs"/>
          <w:b/>
          <w:sz w:val="22"/>
          <w:rtl/>
          <w14:ligatures w14:val="standardContextual"/>
        </w:rPr>
        <w:t>לפי דין</w:t>
      </w:r>
      <w:r w:rsidRPr="00F97E2C">
        <w:rPr>
          <w:rFonts w:ascii="Century" w:hAnsi="Century" w:cs="FrankRuehl" w:hint="cs"/>
          <w:spacing w:val="10"/>
          <w:sz w:val="22"/>
          <w:szCs w:val="28"/>
          <w:rtl/>
          <w14:ligatures w14:val="standardContextual"/>
        </w:rPr>
        <w:t xml:space="preserve"> של היילוד למרות הזיקה הגנטית ביניהם, שהרי "על פי הדין הנוהג אצלנו, אין המדינה רשאית לנתק ילד מהוריו הטבעיים אך בטענה כי טובתו של הילד דורשת זאת" (</w:t>
      </w:r>
      <w:r w:rsidRPr="00F97E2C">
        <w:rPr>
          <w:rFonts w:ascii="Century" w:hAnsi="Century" w:cs="FrankRuehl" w:hint="eastAsia"/>
          <w:spacing w:val="10"/>
          <w:sz w:val="22"/>
          <w:szCs w:val="28"/>
          <w:rtl/>
          <w14:ligatures w14:val="standardContextual"/>
        </w:rPr>
        <w:t>ע</w:t>
      </w:r>
      <w:r w:rsidRPr="00F97E2C">
        <w:rPr>
          <w:rFonts w:ascii="Century" w:hAnsi="Century" w:cs="FrankRuehl"/>
          <w:spacing w:val="10"/>
          <w:sz w:val="22"/>
          <w:szCs w:val="28"/>
          <w:rtl/>
          <w14:ligatures w14:val="standardContextual"/>
        </w:rPr>
        <w:t>"</w:t>
      </w:r>
      <w:r w:rsidRPr="00F97E2C">
        <w:rPr>
          <w:rFonts w:ascii="Century" w:hAnsi="Century" w:cs="FrankRuehl" w:hint="eastAsia"/>
          <w:spacing w:val="10"/>
          <w:sz w:val="22"/>
          <w:szCs w:val="28"/>
          <w:rtl/>
          <w14:ligatures w14:val="standardContextual"/>
        </w:rPr>
        <w:t>א</w:t>
      </w:r>
      <w:r w:rsidRPr="00F97E2C">
        <w:rPr>
          <w:rFonts w:ascii="Century" w:hAnsi="Century" w:cs="FrankRuehl"/>
          <w:spacing w:val="10"/>
          <w:sz w:val="22"/>
          <w:szCs w:val="28"/>
          <w:rtl/>
          <w14:ligatures w14:val="standardContextual"/>
        </w:rPr>
        <w:t xml:space="preserve"> 232/85</w:t>
      </w:r>
      <w:r w:rsidRPr="00F97E2C">
        <w:rPr>
          <w:rFonts w:ascii="Century" w:hAnsi="Century" w:cs="FrankRuehl" w:hint="cs"/>
          <w:spacing w:val="10"/>
          <w:sz w:val="22"/>
          <w:szCs w:val="28"/>
          <w:rtl/>
          <w14:ligatures w14:val="standardContextual"/>
        </w:rPr>
        <w:t xml:space="preserve"> </w:t>
      </w:r>
      <w:r w:rsidRPr="00F97E2C">
        <w:rPr>
          <w:rFonts w:ascii="Century" w:hAnsi="Century" w:cs="Miriam" w:hint="cs"/>
          <w:b/>
          <w:sz w:val="22"/>
          <w:rtl/>
          <w14:ligatures w14:val="standardContextual"/>
        </w:rPr>
        <w:t>פלוני נ' היועץ המשפטי לממשלה</w:t>
      </w:r>
      <w:r w:rsidRPr="00F97E2C">
        <w:rPr>
          <w:rFonts w:ascii="Century" w:hAnsi="Century" w:cs="FrankRuehl" w:hint="cs"/>
          <w:spacing w:val="10"/>
          <w:sz w:val="22"/>
          <w:szCs w:val="28"/>
          <w:rtl/>
          <w14:ligatures w14:val="standardContextual"/>
        </w:rPr>
        <w:t>, פס' 14 (20.1.1986)</w:t>
      </w:r>
      <w:r w:rsidRPr="00F97E2C">
        <w:rPr>
          <w:rFonts w:ascii="Century" w:hAnsi="Century" w:cs="FrankRuehl"/>
          <w:spacing w:val="10"/>
          <w:sz w:val="22"/>
          <w:szCs w:val="28"/>
          <w:rtl/>
          <w14:ligatures w14:val="standardContextual"/>
        </w:rPr>
        <w:t xml:space="preserve">; </w:t>
      </w:r>
      <w:r w:rsidRPr="00F97E2C">
        <w:rPr>
          <w:rFonts w:ascii="Century" w:hAnsi="Century" w:cs="FrankRuehl" w:hint="eastAsia"/>
          <w:spacing w:val="10"/>
          <w:sz w:val="22"/>
          <w:szCs w:val="28"/>
          <w:rtl/>
          <w14:ligatures w14:val="standardContextual"/>
        </w:rPr>
        <w:t>ראו</w:t>
      </w:r>
      <w:r w:rsidRPr="00F97E2C">
        <w:rPr>
          <w:rFonts w:ascii="Century" w:hAnsi="Century" w:cs="FrankRuehl"/>
          <w:spacing w:val="10"/>
          <w:sz w:val="22"/>
          <w:szCs w:val="28"/>
          <w:rtl/>
          <w14:ligatures w14:val="standardContextual"/>
        </w:rPr>
        <w:t xml:space="preserve"> </w:t>
      </w:r>
      <w:r w:rsidRPr="00F97E2C">
        <w:rPr>
          <w:rFonts w:ascii="Century" w:hAnsi="Century" w:cs="FrankRuehl" w:hint="eastAsia"/>
          <w:spacing w:val="10"/>
          <w:sz w:val="22"/>
          <w:szCs w:val="28"/>
          <w:rtl/>
          <w14:ligatures w14:val="standardContextual"/>
        </w:rPr>
        <w:t>גם</w:t>
      </w:r>
      <w:r w:rsidRPr="00F97E2C">
        <w:rPr>
          <w:rFonts w:ascii="Century" w:hAnsi="Century" w:cs="FrankRuehl"/>
          <w:spacing w:val="10"/>
          <w:sz w:val="22"/>
          <w:szCs w:val="28"/>
          <w:rtl/>
          <w14:ligatures w14:val="standardContextual"/>
        </w:rPr>
        <w:t>: ע"א 577/83 </w:t>
      </w:r>
      <w:r w:rsidRPr="00F97E2C">
        <w:rPr>
          <w:rFonts w:ascii="Century" w:hAnsi="Century" w:cs="Miriam"/>
          <w:b/>
          <w:sz w:val="22"/>
          <w:rtl/>
          <w14:ligatures w14:val="standardContextual"/>
        </w:rPr>
        <w:t>היועץ המשפטי לממשלה נ' פלונית</w:t>
      </w:r>
      <w:r w:rsidRPr="00F97E2C">
        <w:rPr>
          <w:rFonts w:ascii="Century" w:hAnsi="Century" w:cs="FrankRuehl" w:hint="cs"/>
          <w:spacing w:val="10"/>
          <w:sz w:val="22"/>
          <w:szCs w:val="28"/>
          <w:rtl/>
          <w14:ligatures w14:val="standardContextual"/>
        </w:rPr>
        <w:t xml:space="preserve">, פ"ד </w:t>
      </w:r>
      <w:r w:rsidRPr="00F97E2C">
        <w:rPr>
          <w:rFonts w:ascii="Century" w:hAnsi="Century" w:cs="FrankRuehl"/>
          <w:spacing w:val="10"/>
          <w:sz w:val="22"/>
          <w:szCs w:val="28"/>
          <w:rtl/>
          <w14:ligatures w14:val="standardContextual"/>
        </w:rPr>
        <w:t>לח(1) 461</w:t>
      </w:r>
      <w:r w:rsidRPr="00F97E2C">
        <w:rPr>
          <w:rFonts w:ascii="Century" w:hAnsi="Century" w:cs="FrankRuehl" w:hint="cs"/>
          <w:spacing w:val="10"/>
          <w:sz w:val="22"/>
          <w:szCs w:val="28"/>
          <w:rtl/>
          <w14:ligatures w14:val="standardContextual"/>
        </w:rPr>
        <w:t xml:space="preserve">, 469 </w:t>
      </w:r>
      <w:r w:rsidRPr="00F97E2C">
        <w:rPr>
          <w:rFonts w:ascii="Century" w:hAnsi="Century" w:cs="FrankRuehl"/>
          <w:spacing w:val="10"/>
          <w:sz w:val="22"/>
          <w:szCs w:val="28"/>
          <w:rtl/>
          <w14:ligatures w14:val="standardContextual"/>
        </w:rPr>
        <w:t>(1984</w:t>
      </w:r>
      <w:r w:rsidRPr="00F97E2C">
        <w:rPr>
          <w:rFonts w:ascii="Century" w:hAnsi="Century" w:cs="FrankRuehl" w:hint="cs"/>
          <w:spacing w:val="10"/>
          <w:sz w:val="22"/>
          <w:szCs w:val="28"/>
          <w:rtl/>
          <w14:ligatures w14:val="standardContextual"/>
        </w:rPr>
        <w:t xml:space="preserve">) (להלן: </w:t>
      </w:r>
      <w:r w:rsidRPr="00F97E2C">
        <w:rPr>
          <w:rFonts w:ascii="Century" w:hAnsi="Century" w:cs="Miriam" w:hint="cs"/>
          <w:b/>
          <w:sz w:val="22"/>
          <w:rtl/>
          <w14:ligatures w14:val="standardContextual"/>
        </w:rPr>
        <w:t>ע"א 577/83</w:t>
      </w:r>
      <w:r w:rsidRPr="00F97E2C">
        <w:rPr>
          <w:rFonts w:ascii="Century" w:hAnsi="Century" w:cs="FrankRuehl" w:hint="cs"/>
          <w:spacing w:val="10"/>
          <w:sz w:val="22"/>
          <w:szCs w:val="28"/>
          <w:rtl/>
          <w14:ligatures w14:val="standardContextual"/>
        </w:rPr>
        <w:t>)).</w:t>
      </w:r>
    </w:p>
    <w:p w14:paraId="1EF5F99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5D74BB9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Arial TUR" w:hAnsi="Arial TUR" w:cs="FrankRuehl" w:hint="cs"/>
          <w:spacing w:val="10"/>
          <w:kern w:val="2"/>
          <w:sz w:val="22"/>
          <w:szCs w:val="28"/>
          <w:rtl/>
          <w14:ligatures w14:val="standardContextual"/>
        </w:rPr>
        <w:t>86.</w:t>
      </w:r>
      <w:r w:rsidRPr="00F97E2C">
        <w:rPr>
          <w:rFonts w:ascii="Arial TUR" w:hAnsi="Arial TUR" w:cs="FrankRuehl"/>
          <w:spacing w:val="10"/>
          <w:kern w:val="2"/>
          <w:sz w:val="22"/>
          <w:szCs w:val="28"/>
          <w:rtl/>
          <w14:ligatures w14:val="standardContextual"/>
        </w:rPr>
        <w:tab/>
      </w:r>
      <w:r w:rsidRPr="00F97E2C">
        <w:rPr>
          <w:rFonts w:ascii="Century" w:hAnsi="Century" w:cs="Miriam" w:hint="cs"/>
          <w:b/>
          <w:sz w:val="22"/>
          <w:rtl/>
          <w14:ligatures w14:val="standardContextual"/>
        </w:rPr>
        <w:t>לסיכום חלק זה</w:t>
      </w:r>
      <w:r w:rsidRPr="00F97E2C">
        <w:rPr>
          <w:rFonts w:ascii="Arial TUR" w:hAnsi="Arial TUR" w:cs="FrankRuehl" w:hint="cs"/>
          <w:spacing w:val="10"/>
          <w:kern w:val="2"/>
          <w:sz w:val="22"/>
          <w:szCs w:val="28"/>
          <w:rtl/>
          <w14:ligatures w14:val="standardContextual"/>
        </w:rPr>
        <w:t xml:space="preserve"> </w:t>
      </w:r>
      <w:r w:rsidRPr="00F97E2C">
        <w:rPr>
          <w:rFonts w:ascii="Century" w:hAnsi="Century" w:cs="Miriam"/>
          <w:b/>
          <w:sz w:val="22"/>
          <w:rtl/>
          <w14:ligatures w14:val="standardContextual"/>
        </w:rPr>
        <w:t>–</w:t>
      </w:r>
      <w:r w:rsidRPr="00F97E2C">
        <w:rPr>
          <w:rFonts w:ascii="Arial TUR" w:hAnsi="Arial TUR" w:cs="FrankRuehl" w:hint="cs"/>
          <w:spacing w:val="10"/>
          <w:kern w:val="2"/>
          <w:sz w:val="22"/>
          <w:szCs w:val="28"/>
          <w:rtl/>
          <w14:ligatures w14:val="standardContextual"/>
        </w:rPr>
        <w:t xml:space="preserve"> ראינו כי זיקה גנטית אינה מקנה, בהכרח, מתוקף עצמה, מעמד של הורות לפי הדין בישראל (הן לאב הגנטי הן לאם הגנטית); וכי אין בסיס לטענת המערערים, שלפיה </w:t>
      </w:r>
      <w:r w:rsidRPr="00F97E2C">
        <w:rPr>
          <w:rFonts w:ascii="Century" w:hAnsi="Century" w:cs="FrankRuehl" w:hint="cs"/>
          <w:spacing w:val="10"/>
          <w:sz w:val="22"/>
          <w:szCs w:val="28"/>
          <w:rtl/>
          <w14:ligatures w14:val="standardContextual"/>
        </w:rPr>
        <w:t>הורות המבוססת על זיקה גנטית בהכרח "לא נדרשת לכינון בצו שיפוטי".</w:t>
      </w:r>
    </w:p>
    <w:p w14:paraId="624E8B3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7A3FAF9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87.</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לנוכח האמור, נותרנו עם המסקנה בה פתחתי, שלפיה החקיקה והפסיקה בישראל אינן מספקות תשובה ישירה לשאלה </w:t>
      </w:r>
      <w:r w:rsidRPr="00F97E2C">
        <w:rPr>
          <w:rFonts w:ascii="Century" w:hAnsi="Century" w:cs="Miriam"/>
          <w:b/>
          <w:sz w:val="22"/>
          <w:rtl/>
          <w14:ligatures w14:val="standardContextual"/>
        </w:rPr>
        <w:t>–</w:t>
      </w:r>
      <w:r w:rsidRPr="00F97E2C">
        <w:rPr>
          <w:rFonts w:ascii="Century" w:hAnsi="Century" w:cs="Miriam" w:hint="cs"/>
          <w:b/>
          <w:sz w:val="22"/>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מיהם הוריה לפי דין של הקטינה בנסיבות דנן. ניתן לומר אפוא כי מתקיימת בענייננו "תחרות" זיקות הוריות: מצד אחד טוענים המערערים כי יש להקנות להם מעמד של הורים לפי דין מכוח זיקתם הגנטית לקטינה. מן העבר השני, המשיבים טוענים כי דווקא הם הורי הקטינה לפי דין, מתוקף היות </w:t>
      </w:r>
      <w:r w:rsidRPr="00F97E2C">
        <w:rPr>
          <w:rFonts w:ascii="Arial TUR" w:hAnsi="Arial TUR" w:cs="FrankRuehl" w:hint="cs"/>
          <w:spacing w:val="10"/>
          <w:kern w:val="2"/>
          <w:sz w:val="22"/>
          <w:szCs w:val="28"/>
          <w:rtl/>
          <w14:ligatures w14:val="standardContextual"/>
        </w:rPr>
        <w:lastRenderedPageBreak/>
        <w:t>המשיבה אימה היולדת, ובהמשך לכך, מתוקף קשר הזוגיות בין המשיב והמשיבה, וכן לנוכח זיקתם לקטינה עצמה, כמי שגידלו אותה יחד מעת לידתה ועד היום.</w:t>
      </w:r>
    </w:p>
    <w:p w14:paraId="78413D2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79D3EBA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t>גזירת כלל ההכרעה ב"תחרות" הזיקות ההוריות "בדרך של היקש"</w:t>
      </w:r>
    </w:p>
    <w:p w14:paraId="5203D0C3"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776CAF1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88.</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מהו אפוא כלל ההכרעה ב"תחרות" הנ"ל של זיקות הוריות מתנגשות? המענה על שאלה זו נדרש לקביעת זהות הוריה לפי דין של הקטינה.</w:t>
      </w:r>
    </w:p>
    <w:p w14:paraId="1F86E96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15B5675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כמבואר לעיל, לשאלה זו לא נמצאה תשובה בחקיקה או בהלכה הפסוקה. אם כן, לפנינו חסר ("</w:t>
      </w:r>
      <w:proofErr w:type="spellStart"/>
      <w:r w:rsidRPr="00F97E2C">
        <w:rPr>
          <w:rFonts w:ascii="Arial TUR" w:hAnsi="Arial TUR" w:cs="FrankRuehl" w:hint="cs"/>
          <w:spacing w:val="10"/>
          <w:kern w:val="2"/>
          <w:sz w:val="22"/>
          <w:szCs w:val="28"/>
          <w:rtl/>
          <w14:ligatures w14:val="standardContextual"/>
        </w:rPr>
        <w:t>לאקונה</w:t>
      </w:r>
      <w:proofErr w:type="spellEnd"/>
      <w:r w:rsidRPr="00F97E2C">
        <w:rPr>
          <w:rFonts w:ascii="Arial TUR" w:hAnsi="Arial TUR" w:cs="FrankRuehl" w:hint="cs"/>
          <w:spacing w:val="10"/>
          <w:kern w:val="2"/>
          <w:sz w:val="22"/>
          <w:szCs w:val="28"/>
          <w:rtl/>
          <w14:ligatures w14:val="standardContextual"/>
        </w:rPr>
        <w:t xml:space="preserve">"), ובמקרים כגון אלו חל סעיף 1 לחוק יסודות המשפט, הקובע כדלקמן: </w:t>
      </w:r>
    </w:p>
    <w:p w14:paraId="6B4A5AA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1E84C802" w14:textId="77777777" w:rsidR="00086EF2" w:rsidRPr="00F97E2C" w:rsidRDefault="00086EF2" w:rsidP="00086EF2">
      <w:pPr>
        <w:overflowPunct w:val="0"/>
        <w:autoSpaceDE w:val="0"/>
        <w:autoSpaceDN w:val="0"/>
        <w:adjustRightInd w:val="0"/>
        <w:ind w:left="1644" w:right="1276"/>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t>מקורות משפט משלימים</w:t>
      </w:r>
    </w:p>
    <w:p w14:paraId="66F9BAA2"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1. </w:t>
      </w:r>
      <w:r w:rsidRPr="00F97E2C">
        <w:rPr>
          <w:rFonts w:ascii="Arial TUR" w:hAnsi="Arial TUR" w:cs="FrankRuehl"/>
          <w:spacing w:val="10"/>
          <w:kern w:val="2"/>
          <w:sz w:val="22"/>
          <w:szCs w:val="28"/>
          <w:rtl/>
          <w14:ligatures w14:val="standardContextual"/>
        </w:rPr>
        <w:t>ראה בית המשפט שאלה משפטית הטעונה הכרעה, ולא מצא לה תשובה בדבר חקיקה, בהלכה פסוקה או בדרך של היקש, יכריע בה לאור עקרונות החירות, הצדק, היושר והשלום של המשפט העברי ומורשת ישראל</w:t>
      </w:r>
      <w:r w:rsidRPr="00F97E2C">
        <w:rPr>
          <w:rFonts w:ascii="Arial TUR" w:hAnsi="Arial TUR" w:cs="FrankRuehl" w:hint="cs"/>
          <w:spacing w:val="10"/>
          <w:kern w:val="2"/>
          <w:sz w:val="22"/>
          <w:szCs w:val="28"/>
          <w:rtl/>
          <w14:ligatures w14:val="standardContextual"/>
        </w:rPr>
        <w:t>.</w:t>
      </w:r>
    </w:p>
    <w:p w14:paraId="1579C4C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7B7DC2C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סעיף זה מורה כי בהיעדר תשובה בחקיקה או בפסיקה לשאלה הנדונה,  יש לנסות ולהכריע בה, בראש ובראשונה, "בדרך של היקש". </w:t>
      </w:r>
    </w:p>
    <w:p w14:paraId="22A7368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03E28214"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Arial TUR" w:hAnsi="Arial TUR" w:cs="FrankRuehl" w:hint="cs"/>
          <w:spacing w:val="10"/>
          <w:kern w:val="2"/>
          <w:sz w:val="22"/>
          <w:szCs w:val="28"/>
          <w:rtl/>
          <w14:ligatures w14:val="standardContextual"/>
        </w:rPr>
        <w:t>89.</w:t>
      </w:r>
      <w:r w:rsidRPr="00F97E2C">
        <w:rPr>
          <w:rFonts w:ascii="Arial TUR" w:hAnsi="Arial TUR" w:cs="FrankRuehl"/>
          <w:spacing w:val="10"/>
          <w:kern w:val="2"/>
          <w:sz w:val="22"/>
          <w:szCs w:val="28"/>
          <w:rtl/>
          <w14:ligatures w14:val="standardContextual"/>
        </w:rPr>
        <w:tab/>
      </w:r>
      <w:bookmarkStart w:id="3" w:name="_Hlk196237515"/>
      <w:r w:rsidRPr="00F97E2C">
        <w:rPr>
          <w:rFonts w:ascii="Arial TUR" w:hAnsi="Arial TUR" w:cs="FrankRuehl" w:hint="cs"/>
          <w:spacing w:val="10"/>
          <w:kern w:val="2"/>
          <w:sz w:val="22"/>
          <w:szCs w:val="28"/>
          <w:rtl/>
          <w14:ligatures w14:val="standardContextual"/>
        </w:rPr>
        <w:t>היקש מתקיים כאשר מנורמה משפטית מסוימת, אשר חלה על מצב עובדתי מסוים, נגזרת נורמה חדשה, אשר מוחלת על מצב עובדתי אחר, מפאת הדמיון בין שני המצבים</w:t>
      </w:r>
      <w:r w:rsidRPr="00F97E2C">
        <w:rPr>
          <w:rFonts w:ascii="Century" w:hAnsi="Century" w:cs="FrankRuehl" w:hint="cs"/>
          <w:spacing w:val="10"/>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עיקרון ההיקש מבוסס אפוא על התפיסה, שלפיה מצבים עובדתיים שווים במהותם צריכים לקבל התייחסות משפטית שווה; בכך משלים ההיקש את החסר באופן קוהרנטי לשיטת המשפט, ואף מקדם בה את עיקרון השוויון (</w:t>
      </w:r>
      <w:r w:rsidRPr="00F97E2C">
        <w:rPr>
          <w:rFonts w:ascii="Century" w:hAnsi="Century" w:cs="FrankRuehl" w:hint="cs"/>
          <w:spacing w:val="10"/>
          <w:sz w:val="22"/>
          <w:szCs w:val="28"/>
          <w:rtl/>
          <w14:ligatures w14:val="standardContextual"/>
        </w:rPr>
        <w:t xml:space="preserve">אהרן ברק </w:t>
      </w:r>
      <w:r w:rsidRPr="00F97E2C">
        <w:rPr>
          <w:rFonts w:ascii="Century" w:hAnsi="Century" w:cs="Miriam" w:hint="cs"/>
          <w:b/>
          <w:sz w:val="22"/>
          <w:rtl/>
          <w14:ligatures w14:val="standardContextual"/>
        </w:rPr>
        <w:t xml:space="preserve">פרשנות במשפט </w:t>
      </w:r>
      <w:r w:rsidRPr="00F97E2C">
        <w:rPr>
          <w:rFonts w:ascii="Century" w:hAnsi="Century" w:cs="Miriam"/>
          <w:b/>
          <w:sz w:val="22"/>
          <w:rtl/>
          <w14:ligatures w14:val="standardContextual"/>
        </w:rPr>
        <w:t>–</w:t>
      </w:r>
      <w:r w:rsidRPr="00F97E2C">
        <w:rPr>
          <w:rFonts w:ascii="Century" w:hAnsi="Century" w:cs="Miriam" w:hint="cs"/>
          <w:b/>
          <w:sz w:val="22"/>
          <w:rtl/>
          <w14:ligatures w14:val="standardContextual"/>
        </w:rPr>
        <w:t xml:space="preserve"> תורת הפרשנות הכללית</w:t>
      </w:r>
      <w:r w:rsidRPr="00F97E2C">
        <w:rPr>
          <w:rFonts w:ascii="Century" w:hAnsi="Century" w:cs="FrankRuehl" w:hint="cs"/>
          <w:spacing w:val="10"/>
          <w:sz w:val="22"/>
          <w:szCs w:val="28"/>
          <w:rtl/>
          <w14:ligatures w14:val="standardContextual"/>
        </w:rPr>
        <w:t xml:space="preserve"> 516-515 (1992) (להלן: </w:t>
      </w:r>
      <w:r w:rsidRPr="00F97E2C">
        <w:rPr>
          <w:rFonts w:ascii="Century" w:hAnsi="Century" w:cs="Miriam" w:hint="cs"/>
          <w:b/>
          <w:sz w:val="22"/>
          <w:rtl/>
          <w14:ligatures w14:val="standardContextual"/>
        </w:rPr>
        <w:t>ברק</w:t>
      </w:r>
      <w:r w:rsidRPr="00F97E2C">
        <w:rPr>
          <w:rFonts w:ascii="Century" w:hAnsi="Century" w:cs="FrankRuehl" w:hint="cs"/>
          <w:spacing w:val="10"/>
          <w:sz w:val="22"/>
          <w:szCs w:val="28"/>
          <w:rtl/>
          <w14:ligatures w14:val="standardContextual"/>
        </w:rPr>
        <w:t>)). בתוך כך, הדמיון שבין המצבים העובדתיים נקבע, בעיקרו של דבר, בהתאם לתכלית הנורמה המשמשת מקור להיקש:</w:t>
      </w:r>
    </w:p>
    <w:p w14:paraId="23A4E7E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08602F1B"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"השאלה היא אם תכליתה של הנורמה חלה לא רק על העובדות הנתפסות בלשונה, אלא גם על מערכת של עובדות המצויות מחוץ ללשונה. ביסוד ההיקש עומד מצב הדברים הבא: קיים חוק הקובע, כי בהתקיים תנאים א, ב ו-ג תתרחש תוצאה </w:t>
      </w:r>
      <w:r w:rsidRPr="00F97E2C">
        <w:rPr>
          <w:rFonts w:ascii="Arial TUR" w:hAnsi="Arial TUR" w:cs="FrankRuehl"/>
          <w:spacing w:val="10"/>
          <w:kern w:val="2"/>
          <w:sz w:val="22"/>
          <w:szCs w:val="28"/>
          <w14:ligatures w14:val="standardContextual"/>
        </w:rPr>
        <w:t>X</w:t>
      </w:r>
      <w:r w:rsidRPr="00F97E2C">
        <w:rPr>
          <w:rFonts w:ascii="Arial TUR" w:hAnsi="Arial TUR" w:cs="FrankRuehl" w:hint="cs"/>
          <w:spacing w:val="10"/>
          <w:kern w:val="2"/>
          <w:sz w:val="22"/>
          <w:szCs w:val="28"/>
          <w:rtl/>
          <w14:ligatures w14:val="standardContextual"/>
        </w:rPr>
        <w:t xml:space="preserve">. המסקנה הפרשנית הינה, כי החוק חסר באשר למצב שבו מתקיימים תנאים א, ב ו-ד. היקש מהחוק מתאפשר אם הפרשן יגיע למסקנה (הפרשנית) כי </w:t>
      </w:r>
      <w:r w:rsidRPr="00F97E2C">
        <w:rPr>
          <w:rFonts w:ascii="Arial TUR" w:hAnsi="Arial TUR" w:cs="FrankRuehl" w:hint="cs"/>
          <w:spacing w:val="10"/>
          <w:kern w:val="2"/>
          <w:sz w:val="22"/>
          <w:szCs w:val="28"/>
          <w:rtl/>
          <w14:ligatures w14:val="standardContextual"/>
        </w:rPr>
        <w:lastRenderedPageBreak/>
        <w:t xml:space="preserve">התנאים א ו-ב (המשותפים לנורמה הקיימת ולמצב החסר) הם העיקריים, ואילו התנאים ג (בנורמה הקיימת) ו-ד (במצב החסר) הינם טפלים. במצב דברים זה ניתן להקיש מהחוק ולקבוע כי אם מתקיימים תנאים א, ב ו-ד, התוצאה היא </w:t>
      </w:r>
      <w:r w:rsidRPr="00F97E2C">
        <w:rPr>
          <w:rFonts w:ascii="Arial TUR" w:hAnsi="Arial TUR" w:cs="FrankRuehl"/>
          <w:spacing w:val="10"/>
          <w:kern w:val="2"/>
          <w:sz w:val="22"/>
          <w:szCs w:val="28"/>
          <w14:ligatures w14:val="standardContextual"/>
        </w:rPr>
        <w:t>X</w:t>
      </w:r>
      <w:r w:rsidRPr="00F97E2C">
        <w:rPr>
          <w:rFonts w:ascii="Arial TUR" w:hAnsi="Arial TUR" w:cs="FrankRuehl" w:hint="cs"/>
          <w:spacing w:val="10"/>
          <w:kern w:val="2"/>
          <w:sz w:val="22"/>
          <w:szCs w:val="28"/>
          <w:rtl/>
          <w14:ligatures w14:val="standardContextual"/>
        </w:rPr>
        <w:t>.</w:t>
      </w:r>
    </w:p>
    <w:p w14:paraId="6CFBD128"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w:t>
      </w:r>
    </w:p>
    <w:p w14:paraId="1393EE22"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מקרה מיוחד וחריף של דמיון הוא, כאשר בין המצב המוסדר למצב הבלתי מוסדר לא רק שקיים דמיון, אלא שמקל וחומר (</w:t>
      </w:r>
      <w:r w:rsidRPr="00F97E2C">
        <w:rPr>
          <w:rFonts w:ascii="Arial TUR" w:hAnsi="Arial TUR" w:cs="FrankRuehl"/>
          <w:spacing w:val="10"/>
          <w:kern w:val="2"/>
          <w:sz w:val="22"/>
          <w:szCs w:val="28"/>
          <w14:ligatures w14:val="standardContextual"/>
        </w:rPr>
        <w:t>a fortiori</w:t>
      </w:r>
      <w:r w:rsidRPr="00F97E2C">
        <w:rPr>
          <w:rFonts w:ascii="Arial TUR" w:hAnsi="Arial TUR" w:cs="FrankRuehl" w:hint="cs"/>
          <w:spacing w:val="10"/>
          <w:kern w:val="2"/>
          <w:sz w:val="22"/>
          <w:szCs w:val="28"/>
          <w:rtl/>
          <w14:ligatures w14:val="standardContextual"/>
        </w:rPr>
        <w:t xml:space="preserve">), אם במקרה המוסדר </w:t>
      </w:r>
      <w:proofErr w:type="spellStart"/>
      <w:r w:rsidRPr="00F97E2C">
        <w:rPr>
          <w:rFonts w:ascii="Arial TUR" w:hAnsi="Arial TUR" w:cs="FrankRuehl" w:hint="cs"/>
          <w:spacing w:val="10"/>
          <w:kern w:val="2"/>
          <w:sz w:val="22"/>
          <w:szCs w:val="28"/>
          <w:rtl/>
          <w14:ligatures w14:val="standardContextual"/>
        </w:rPr>
        <w:t>הפיתרון</w:t>
      </w:r>
      <w:proofErr w:type="spellEnd"/>
      <w:r w:rsidRPr="00F97E2C">
        <w:rPr>
          <w:rFonts w:ascii="Arial TUR" w:hAnsi="Arial TUR" w:cs="FrankRuehl" w:hint="cs"/>
          <w:spacing w:val="10"/>
          <w:kern w:val="2"/>
          <w:sz w:val="22"/>
          <w:szCs w:val="28"/>
          <w:rtl/>
          <w14:ligatures w14:val="standardContextual"/>
        </w:rPr>
        <w:t xml:space="preserve"> הוא פלוני, גם המקרה הבלתי מוסדר חייב לקבל </w:t>
      </w:r>
      <w:proofErr w:type="spellStart"/>
      <w:r w:rsidRPr="00F97E2C">
        <w:rPr>
          <w:rFonts w:ascii="Arial TUR" w:hAnsi="Arial TUR" w:cs="FrankRuehl" w:hint="cs"/>
          <w:spacing w:val="10"/>
          <w:kern w:val="2"/>
          <w:sz w:val="22"/>
          <w:szCs w:val="28"/>
          <w:rtl/>
          <w14:ligatures w14:val="standardContextual"/>
        </w:rPr>
        <w:t>פיתרון</w:t>
      </w:r>
      <w:proofErr w:type="spellEnd"/>
      <w:r w:rsidRPr="00F97E2C">
        <w:rPr>
          <w:rFonts w:ascii="Arial TUR" w:hAnsi="Arial TUR" w:cs="FrankRuehl" w:hint="cs"/>
          <w:spacing w:val="10"/>
          <w:kern w:val="2"/>
          <w:sz w:val="22"/>
          <w:szCs w:val="28"/>
          <w:rtl/>
          <w14:ligatures w14:val="standardContextual"/>
        </w:rPr>
        <w:t xml:space="preserve"> דומה" (</w:t>
      </w:r>
      <w:r w:rsidRPr="00F97E2C">
        <w:rPr>
          <w:rFonts w:ascii="Century" w:hAnsi="Century" w:cs="Miriam" w:hint="cs"/>
          <w:b/>
          <w:sz w:val="22"/>
          <w:rtl/>
          <w14:ligatures w14:val="standardContextual"/>
        </w:rPr>
        <w:t>ברק</w:t>
      </w:r>
      <w:r w:rsidRPr="00F97E2C">
        <w:rPr>
          <w:rFonts w:ascii="Arial TUR" w:hAnsi="Arial TUR" w:cs="FrankRuehl" w:hint="cs"/>
          <w:spacing w:val="10"/>
          <w:kern w:val="2"/>
          <w:sz w:val="22"/>
          <w:szCs w:val="28"/>
          <w:rtl/>
          <w14:ligatures w14:val="standardContextual"/>
        </w:rPr>
        <w:t>, בעמ' 518-517).</w:t>
      </w:r>
    </w:p>
    <w:bookmarkEnd w:id="3"/>
    <w:p w14:paraId="2D2358E8"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14:ligatures w14:val="standardContextual"/>
        </w:rPr>
      </w:pPr>
    </w:p>
    <w:p w14:paraId="40168BDB"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t>90.</w:t>
      </w:r>
      <w:r w:rsidRPr="00F97E2C">
        <w:rPr>
          <w:rFonts w:ascii="Century" w:hAnsi="Century" w:cs="FrankRuehl"/>
          <w:spacing w:val="10"/>
          <w:kern w:val="2"/>
          <w:sz w:val="20"/>
          <w:szCs w:val="28"/>
          <w:rtl/>
          <w14:ligatures w14:val="standardContextual"/>
        </w:rPr>
        <w:tab/>
      </w:r>
      <w:bookmarkStart w:id="4" w:name="_Hlk196237651"/>
      <w:r w:rsidRPr="00F97E2C">
        <w:rPr>
          <w:rFonts w:ascii="Century" w:hAnsi="Century" w:cs="FrankRuehl" w:hint="cs"/>
          <w:spacing w:val="10"/>
          <w:kern w:val="2"/>
          <w:sz w:val="20"/>
          <w:szCs w:val="28"/>
          <w:rtl/>
          <w14:ligatures w14:val="standardContextual"/>
        </w:rPr>
        <w:t xml:space="preserve">כאמור, עלינו להכריע בשאלה, מהו כלל ההכרעה ב"תחרות" זיקות הוריות בנסיבות כבענייננו, המתעוררת כתוצאה משגגה שנפלה בהליכי הפריה חוץ-גופית, שהובילה להשתלת ביצית מופרית ממטענם הגנטי של בני זוג מסוימים ברחמה של אישה אחרת; באופן שיצר הפרדה בין בעלי הזיקה הגנטית לבין האם היולדת ובן זוגה. </w:t>
      </w:r>
      <w:bookmarkEnd w:id="4"/>
      <w:r w:rsidRPr="00F97E2C">
        <w:rPr>
          <w:rFonts w:ascii="Century" w:hAnsi="Century" w:cs="FrankRuehl" w:hint="cs"/>
          <w:spacing w:val="10"/>
          <w:kern w:val="2"/>
          <w:sz w:val="20"/>
          <w:szCs w:val="28"/>
          <w:rtl/>
          <w14:ligatures w14:val="standardContextual"/>
        </w:rPr>
        <w:t xml:space="preserve">על מנת להשיב על שאלה זו בדרך של היקש, עלינו לתור אפוא אחר נורמה, </w:t>
      </w:r>
      <w:r w:rsidRPr="00F97E2C">
        <w:rPr>
          <w:rFonts w:ascii="Century" w:hAnsi="Century" w:cs="Miriam" w:hint="cs"/>
          <w:b/>
          <w:sz w:val="22"/>
          <w:rtl/>
          <w14:ligatures w14:val="standardContextual"/>
        </w:rPr>
        <w:t xml:space="preserve">שהתכלית </w:t>
      </w:r>
      <w:r w:rsidRPr="00F97E2C">
        <w:rPr>
          <w:rFonts w:ascii="Century" w:hAnsi="Century" w:cs="FrankRuehl" w:hint="cs"/>
          <w:spacing w:val="10"/>
          <w:kern w:val="2"/>
          <w:sz w:val="20"/>
          <w:szCs w:val="28"/>
          <w:rtl/>
          <w14:ligatures w14:val="standardContextual"/>
        </w:rPr>
        <w:t>שלה חלה גם על מערכת הנסיבות שלפנינו.</w:t>
      </w:r>
    </w:p>
    <w:p w14:paraId="3C0026A7"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p>
    <w:p w14:paraId="6CD7A331"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hint="cs"/>
          <w:spacing w:val="10"/>
          <w:kern w:val="2"/>
          <w:sz w:val="20"/>
          <w:szCs w:val="28"/>
          <w:rtl/>
          <w14:ligatures w14:val="standardContextual"/>
        </w:rPr>
        <w:t>91.</w:t>
      </w:r>
      <w:r w:rsidRPr="00F97E2C">
        <w:rPr>
          <w:rFonts w:ascii="Century" w:hAnsi="Century" w:cs="FrankRuehl"/>
          <w:spacing w:val="10"/>
          <w:kern w:val="2"/>
          <w:sz w:val="20"/>
          <w:szCs w:val="28"/>
          <w:rtl/>
          <w14:ligatures w14:val="standardContextual"/>
        </w:rPr>
        <w:tab/>
      </w:r>
      <w:r w:rsidRPr="00F97E2C">
        <w:rPr>
          <w:rFonts w:ascii="Century" w:hAnsi="Century" w:cs="FrankRuehl" w:hint="cs"/>
          <w:spacing w:val="10"/>
          <w:kern w:val="2"/>
          <w:sz w:val="20"/>
          <w:szCs w:val="28"/>
          <w:rtl/>
          <w14:ligatures w14:val="standardContextual"/>
        </w:rPr>
        <w:t>בהמשך לאמור, אציין כי אין בידי לקבל את טענת המערערים, שלפיה יש להכריע בענייננו על-פי "</w:t>
      </w:r>
      <w:r w:rsidRPr="00F97E2C">
        <w:rPr>
          <w:rFonts w:ascii="Century" w:hAnsi="Century" w:cs="Miriam" w:hint="cs"/>
          <w:b/>
          <w:sz w:val="22"/>
          <w:rtl/>
          <w14:ligatures w14:val="standardContextual"/>
        </w:rPr>
        <w:t>מבחן הכוונה</w:t>
      </w:r>
      <w:r w:rsidRPr="00F97E2C">
        <w:rPr>
          <w:rFonts w:ascii="Century" w:hAnsi="Century" w:cs="FrankRuehl" w:hint="cs"/>
          <w:spacing w:val="10"/>
          <w:kern w:val="2"/>
          <w:sz w:val="20"/>
          <w:szCs w:val="28"/>
          <w:rtl/>
          <w14:ligatures w14:val="standardContextual"/>
        </w:rPr>
        <w:t xml:space="preserve">" שפותח בפסיקה האמריקאית. כמבואר לעיל, בהיעדר תשובה לשאלה הטעונה הכרעה בחקיקה או בפסיקה, חוק יסודות המשפט מורה אותנו להכריע בה בדרך של היקש מתוך </w:t>
      </w:r>
      <w:r w:rsidRPr="00F97E2C">
        <w:rPr>
          <w:rFonts w:ascii="Century" w:hAnsi="Century" w:cs="Miriam" w:hint="cs"/>
          <w:b/>
          <w:sz w:val="22"/>
          <w:rtl/>
          <w14:ligatures w14:val="standardContextual"/>
        </w:rPr>
        <w:t>החקיקה הישראלית</w:t>
      </w:r>
      <w:r w:rsidRPr="00F97E2C">
        <w:rPr>
          <w:rFonts w:ascii="Century" w:hAnsi="Century" w:cs="FrankRuehl" w:hint="cs"/>
          <w:spacing w:val="10"/>
          <w:kern w:val="2"/>
          <w:sz w:val="20"/>
          <w:szCs w:val="28"/>
          <w:rtl/>
          <w14:ligatures w14:val="standardContextual"/>
        </w:rPr>
        <w:t xml:space="preserve">, ואף לעניין זה יפים דבריו של </w:t>
      </w:r>
      <w:r w:rsidRPr="00F97E2C">
        <w:rPr>
          <w:rFonts w:ascii="Century" w:hAnsi="Century" w:cs="Miriam" w:hint="cs"/>
          <w:b/>
          <w:sz w:val="22"/>
          <w:rtl/>
          <w14:ligatures w14:val="standardContextual"/>
        </w:rPr>
        <w:t xml:space="preserve">ברק </w:t>
      </w:r>
      <w:r w:rsidRPr="00F97E2C">
        <w:rPr>
          <w:rFonts w:ascii="Century" w:hAnsi="Century" w:cs="FrankRuehl" w:hint="cs"/>
          <w:spacing w:val="10"/>
          <w:sz w:val="22"/>
          <w:szCs w:val="28"/>
          <w:rtl/>
          <w14:ligatures w14:val="standardContextual"/>
        </w:rPr>
        <w:t>בספרו:</w:t>
      </w:r>
    </w:p>
    <w:p w14:paraId="279C766E"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sz w:val="22"/>
          <w:szCs w:val="28"/>
          <w:rtl/>
          <w14:ligatures w14:val="standardContextual"/>
        </w:rPr>
      </w:pPr>
    </w:p>
    <w:p w14:paraId="38781588"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"רצויה הרמוניה בפעילות השיפוטית; רצוי שהאינטגרציה בין מדרגותיה השונות של הפעילות השיפוטית תהא 'פנימית' ומבוססת על הגיונה הפנימי של השיטה עצמה [...] תהא זו גישה בלתי רצויה לקבוע חסר בשיטה פלונית תוך השוואה להסדר בשיטה אלמונית. השוואה כזו תיצור דיסהרמוניה בשיטה. בדומה, מצב רצוי הוא כאשר חסר בחקיקה מתמלא על-ידי היקש מדיניה של השיטה עצמה. בכך מושגת אינטגרציה פנימית. השיטה מתפתחת באופן הטבעי לה ותואם את דיניה שלה. היה זה מצב בלתי טבעי ובלתי רצוי, כאשר טרם חקיקתו של חוק יסודות המשפט, התש"ם-1980, השופט הופנה לשם מילוי חסר בשיטה הפנימית למשפט המקובל ולדיני היושר האנגליים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ולא להיקש. </w:t>
      </w:r>
      <w:r w:rsidRPr="00F97E2C">
        <w:rPr>
          <w:rFonts w:ascii="Century" w:hAnsi="Century" w:cs="Miriam" w:hint="cs"/>
          <w:b/>
          <w:sz w:val="22"/>
          <w:rtl/>
          <w14:ligatures w14:val="standardContextual"/>
        </w:rPr>
        <w:t>מילוי חסר מתוך דיניה של שיטת משפט אחרת יוצר, מטבע הדברים, חוסר קוהרנטיות וחוסר עקביות בשיטה</w:t>
      </w:r>
      <w:r w:rsidRPr="00F97E2C">
        <w:rPr>
          <w:rFonts w:ascii="Arial TUR" w:hAnsi="Arial TUR" w:cs="FrankRuehl" w:hint="cs"/>
          <w:spacing w:val="10"/>
          <w:kern w:val="2"/>
          <w:sz w:val="22"/>
          <w:szCs w:val="28"/>
          <w:rtl/>
          <w14:ligatures w14:val="standardContextual"/>
        </w:rPr>
        <w:t xml:space="preserve">" (שם, בעמ' 438, ההדגשה אינה במקור). </w:t>
      </w:r>
    </w:p>
    <w:p w14:paraId="71DEC564"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sz w:val="22"/>
          <w:szCs w:val="28"/>
          <w:rtl/>
          <w14:ligatures w14:val="standardContextual"/>
        </w:rPr>
      </w:pPr>
    </w:p>
    <w:p w14:paraId="0A477602"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lastRenderedPageBreak/>
        <w:t>92.</w:t>
      </w:r>
      <w:r w:rsidRPr="00F97E2C">
        <w:rPr>
          <w:rFonts w:ascii="Century" w:hAnsi="Century" w:cs="FrankRuehl"/>
          <w:spacing w:val="10"/>
          <w:kern w:val="2"/>
          <w:sz w:val="20"/>
          <w:szCs w:val="28"/>
          <w:rtl/>
          <w14:ligatures w14:val="standardContextual"/>
        </w:rPr>
        <w:tab/>
      </w:r>
      <w:r w:rsidRPr="00F97E2C">
        <w:rPr>
          <w:rFonts w:ascii="Century" w:hAnsi="Century" w:cs="FrankRuehl" w:hint="cs"/>
          <w:spacing w:val="10"/>
          <w:kern w:val="2"/>
          <w:sz w:val="20"/>
          <w:szCs w:val="28"/>
          <w:rtl/>
          <w14:ligatures w14:val="standardContextual"/>
        </w:rPr>
        <w:t>כמפורט לעיל, נראה כי החוקים הקרובים ביותר לענייננו לצורך היקש, הם חוק תרומת ביציות וחוק הפונדקאות. כפי שיבואר להלן, אני סבורה כי עיון בהוראות חוק הפונדקאות עשוי לגלות נורמות אשר יש להקיש מהן לענייננו, לנוכח תכליותיהן.</w:t>
      </w:r>
    </w:p>
    <w:p w14:paraId="7286D4C2"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p>
    <w:p w14:paraId="399D12DC"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t>[בטרם נעמיק בהוראות החוק, אעיר כי כמפורט לעיל, "</w:t>
      </w:r>
      <w:r w:rsidRPr="00F97E2C">
        <w:rPr>
          <w:rFonts w:ascii="Century" w:hAnsi="Century" w:cs="FrankRuehl" w:hint="eastAsia"/>
          <w:spacing w:val="10"/>
          <w:kern w:val="2"/>
          <w:sz w:val="20"/>
          <w:szCs w:val="28"/>
          <w:rtl/>
          <w14:ligatures w14:val="standardContextual"/>
        </w:rPr>
        <w:t>הורים</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מיועדים</w:t>
      </w:r>
      <w:r w:rsidRPr="00F97E2C">
        <w:rPr>
          <w:rFonts w:ascii="Century" w:hAnsi="Century" w:cs="FrankRuehl" w:hint="cs"/>
          <w:spacing w:val="10"/>
          <w:kern w:val="2"/>
          <w:sz w:val="20"/>
          <w:szCs w:val="28"/>
          <w:rtl/>
          <w14:ligatures w14:val="standardContextual"/>
        </w:rPr>
        <w:t>"</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עשויים</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להיות</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בני</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זוג</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שלשניהם</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זיקה</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גנטית</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לעובר</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בני</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זוג</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שרק</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לאב</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המיועד</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זיקה</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גנטית</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לעובר</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כשהביצית</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הושגה</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בתרומה</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או</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אם</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מיועדת</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יחידה</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בעלת</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זיקה</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גנטית</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לעובר</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בהמשך</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הדיון</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ולצורך</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הנוחות</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כשאתייחס</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להסכמי</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פונדקאות</w:t>
      </w:r>
      <w:r w:rsidRPr="00F97E2C">
        <w:rPr>
          <w:rFonts w:ascii="Century" w:hAnsi="Century" w:cs="FrankRuehl" w:hint="cs"/>
          <w:spacing w:val="10"/>
          <w:kern w:val="2"/>
          <w:sz w:val="20"/>
          <w:szCs w:val="28"/>
          <w:rtl/>
          <w14:ligatures w14:val="standardContextual"/>
        </w:rPr>
        <w:t>,</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אניח</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כי</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לשני</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ההורים</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המיועדים</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זיקה</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גנטית</w:t>
      </w:r>
      <w:r w:rsidRPr="00F97E2C">
        <w:rPr>
          <w:rFonts w:ascii="Century" w:hAnsi="Century" w:cs="FrankRuehl"/>
          <w:spacing w:val="10"/>
          <w:kern w:val="2"/>
          <w:sz w:val="20"/>
          <w:szCs w:val="28"/>
          <w:rtl/>
          <w14:ligatures w14:val="standardContextual"/>
        </w:rPr>
        <w:t xml:space="preserve"> </w:t>
      </w:r>
      <w:r w:rsidRPr="00F97E2C">
        <w:rPr>
          <w:rFonts w:ascii="Century" w:hAnsi="Century" w:cs="FrankRuehl" w:hint="eastAsia"/>
          <w:spacing w:val="10"/>
          <w:kern w:val="2"/>
          <w:sz w:val="20"/>
          <w:szCs w:val="28"/>
          <w:rtl/>
          <w14:ligatures w14:val="standardContextual"/>
        </w:rPr>
        <w:t>לעובר</w:t>
      </w:r>
      <w:r w:rsidRPr="00F97E2C">
        <w:rPr>
          <w:rFonts w:ascii="Century" w:hAnsi="Century" w:cs="FrankRuehl" w:hint="cs"/>
          <w:spacing w:val="10"/>
          <w:kern w:val="2"/>
          <w:sz w:val="20"/>
          <w:szCs w:val="28"/>
          <w:rtl/>
          <w14:ligatures w14:val="standardContextual"/>
        </w:rPr>
        <w:t>].</w:t>
      </w:r>
    </w:p>
    <w:p w14:paraId="59E9497A"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p>
    <w:p w14:paraId="65B4B911"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t>93.</w:t>
      </w:r>
      <w:r w:rsidRPr="00F97E2C">
        <w:rPr>
          <w:rFonts w:ascii="Century" w:hAnsi="Century" w:cs="FrankRuehl"/>
          <w:spacing w:val="10"/>
          <w:kern w:val="2"/>
          <w:sz w:val="20"/>
          <w:szCs w:val="28"/>
          <w:rtl/>
          <w14:ligatures w14:val="standardContextual"/>
        </w:rPr>
        <w:tab/>
      </w:r>
      <w:r w:rsidRPr="00F97E2C">
        <w:rPr>
          <w:rFonts w:ascii="Century" w:hAnsi="Century" w:cs="FrankRuehl" w:hint="cs"/>
          <w:spacing w:val="10"/>
          <w:kern w:val="2"/>
          <w:sz w:val="20"/>
          <w:szCs w:val="28"/>
          <w:rtl/>
          <w14:ligatures w14:val="standardContextual"/>
        </w:rPr>
        <w:t xml:space="preserve">כאמור, הסכמי פונדקאות לפי החוק נעשים בין "אם נושאת", בעלת זיקה פיזיולוגית (בכוח), לבין "הורים מיועדים", בעלי זיקה גנטית (בכוח). מהותם של הסכמים מסוג זה היא קביעה מוסכמת, לכתחילה, של כלל הכרעה ב"תחרות" זיקות הוריות בין הצדדים. לפי כלל הכרעה מוסכם זה, בעלי הזיקה הגנטית, ולא היולדת, בעלת הזיקה הפיזיולוגית, יהיו הורי היילוד לפי דין (להלן: </w:t>
      </w:r>
      <w:r w:rsidRPr="00F97E2C">
        <w:rPr>
          <w:rFonts w:ascii="Century" w:hAnsi="Century" w:cs="Miriam" w:hint="eastAsia"/>
          <w:b/>
          <w:sz w:val="22"/>
          <w:rtl/>
          <w14:ligatures w14:val="standardContextual"/>
        </w:rPr>
        <w:t>כלל</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ההכרעה</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המוסכם</w:t>
      </w:r>
      <w:r w:rsidRPr="00F97E2C">
        <w:rPr>
          <w:rFonts w:ascii="Century" w:hAnsi="Century" w:cs="FrankRuehl" w:hint="cs"/>
          <w:spacing w:val="10"/>
          <w:kern w:val="2"/>
          <w:sz w:val="20"/>
          <w:szCs w:val="28"/>
          <w:rtl/>
          <w14:ligatures w14:val="standardContextual"/>
        </w:rPr>
        <w:t>). משמעותו העיקרית של חוק הפונדקאות היא קביעת התנאים והנסיבות למתן תוקף משפטי לכלל הכרעה מוסכם זה.</w:t>
      </w:r>
    </w:p>
    <w:p w14:paraId="612CA2A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0868ECF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94.</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לצד האמור, סעיף 13 לחוק הפונדקאות מסדיר מצב שבו אם נושאת מבקשת להשתחרר מהסכם פונדקאות ולהחזיק בילד בעצמה, ומורה כדלקמן:</w:t>
      </w:r>
    </w:p>
    <w:p w14:paraId="3C5667DD" w14:textId="77777777" w:rsidR="00086EF2" w:rsidRPr="00F97E2C" w:rsidRDefault="00086EF2" w:rsidP="00086EF2">
      <w:pPr>
        <w:overflowPunct w:val="0"/>
        <w:autoSpaceDE w:val="0"/>
        <w:autoSpaceDN w:val="0"/>
        <w:adjustRightInd w:val="0"/>
        <w:ind w:left="1644" w:right="1276"/>
        <w:jc w:val="both"/>
        <w:textAlignment w:val="baseline"/>
        <w:rPr>
          <w:rFonts w:ascii="Century" w:hAnsi="Century" w:cs="Miriam"/>
          <w:b/>
          <w:sz w:val="22"/>
          <w:rtl/>
          <w14:ligatures w14:val="standardContextual"/>
        </w:rPr>
      </w:pPr>
    </w:p>
    <w:p w14:paraId="59DB575C" w14:textId="77777777" w:rsidR="00086EF2" w:rsidRPr="00F97E2C" w:rsidRDefault="00086EF2" w:rsidP="00086EF2">
      <w:pPr>
        <w:overflowPunct w:val="0"/>
        <w:autoSpaceDE w:val="0"/>
        <w:autoSpaceDN w:val="0"/>
        <w:adjustRightInd w:val="0"/>
        <w:ind w:left="1644" w:right="1276"/>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t>חזרת אם נושאת מהסכם</w:t>
      </w:r>
    </w:p>
    <w:p w14:paraId="4EB3489A"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14:ligatures w14:val="standardContextual"/>
        </w:rPr>
      </w:pPr>
      <w:r w:rsidRPr="00F97E2C">
        <w:rPr>
          <w:rFonts w:ascii="Arial TUR" w:hAnsi="Arial TUR" w:cs="FrankRuehl" w:hint="cs"/>
          <w:spacing w:val="10"/>
          <w:kern w:val="2"/>
          <w:sz w:val="22"/>
          <w:szCs w:val="28"/>
          <w:rtl/>
          <w14:ligatures w14:val="standardContextual"/>
        </w:rPr>
        <w:t>13. (א) ביקשה אם נושאת לחזור בה מהסכם לנשיאת עוברים ולהחזיק בילד, לא יאשר זאת בית המשפט אלא אם כן נוכח לאחר קבלת תסקיר עובד סוציאלי לפי חוק הסכמים לנשיאת עוברים, כי חל שינוי בנסיבות שיש בו כדי להצדיק חזרתה של האם הנושאת מהסכמתה, וכי אין בכך כדי לפגוע בטובת הילד.</w:t>
      </w:r>
    </w:p>
    <w:p w14:paraId="4EF5102A"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14:ligatures w14:val="standardContextual"/>
        </w:rPr>
      </w:pPr>
      <w:r w:rsidRPr="00F97E2C">
        <w:rPr>
          <w:rFonts w:ascii="Arial TUR" w:hAnsi="Arial TUR" w:cs="FrankRuehl" w:hint="cs"/>
          <w:spacing w:val="10"/>
          <w:kern w:val="2"/>
          <w:sz w:val="22"/>
          <w:szCs w:val="28"/>
          <w:rtl/>
          <w14:ligatures w14:val="standardContextual"/>
        </w:rPr>
        <w:t>(ב)</w:t>
      </w:r>
      <w:r w:rsidRPr="00F97E2C">
        <w:rPr>
          <w:rFonts w:ascii="Arial TUR" w:hAnsi="Arial TUR" w:cs="FrankRuehl" w:hint="cs"/>
          <w:spacing w:val="10"/>
          <w:kern w:val="2"/>
          <w:sz w:val="22"/>
          <w:szCs w:val="28"/>
          <w:rtl/>
          <w14:ligatures w14:val="standardContextual"/>
        </w:rPr>
        <w:tab/>
        <w:t>לאחר מתן צו הורות לא יאשר בית המשפט חזרה מהסכם לנשיאת עוברים כאמור.</w:t>
      </w:r>
    </w:p>
    <w:p w14:paraId="2A79FB64"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(ג)</w:t>
      </w:r>
      <w:r w:rsidRPr="00F97E2C">
        <w:rPr>
          <w:rFonts w:ascii="Arial TUR" w:hAnsi="Arial TUR" w:cs="FrankRuehl" w:hint="cs"/>
          <w:spacing w:val="10"/>
          <w:kern w:val="2"/>
          <w:sz w:val="22"/>
          <w:szCs w:val="28"/>
          <w:rtl/>
          <w14:ligatures w14:val="standardContextual"/>
        </w:rPr>
        <w:tab/>
      </w:r>
      <w:bookmarkStart w:id="5" w:name="_Hlk195719295"/>
      <w:r w:rsidRPr="00F97E2C">
        <w:rPr>
          <w:rFonts w:ascii="Arial TUR" w:hAnsi="Arial TUR" w:cs="FrankRuehl" w:hint="cs"/>
          <w:spacing w:val="10"/>
          <w:kern w:val="2"/>
          <w:sz w:val="22"/>
          <w:szCs w:val="28"/>
          <w:rtl/>
          <w14:ligatures w14:val="standardContextual"/>
        </w:rPr>
        <w:t xml:space="preserve">אישר בית המשפט חזרת אם נושאת מהסכם לנשיאת עוברים, יקבע בצו את מעמד האם הנושאת כאם </w:t>
      </w:r>
      <w:proofErr w:type="spellStart"/>
      <w:r w:rsidRPr="00F97E2C">
        <w:rPr>
          <w:rFonts w:ascii="Arial TUR" w:hAnsi="Arial TUR" w:cs="FrankRuehl" w:hint="cs"/>
          <w:spacing w:val="10"/>
          <w:kern w:val="2"/>
          <w:sz w:val="22"/>
          <w:szCs w:val="28"/>
          <w:rtl/>
          <w14:ligatures w14:val="standardContextual"/>
        </w:rPr>
        <w:t>ואפוטרופא</w:t>
      </w:r>
      <w:proofErr w:type="spellEnd"/>
      <w:r w:rsidRPr="00F97E2C">
        <w:rPr>
          <w:rFonts w:ascii="Arial TUR" w:hAnsi="Arial TUR" w:cs="FrankRuehl" w:hint="cs"/>
          <w:spacing w:val="10"/>
          <w:kern w:val="2"/>
          <w:sz w:val="22"/>
          <w:szCs w:val="28"/>
          <w:rtl/>
          <w14:ligatures w14:val="standardContextual"/>
        </w:rPr>
        <w:t xml:space="preserve"> על הילד, והוא יהיה ילדה לכל דבר וענין; כן רשאי בית המשפט לקבוע בצו הוראות בדבר מעמד הילד ויחסיו עם הוריו המיועדים או עם אחד מהם.</w:t>
      </w:r>
      <w:bookmarkEnd w:id="5"/>
    </w:p>
    <w:p w14:paraId="24AE06E4"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p>
    <w:p w14:paraId="434B3152"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r w:rsidRPr="00F97E2C">
        <w:rPr>
          <w:rFonts w:ascii="Century" w:hAnsi="Century" w:cs="FrankRuehl"/>
          <w:spacing w:val="10"/>
          <w:kern w:val="2"/>
          <w:sz w:val="20"/>
          <w:szCs w:val="28"/>
          <w:rtl/>
          <w14:ligatures w14:val="standardContextual"/>
        </w:rPr>
        <w:lastRenderedPageBreak/>
        <w:tab/>
      </w:r>
      <w:r w:rsidRPr="00F97E2C">
        <w:rPr>
          <w:rFonts w:ascii="Century" w:hAnsi="Century" w:cs="FrankRuehl" w:hint="cs"/>
          <w:spacing w:val="10"/>
          <w:kern w:val="2"/>
          <w:sz w:val="20"/>
          <w:szCs w:val="28"/>
          <w:rtl/>
          <w14:ligatures w14:val="standardContextual"/>
        </w:rPr>
        <w:t xml:space="preserve">אם כן, סעיף 13(א) לחוק קובע תנאים, </w:t>
      </w:r>
      <w:proofErr w:type="spellStart"/>
      <w:r w:rsidRPr="00F97E2C">
        <w:rPr>
          <w:rFonts w:ascii="Century" w:hAnsi="Century" w:cs="FrankRuehl" w:hint="cs"/>
          <w:spacing w:val="10"/>
          <w:kern w:val="2"/>
          <w:sz w:val="20"/>
          <w:szCs w:val="28"/>
          <w:rtl/>
          <w14:ligatures w14:val="standardContextual"/>
        </w:rPr>
        <w:t>שבהתקיימם</w:t>
      </w:r>
      <w:proofErr w:type="spellEnd"/>
      <w:r w:rsidRPr="00F97E2C">
        <w:rPr>
          <w:rFonts w:ascii="Century" w:hAnsi="Century" w:cs="FrankRuehl" w:hint="cs"/>
          <w:spacing w:val="10"/>
          <w:kern w:val="2"/>
          <w:sz w:val="20"/>
          <w:szCs w:val="28"/>
          <w:rtl/>
          <w14:ligatures w14:val="standardContextual"/>
        </w:rPr>
        <w:t xml:space="preserve"> יכולה אם נושאת לחזור בה מהסכם פונדקאות; וסעיף 13(ג) מסדיר את שאלת זהות אימו לפי דין של הילד, בהינתן שבית המשפט אישר לאם נושאת לחזור בה מהסכם כאמור.</w:t>
      </w:r>
    </w:p>
    <w:p w14:paraId="36AFDE1F"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p>
    <w:p w14:paraId="13E9221B"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t>95.</w:t>
      </w:r>
      <w:r w:rsidRPr="00F97E2C">
        <w:rPr>
          <w:rFonts w:ascii="Century" w:hAnsi="Century" w:cs="FrankRuehl"/>
          <w:spacing w:val="10"/>
          <w:kern w:val="2"/>
          <w:sz w:val="20"/>
          <w:szCs w:val="28"/>
          <w:rtl/>
          <w14:ligatures w14:val="standardContextual"/>
        </w:rPr>
        <w:tab/>
      </w:r>
      <w:r w:rsidRPr="00F97E2C">
        <w:rPr>
          <w:rFonts w:ascii="Century" w:hAnsi="Century" w:cs="FrankRuehl" w:hint="cs"/>
          <w:spacing w:val="10"/>
          <w:kern w:val="2"/>
          <w:sz w:val="20"/>
          <w:szCs w:val="28"/>
          <w:rtl/>
          <w14:ligatures w14:val="standardContextual"/>
        </w:rPr>
        <w:t xml:space="preserve">ויודגש: המשמעות של חזרת "אם נושאת" מהסכמתה כאמור, היא ביטול </w:t>
      </w:r>
      <w:r w:rsidRPr="00F97E2C">
        <w:rPr>
          <w:rFonts w:ascii="Century" w:hAnsi="Century" w:cs="Miriam" w:hint="cs"/>
          <w:b/>
          <w:sz w:val="22"/>
          <w:rtl/>
          <w14:ligatures w14:val="standardContextual"/>
        </w:rPr>
        <w:t>כלל ההכרעה המוסכם</w:t>
      </w:r>
      <w:r w:rsidRPr="00F97E2C">
        <w:rPr>
          <w:rFonts w:ascii="Century" w:hAnsi="Century" w:cs="FrankRuehl" w:hint="cs"/>
          <w:spacing w:val="10"/>
          <w:kern w:val="2"/>
          <w:sz w:val="20"/>
          <w:szCs w:val="28"/>
          <w:rtl/>
          <w14:ligatures w14:val="standardContextual"/>
        </w:rPr>
        <w:t xml:space="preserve">, שנקבע לכתחילה בין בעלת הזיקה הפיזיולוגית לבעלי הזיקה הגנטית, ב"תחרות" הזיקות ההוריות ביניהם. ממילא, משבוטל כלל ההכרעה המוסכם, שבה ומתעוררת "תחרות" הזיקות ההוריות בין בעלת הזיקה הפיזיולוגית לבעלי הזיקה הגנטית. במצב דברים זה קובע סעיף 13(ג) את מעמד בעלת </w:t>
      </w:r>
      <w:r w:rsidRPr="00F97E2C">
        <w:rPr>
          <w:rFonts w:ascii="Century" w:hAnsi="Century" w:cs="Miriam" w:hint="cs"/>
          <w:b/>
          <w:sz w:val="22"/>
          <w:rtl/>
          <w14:ligatures w14:val="standardContextual"/>
        </w:rPr>
        <w:t xml:space="preserve">הזיקה הפיזיולוגית כאם </w:t>
      </w:r>
      <w:proofErr w:type="spellStart"/>
      <w:r w:rsidRPr="00F97E2C">
        <w:rPr>
          <w:rFonts w:ascii="Century" w:hAnsi="Century" w:cs="Miriam" w:hint="cs"/>
          <w:b/>
          <w:sz w:val="22"/>
          <w:rtl/>
          <w14:ligatures w14:val="standardContextual"/>
        </w:rPr>
        <w:t>ואפוטרופא</w:t>
      </w:r>
      <w:proofErr w:type="spellEnd"/>
      <w:r w:rsidRPr="00F97E2C">
        <w:rPr>
          <w:rFonts w:ascii="Century" w:hAnsi="Century" w:cs="Miriam" w:hint="cs"/>
          <w:b/>
          <w:sz w:val="22"/>
          <w:rtl/>
          <w14:ligatures w14:val="standardContextual"/>
        </w:rPr>
        <w:t xml:space="preserve"> על הילד</w:t>
      </w:r>
      <w:r w:rsidRPr="00F97E2C">
        <w:rPr>
          <w:rFonts w:ascii="Century" w:hAnsi="Century" w:cs="FrankRuehl" w:hint="cs"/>
          <w:spacing w:val="10"/>
          <w:kern w:val="2"/>
          <w:sz w:val="20"/>
          <w:szCs w:val="28"/>
          <w:rtl/>
          <w14:ligatures w14:val="standardContextual"/>
        </w:rPr>
        <w:t>, והוא יהיה ילדה לכל דבר וענין. עולה אפוא, כי תכליתו של סעיף 13(ג) לחוק היא להכריע באופן פוזיטיבי ב"תחרות" הזיקות ההוריות בין הצדדים, בהיעדר כלל הכרעה מוסכם בתוקף. אם כן, דומה כי משמעות הדברים היא שבהתנגשות זיקות הוריות בין אם יולדת לאם גנטית, המחוקק רואה באם היולדת כאם לפי דין; וכי רק בשל הסכמתה להליך הפונדקאות והוויתו</w:t>
      </w:r>
      <w:r w:rsidRPr="00F97E2C">
        <w:rPr>
          <w:rFonts w:ascii="Century" w:hAnsi="Century" w:cs="FrankRuehl" w:hint="eastAsia"/>
          <w:spacing w:val="10"/>
          <w:kern w:val="2"/>
          <w:sz w:val="20"/>
          <w:szCs w:val="28"/>
          <w:rtl/>
          <w14:ligatures w14:val="standardContextual"/>
        </w:rPr>
        <w:t>ר</w:t>
      </w:r>
      <w:r w:rsidRPr="00F97E2C">
        <w:rPr>
          <w:rFonts w:ascii="Century" w:hAnsi="Century" w:cs="FrankRuehl" w:hint="cs"/>
          <w:spacing w:val="10"/>
          <w:kern w:val="2"/>
          <w:sz w:val="20"/>
          <w:szCs w:val="28"/>
          <w:rtl/>
          <w14:ligatures w14:val="standardContextual"/>
        </w:rPr>
        <w:t xml:space="preserve"> מצידה על ההורות, נשללת ממנה הורות זו.</w:t>
      </w:r>
    </w:p>
    <w:p w14:paraId="71CE2D4A"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p>
    <w:p w14:paraId="0DAC54AA"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t>96.</w:t>
      </w:r>
      <w:r w:rsidRPr="00F97E2C">
        <w:rPr>
          <w:rFonts w:ascii="Century" w:hAnsi="Century" w:cs="FrankRuehl"/>
          <w:spacing w:val="10"/>
          <w:kern w:val="2"/>
          <w:sz w:val="20"/>
          <w:szCs w:val="28"/>
          <w:rtl/>
          <w14:ligatures w14:val="standardContextual"/>
        </w:rPr>
        <w:tab/>
      </w:r>
      <w:r w:rsidRPr="00F97E2C">
        <w:rPr>
          <w:rFonts w:ascii="Century" w:hAnsi="Century" w:cs="FrankRuehl" w:hint="cs"/>
          <w:spacing w:val="10"/>
          <w:kern w:val="2"/>
          <w:sz w:val="20"/>
          <w:szCs w:val="28"/>
          <w:rtl/>
          <w14:ligatures w14:val="standardContextual"/>
        </w:rPr>
        <w:t>הנה כי כן, אף על פי ש</w:t>
      </w:r>
      <w:r w:rsidRPr="00F97E2C">
        <w:rPr>
          <w:rFonts w:ascii="Century" w:hAnsi="Century" w:cs="FrankRuehl" w:hint="cs"/>
          <w:spacing w:val="10"/>
          <w:sz w:val="22"/>
          <w:szCs w:val="28"/>
          <w:rtl/>
          <w14:ligatures w14:val="standardContextual"/>
        </w:rPr>
        <w:t xml:space="preserve">הוראות </w:t>
      </w:r>
      <w:r w:rsidRPr="00F97E2C">
        <w:rPr>
          <w:rFonts w:ascii="Century" w:hAnsi="Century" w:cs="FrankRuehl" w:hint="cs"/>
          <w:spacing w:val="10"/>
          <w:kern w:val="2"/>
          <w:sz w:val="20"/>
          <w:szCs w:val="28"/>
          <w:rtl/>
          <w14:ligatures w14:val="standardContextual"/>
        </w:rPr>
        <w:t xml:space="preserve">חוק הפונדקאות אינן חלות בענייננו, </w:t>
      </w:r>
      <w:r w:rsidRPr="00F97E2C">
        <w:rPr>
          <w:rFonts w:ascii="Century" w:hAnsi="Century" w:cs="Miriam" w:hint="cs"/>
          <w:b/>
          <w:sz w:val="22"/>
          <w:rtl/>
          <w14:ligatures w14:val="standardContextual"/>
        </w:rPr>
        <w:t>ה</w:t>
      </w:r>
      <w:r w:rsidRPr="00F97E2C">
        <w:rPr>
          <w:rFonts w:ascii="Century" w:hAnsi="Century" w:cs="Miriam" w:hint="eastAsia"/>
          <w:b/>
          <w:sz w:val="22"/>
          <w:rtl/>
          <w14:ligatures w14:val="standardContextual"/>
        </w:rPr>
        <w:t>תכלית</w:t>
      </w:r>
      <w:r w:rsidRPr="00F97E2C">
        <w:rPr>
          <w:rFonts w:ascii="Century" w:hAnsi="Century" w:cs="FrankRuehl" w:hint="cs"/>
          <w:spacing w:val="10"/>
          <w:kern w:val="2"/>
          <w:sz w:val="20"/>
          <w:szCs w:val="28"/>
          <w:rtl/>
          <w14:ligatures w14:val="standardContextual"/>
        </w:rPr>
        <w:t xml:space="preserve"> של הוראת סעיף 13(ג) לחוק </w:t>
      </w:r>
      <w:r w:rsidRPr="00F97E2C">
        <w:rPr>
          <w:rFonts w:ascii="Century" w:hAnsi="Century" w:cs="FrankRuehl"/>
          <w:spacing w:val="10"/>
          <w:kern w:val="2"/>
          <w:sz w:val="20"/>
          <w:szCs w:val="28"/>
          <w:rtl/>
          <w14:ligatures w14:val="standardContextual"/>
        </w:rPr>
        <w:t>–</w:t>
      </w:r>
      <w:r w:rsidRPr="00F97E2C">
        <w:rPr>
          <w:rFonts w:ascii="Century" w:hAnsi="Century" w:cs="FrankRuehl" w:hint="cs"/>
          <w:spacing w:val="10"/>
          <w:kern w:val="2"/>
          <w:sz w:val="20"/>
          <w:szCs w:val="28"/>
          <w:rtl/>
          <w14:ligatures w14:val="standardContextual"/>
        </w:rPr>
        <w:t xml:space="preserve"> להכריע באופן פוזיטיבי  ב"תחרות" שבין בעלי זיקה הורית גנטית לבעלת זיקה הורית פיזיולוגית בהיעדר הסכמה ביניהם </w:t>
      </w:r>
      <w:r w:rsidRPr="00F97E2C">
        <w:rPr>
          <w:rFonts w:ascii="Century" w:hAnsi="Century" w:cs="FrankRuehl"/>
          <w:spacing w:val="10"/>
          <w:kern w:val="2"/>
          <w:sz w:val="20"/>
          <w:szCs w:val="28"/>
          <w:rtl/>
          <w14:ligatures w14:val="standardContextual"/>
        </w:rPr>
        <w:t>–</w:t>
      </w:r>
      <w:r w:rsidRPr="00F97E2C">
        <w:rPr>
          <w:rFonts w:ascii="Century" w:hAnsi="Century" w:cs="FrankRuehl" w:hint="cs"/>
          <w:spacing w:val="10"/>
          <w:kern w:val="2"/>
          <w:sz w:val="20"/>
          <w:szCs w:val="28"/>
          <w:rtl/>
          <w14:ligatures w14:val="standardContextual"/>
        </w:rPr>
        <w:t xml:space="preserve"> חלה גם במקרה שלפנינו. אם כן, </w:t>
      </w:r>
      <w:r w:rsidRPr="00F97E2C">
        <w:rPr>
          <w:rFonts w:ascii="Century" w:hAnsi="Century" w:cs="FrankRuehl" w:hint="cs"/>
          <w:spacing w:val="10"/>
          <w:sz w:val="22"/>
          <w:szCs w:val="28"/>
          <w:rtl/>
          <w14:ligatures w14:val="standardContextual"/>
        </w:rPr>
        <w:t xml:space="preserve">נראה כי </w:t>
      </w:r>
      <w:r w:rsidRPr="00F97E2C">
        <w:rPr>
          <w:rFonts w:ascii="Century" w:hAnsi="Century" w:cs="FrankRuehl" w:hint="cs"/>
          <w:spacing w:val="10"/>
          <w:kern w:val="2"/>
          <w:sz w:val="20"/>
          <w:szCs w:val="28"/>
          <w:rtl/>
          <w14:ligatures w14:val="standardContextual"/>
        </w:rPr>
        <w:t>בהתאם להוראת סעיף 1 לחוק יסודות המשפט, יש לגזור מסעיף 13(ג) לחוק הפונדקאות "בדרך של היקש" את כלל ההכרעה בסוגיה שלפנינו.</w:t>
      </w:r>
    </w:p>
    <w:p w14:paraId="2738BD13"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kern w:val="2"/>
          <w:sz w:val="20"/>
          <w:szCs w:val="28"/>
          <w:rtl/>
          <w14:ligatures w14:val="standardContextual"/>
        </w:rPr>
      </w:pPr>
    </w:p>
    <w:p w14:paraId="46BA4809"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t xml:space="preserve">כאמור, לפי כלל הכרעה זה, בשינויים המתחייבים, בית המשפט יקבע בצו את מעמד בעלת הזיקה הפיזיולוגית </w:t>
      </w:r>
      <w:r w:rsidRPr="00F97E2C">
        <w:rPr>
          <w:rFonts w:ascii="Century" w:hAnsi="Century" w:cs="FrankRuehl"/>
          <w:spacing w:val="10"/>
          <w:kern w:val="2"/>
          <w:sz w:val="20"/>
          <w:szCs w:val="28"/>
          <w:rtl/>
          <w14:ligatures w14:val="standardContextual"/>
        </w:rPr>
        <w:t>–</w:t>
      </w:r>
      <w:r w:rsidRPr="00F97E2C">
        <w:rPr>
          <w:rFonts w:ascii="Century" w:hAnsi="Century" w:cs="FrankRuehl" w:hint="cs"/>
          <w:spacing w:val="10"/>
          <w:kern w:val="2"/>
          <w:sz w:val="20"/>
          <w:szCs w:val="28"/>
          <w:rtl/>
          <w14:ligatures w14:val="standardContextual"/>
        </w:rPr>
        <w:t xml:space="preserve"> היא </w:t>
      </w:r>
      <w:r w:rsidRPr="00F97E2C">
        <w:rPr>
          <w:rFonts w:ascii="Century" w:hAnsi="Century" w:cs="Miriam" w:hint="cs"/>
          <w:b/>
          <w:sz w:val="22"/>
          <w:rtl/>
          <w14:ligatures w14:val="standardContextual"/>
        </w:rPr>
        <w:t>האם היולדת</w:t>
      </w:r>
      <w:r w:rsidRPr="00F97E2C">
        <w:rPr>
          <w:rFonts w:ascii="Century" w:hAnsi="Century" w:cs="FrankRuehl" w:hint="cs"/>
          <w:spacing w:val="10"/>
          <w:kern w:val="2"/>
          <w:sz w:val="20"/>
          <w:szCs w:val="28"/>
          <w:rtl/>
          <w14:ligatures w14:val="standardContextual"/>
        </w:rPr>
        <w:t xml:space="preserve"> </w:t>
      </w:r>
      <w:r w:rsidRPr="00F97E2C">
        <w:rPr>
          <w:rFonts w:ascii="Century" w:hAnsi="Century" w:cs="FrankRuehl"/>
          <w:spacing w:val="10"/>
          <w:kern w:val="2"/>
          <w:sz w:val="20"/>
          <w:szCs w:val="28"/>
          <w:rtl/>
          <w14:ligatures w14:val="standardContextual"/>
        </w:rPr>
        <w:t>–</w:t>
      </w:r>
      <w:r w:rsidRPr="00F97E2C">
        <w:rPr>
          <w:rFonts w:ascii="Century" w:hAnsi="Century" w:cs="FrankRuehl" w:hint="cs"/>
          <w:spacing w:val="10"/>
          <w:kern w:val="2"/>
          <w:sz w:val="20"/>
          <w:szCs w:val="28"/>
          <w:rtl/>
          <w14:ligatures w14:val="standardContextual"/>
        </w:rPr>
        <w:t xml:space="preserve">  כאם </w:t>
      </w:r>
      <w:proofErr w:type="spellStart"/>
      <w:r w:rsidRPr="00F97E2C">
        <w:rPr>
          <w:rFonts w:ascii="Century" w:hAnsi="Century" w:cs="FrankRuehl" w:hint="cs"/>
          <w:spacing w:val="10"/>
          <w:kern w:val="2"/>
          <w:sz w:val="20"/>
          <w:szCs w:val="28"/>
          <w:rtl/>
          <w14:ligatures w14:val="standardContextual"/>
        </w:rPr>
        <w:t>ואפוטרופא</w:t>
      </w:r>
      <w:proofErr w:type="spellEnd"/>
      <w:r w:rsidRPr="00F97E2C">
        <w:rPr>
          <w:rFonts w:ascii="Century" w:hAnsi="Century" w:cs="FrankRuehl" w:hint="cs"/>
          <w:spacing w:val="10"/>
          <w:kern w:val="2"/>
          <w:sz w:val="20"/>
          <w:szCs w:val="28"/>
          <w:rtl/>
          <w14:ligatures w14:val="standardContextual"/>
        </w:rPr>
        <w:t xml:space="preserve"> על הילד.</w:t>
      </w:r>
    </w:p>
    <w:p w14:paraId="736A5BB5"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kern w:val="2"/>
          <w:sz w:val="20"/>
          <w:szCs w:val="28"/>
          <w:rtl/>
          <w14:ligatures w14:val="standardContextual"/>
        </w:rPr>
      </w:pPr>
    </w:p>
    <w:p w14:paraId="524D11CF"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t>97.</w:t>
      </w:r>
      <w:r w:rsidRPr="00F97E2C">
        <w:rPr>
          <w:rFonts w:ascii="Century" w:hAnsi="Century" w:cs="FrankRuehl"/>
          <w:spacing w:val="10"/>
          <w:kern w:val="2"/>
          <w:sz w:val="20"/>
          <w:szCs w:val="28"/>
          <w:rtl/>
          <w14:ligatures w14:val="standardContextual"/>
        </w:rPr>
        <w:tab/>
      </w:r>
      <w:r w:rsidRPr="00F97E2C">
        <w:rPr>
          <w:rFonts w:ascii="Century" w:hAnsi="Century" w:cs="FrankRuehl" w:hint="cs"/>
          <w:spacing w:val="10"/>
          <w:kern w:val="2"/>
          <w:sz w:val="20"/>
          <w:szCs w:val="28"/>
          <w:rtl/>
          <w14:ligatures w14:val="standardContextual"/>
        </w:rPr>
        <w:t>מטבע הדברים, כבכל מקרה של היקש, נסיבות ענייננו אינן זהות לחלוטין למערכת הנסיבות שעליהן חל סעיף 13 לחוק הפונדקאות. אולם, נראה כי שינויי הנסיבות בין שני המצבים העובדתיים הנדונים לא רק שאינם מסכלים את האפשרות לעשיית היקש כאמור; כי אם מובילים, בעיקרו של דבר, לחיזוק המסקנה, שלפיה כלל ההכרעה הקבוע בסעיף 13(ג) לחוק צריך לחול בענייננו, וזאת על דרך של קל וחומר.</w:t>
      </w:r>
    </w:p>
    <w:p w14:paraId="71B11121"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kern w:val="2"/>
          <w:sz w:val="20"/>
          <w:szCs w:val="28"/>
          <w:rtl/>
          <w14:ligatures w14:val="standardContextual"/>
        </w:rPr>
      </w:pPr>
    </w:p>
    <w:p w14:paraId="30EB2483"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t>98.</w:t>
      </w:r>
      <w:r w:rsidRPr="00F97E2C">
        <w:rPr>
          <w:rFonts w:ascii="Century" w:hAnsi="Century" w:cs="FrankRuehl"/>
          <w:spacing w:val="10"/>
          <w:kern w:val="2"/>
          <w:sz w:val="20"/>
          <w:szCs w:val="28"/>
          <w:rtl/>
          <w14:ligatures w14:val="standardContextual"/>
        </w:rPr>
        <w:tab/>
      </w:r>
      <w:r w:rsidRPr="00F97E2C">
        <w:rPr>
          <w:rFonts w:ascii="Century" w:hAnsi="Century" w:cs="FrankRuehl" w:hint="cs"/>
          <w:spacing w:val="10"/>
          <w:kern w:val="2"/>
          <w:sz w:val="20"/>
          <w:szCs w:val="28"/>
          <w:rtl/>
          <w14:ligatures w14:val="standardContextual"/>
        </w:rPr>
        <w:t xml:space="preserve">שוני אחד בין מערכות הנסיבות הנדונות, נעוץ בכך שבענייננו, תחרות הזיקות התעוררה לאחר שהתבסס </w:t>
      </w:r>
      <w:r w:rsidRPr="00F97E2C">
        <w:rPr>
          <w:rFonts w:ascii="Century" w:hAnsi="Century" w:cs="Miriam" w:hint="cs"/>
          <w:b/>
          <w:sz w:val="22"/>
          <w:rtl/>
          <w14:ligatures w14:val="standardContextual"/>
        </w:rPr>
        <w:t>קשר הורי הלכה למעשה</w:t>
      </w:r>
      <w:r w:rsidRPr="00F97E2C">
        <w:rPr>
          <w:rFonts w:ascii="Century" w:hAnsi="Century" w:cs="FrankRuehl" w:hint="cs"/>
          <w:spacing w:val="10"/>
          <w:kern w:val="2"/>
          <w:sz w:val="20"/>
          <w:szCs w:val="28"/>
          <w:rtl/>
          <w14:ligatures w14:val="standardContextual"/>
        </w:rPr>
        <w:t xml:space="preserve"> </w:t>
      </w:r>
      <w:r w:rsidRPr="00F97E2C">
        <w:rPr>
          <w:rFonts w:ascii="Century" w:hAnsi="Century" w:cs="FrankRuehl" w:hint="cs"/>
          <w:spacing w:val="10"/>
          <w:sz w:val="22"/>
          <w:szCs w:val="28"/>
          <w:rtl/>
          <w14:ligatures w14:val="standardContextual"/>
        </w:rPr>
        <w:t>(להבדיל ממעמד של הורות לפי דין)</w:t>
      </w:r>
      <w:r w:rsidRPr="00F97E2C">
        <w:rPr>
          <w:rFonts w:ascii="Century" w:hAnsi="Century" w:cs="FrankRuehl" w:hint="cs"/>
          <w:spacing w:val="10"/>
          <w:kern w:val="2"/>
          <w:sz w:val="20"/>
          <w:szCs w:val="28"/>
          <w:rtl/>
          <w14:ligatures w14:val="standardContextual"/>
        </w:rPr>
        <w:t xml:space="preserve"> </w:t>
      </w:r>
      <w:r w:rsidRPr="00F97E2C">
        <w:rPr>
          <w:rFonts w:ascii="Century" w:hAnsi="Century" w:cs="FrankRuehl" w:hint="cs"/>
          <w:spacing w:val="10"/>
          <w:kern w:val="2"/>
          <w:sz w:val="20"/>
          <w:szCs w:val="28"/>
          <w:rtl/>
          <w14:ligatures w14:val="standardContextual"/>
        </w:rPr>
        <w:lastRenderedPageBreak/>
        <w:t xml:space="preserve">בין בעלת הזיקה הפיזיולוגית לבין הקטינה [יוזכר, כי זהות המערערים כבעלי הזיקה הגנטית לקטינה התגלתה כאשר זו הייתה כבת 11 חודשים; וכי כיום הקטינה כבת שנתיים וחצי]. לעומת זאת, במצב הדברים המוסדר בסעיף 13 לחוק, "תחרות" הזיקות ההוריות מתעוררת ומוכרעת </w:t>
      </w:r>
      <w:r w:rsidRPr="00F97E2C">
        <w:rPr>
          <w:rFonts w:ascii="Century" w:hAnsi="Century" w:cs="Miriam" w:hint="cs"/>
          <w:b/>
          <w:sz w:val="22"/>
          <w:rtl/>
          <w14:ligatures w14:val="standardContextual"/>
        </w:rPr>
        <w:t>בסמוך לליד</w:t>
      </w:r>
      <w:r w:rsidRPr="00F97E2C">
        <w:rPr>
          <w:rFonts w:ascii="Century" w:hAnsi="Century" w:cs="Miriam" w:hint="eastAsia"/>
          <w:b/>
          <w:sz w:val="22"/>
          <w:rtl/>
          <w14:ligatures w14:val="standardContextual"/>
        </w:rPr>
        <w:t>ה</w:t>
      </w:r>
      <w:r w:rsidRPr="00F97E2C">
        <w:rPr>
          <w:rFonts w:ascii="Century" w:hAnsi="Century" w:cs="FrankRuehl" w:hint="cs"/>
          <w:spacing w:val="10"/>
          <w:kern w:val="2"/>
          <w:sz w:val="20"/>
          <w:szCs w:val="28"/>
          <w:rtl/>
          <w14:ligatures w14:val="standardContextual"/>
        </w:rPr>
        <w:t xml:space="preserve"> [כמפורט, "ההורים המיועדים" לפי החוק צריכים להגיש בקשה למתן צו הורות </w:t>
      </w:r>
      <w:r w:rsidRPr="00F97E2C">
        <w:rPr>
          <w:rFonts w:ascii="Century" w:hAnsi="Century" w:cs="Miriam" w:hint="cs"/>
          <w:b/>
          <w:sz w:val="22"/>
          <w:rtl/>
          <w14:ligatures w14:val="standardContextual"/>
        </w:rPr>
        <w:t>תוך שבעה ימים</w:t>
      </w:r>
      <w:r w:rsidRPr="00F97E2C">
        <w:rPr>
          <w:rFonts w:ascii="Century" w:hAnsi="Century" w:cs="FrankRuehl" w:hint="cs"/>
          <w:spacing w:val="10"/>
          <w:kern w:val="2"/>
          <w:sz w:val="20"/>
          <w:szCs w:val="28"/>
          <w:rtl/>
          <w14:ligatures w14:val="standardContextual"/>
        </w:rPr>
        <w:t xml:space="preserve"> מהלידה (סעיף 11(א) לחוק), ו"לאחר מתן צו הורות לא יאשר בית המשפט חזרה מהסכם לנשיאת עוברים כאמור" (סעיף 13(ב) לחוק)]. </w:t>
      </w:r>
    </w:p>
    <w:p w14:paraId="47E48371"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kern w:val="2"/>
          <w:sz w:val="20"/>
          <w:szCs w:val="28"/>
          <w:rtl/>
          <w14:ligatures w14:val="standardContextual"/>
        </w:rPr>
      </w:pPr>
    </w:p>
    <w:p w14:paraId="24935554"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r w:rsidRPr="00F97E2C">
        <w:rPr>
          <w:rFonts w:ascii="Century" w:hAnsi="Century" w:cs="FrankRuehl"/>
          <w:spacing w:val="10"/>
          <w:kern w:val="2"/>
          <w:sz w:val="20"/>
          <w:szCs w:val="28"/>
          <w:rtl/>
          <w14:ligatures w14:val="standardContextual"/>
        </w:rPr>
        <w:tab/>
      </w:r>
      <w:r w:rsidRPr="00F97E2C">
        <w:rPr>
          <w:rFonts w:ascii="Century" w:hAnsi="Century" w:cs="FrankRuehl" w:hint="cs"/>
          <w:spacing w:val="10"/>
          <w:kern w:val="2"/>
          <w:sz w:val="20"/>
          <w:szCs w:val="28"/>
          <w:rtl/>
          <w14:ligatures w14:val="standardContextual"/>
        </w:rPr>
        <w:t xml:space="preserve">ככל שמדובר בשוני רלוונטי מבחינת תכלית הנורמה הנדונה </w:t>
      </w:r>
      <w:r w:rsidRPr="00F97E2C">
        <w:rPr>
          <w:rFonts w:ascii="Century" w:hAnsi="Century" w:cs="FrankRuehl"/>
          <w:spacing w:val="10"/>
          <w:kern w:val="2"/>
          <w:sz w:val="20"/>
          <w:szCs w:val="28"/>
          <w:rtl/>
          <w14:ligatures w14:val="standardContextual"/>
        </w:rPr>
        <w:t>–</w:t>
      </w:r>
      <w:r w:rsidRPr="00F97E2C">
        <w:rPr>
          <w:rFonts w:ascii="Century" w:hAnsi="Century" w:cs="FrankRuehl" w:hint="cs"/>
          <w:spacing w:val="10"/>
          <w:kern w:val="2"/>
          <w:sz w:val="20"/>
          <w:szCs w:val="28"/>
          <w:rtl/>
          <w14:ligatures w14:val="standardContextual"/>
        </w:rPr>
        <w:t xml:space="preserve"> להכריע ב"תחרות" בין בעלי זיקה הורית גנטית לבעלת זיקה הורית פיזיולוגית </w:t>
      </w:r>
      <w:r w:rsidRPr="00F97E2C">
        <w:rPr>
          <w:rFonts w:ascii="Century" w:hAnsi="Century" w:cs="FrankRuehl"/>
          <w:spacing w:val="10"/>
          <w:kern w:val="2"/>
          <w:sz w:val="20"/>
          <w:szCs w:val="28"/>
          <w:rtl/>
          <w14:ligatures w14:val="standardContextual"/>
        </w:rPr>
        <w:t>–</w:t>
      </w:r>
      <w:r w:rsidRPr="00F97E2C">
        <w:rPr>
          <w:rFonts w:ascii="Century" w:hAnsi="Century" w:cs="FrankRuehl" w:hint="cs"/>
          <w:spacing w:val="10"/>
          <w:kern w:val="2"/>
          <w:sz w:val="20"/>
          <w:szCs w:val="28"/>
          <w:rtl/>
          <w14:ligatures w14:val="standardContextual"/>
        </w:rPr>
        <w:t xml:space="preserve"> הרי שדומה כי אם במצב שבו "תחרות" הזיקות ההוריות מתעוררת סמוך לאחר הלידה, המחוקק מכריע כי </w:t>
      </w:r>
      <w:r w:rsidRPr="00F97E2C">
        <w:rPr>
          <w:rFonts w:ascii="Century" w:hAnsi="Century" w:cs="Miriam" w:hint="eastAsia"/>
          <w:b/>
          <w:sz w:val="22"/>
          <w:rtl/>
          <w14:ligatures w14:val="standardContextual"/>
        </w:rPr>
        <w:t>היולדת</w:t>
      </w:r>
      <w:r w:rsidRPr="00F97E2C">
        <w:rPr>
          <w:rFonts w:ascii="Century" w:hAnsi="Century" w:cs="FrankRuehl" w:hint="cs"/>
          <w:spacing w:val="10"/>
          <w:kern w:val="2"/>
          <w:sz w:val="20"/>
          <w:szCs w:val="28"/>
          <w:rtl/>
          <w14:ligatures w14:val="standardContextual"/>
        </w:rPr>
        <w:t xml:space="preserve"> היא אם היילוד לפי דין, קל וחומר שזה צריך להיות הכלל, בנסיבות שבהן ה"תחרות" האמורה מתעוררת לאחר שנוצרה מערכת יחסים הורית הלכה למעשה בין היולדת ליילוד. </w:t>
      </w:r>
    </w:p>
    <w:p w14:paraId="433D31BC"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kern w:val="2"/>
          <w:sz w:val="20"/>
          <w:szCs w:val="28"/>
          <w:rtl/>
          <w14:ligatures w14:val="standardContextual"/>
        </w:rPr>
      </w:pPr>
    </w:p>
    <w:p w14:paraId="1DA9D84F"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t>99.</w:t>
      </w:r>
      <w:r w:rsidRPr="00F97E2C">
        <w:rPr>
          <w:rFonts w:ascii="Century" w:hAnsi="Century" w:cs="FrankRuehl"/>
          <w:spacing w:val="10"/>
          <w:kern w:val="2"/>
          <w:sz w:val="20"/>
          <w:szCs w:val="28"/>
          <w:rtl/>
          <w14:ligatures w14:val="standardContextual"/>
        </w:rPr>
        <w:tab/>
      </w:r>
      <w:r w:rsidRPr="00F97E2C">
        <w:rPr>
          <w:rFonts w:ascii="Century" w:hAnsi="Century" w:cs="FrankRuehl" w:hint="cs"/>
          <w:spacing w:val="10"/>
          <w:kern w:val="2"/>
          <w:sz w:val="20"/>
          <w:szCs w:val="28"/>
          <w:rtl/>
          <w14:ligatures w14:val="standardContextual"/>
        </w:rPr>
        <w:t xml:space="preserve">שוני נוסף בין שתי מערכות הנסיבות עניינו הרקע להיווצרותה של ה"תחרות" בין הזיקות ההוריות. בעוד שבנסיבות הרלוונטיות לסעיף 13 לחוק, הסוגייה מתעוררת על רקע חזרת האם הנושאת מהסכמתה עם בעלי הזיקה הגנטית; הרי שבנסיבות דנן, הסוגייה התעוררה על רקע הליכי הפריה חוץ גופית שבהם השתתפו שני הזוגות וכתוצאה משגגה שהתרחשה במהלכם, שהובילה להשתלת ביצית מופרית ממטענם הגנטי של המערערים ברחמה של המשיבה. </w:t>
      </w:r>
    </w:p>
    <w:p w14:paraId="17DC0E77"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kern w:val="2"/>
          <w:sz w:val="20"/>
          <w:szCs w:val="28"/>
          <w:rtl/>
          <w14:ligatures w14:val="standardContextual"/>
        </w:rPr>
      </w:pPr>
    </w:p>
    <w:p w14:paraId="7023B4CF"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t xml:space="preserve">לדעתי, ככל שמדובר בשוני רלוונטי מבחינת תכלית הנורמה הנדונה, כאמור לעיל, הרי שנראה כי אם המחוקק מכריע, כי היולדת היא אימו לפי דין של הילד, לאחר שהיא כבר הסכימה לוותר על מעמדה ההורי כלפיו; קל וחומר שהיולדת צריכה להיות האם לפי דין, כאשר היא מעולם לא הסכימה לוותר על מעמדה כאמור. הדברים אמורים במיוחד בנסיבות המקרה דנן, כאשר כמפורט לעיל, לאחר שהתגלה חוסר המתאם הגנטי בין המשיבים לקטינה-העוברית, החליטו המשיבים כי מבחינתם הם הוריה לכל דבר ועניין, ופעלו בהתאם לאורך כל הדרך, לרבות ביצוע הליכים רפואיים מורכבים ביותר שעברה המשיבה במהלך ההיריון להצלת חיי העוברית </w:t>
      </w:r>
      <w:r w:rsidRPr="00F97E2C">
        <w:rPr>
          <w:rFonts w:ascii="Century" w:hAnsi="Century" w:cs="FrankRuehl"/>
          <w:spacing w:val="10"/>
          <w:kern w:val="2"/>
          <w:sz w:val="20"/>
          <w:szCs w:val="28"/>
          <w:rtl/>
          <w14:ligatures w14:val="standardContextual"/>
        </w:rPr>
        <w:t>–</w:t>
      </w:r>
      <w:r w:rsidRPr="00F97E2C">
        <w:rPr>
          <w:rFonts w:ascii="Century" w:hAnsi="Century" w:cs="FrankRuehl" w:hint="cs"/>
          <w:spacing w:val="10"/>
          <w:kern w:val="2"/>
          <w:sz w:val="20"/>
          <w:szCs w:val="28"/>
          <w:rtl/>
          <w14:ligatures w14:val="standardContextual"/>
        </w:rPr>
        <w:t xml:space="preserve"> הליכים שאף הציבו בסיכון את המשיבה עצמה </w:t>
      </w:r>
      <w:r w:rsidRPr="00F97E2C">
        <w:rPr>
          <w:rFonts w:ascii="Century" w:hAnsi="Century" w:cs="FrankRuehl"/>
          <w:spacing w:val="10"/>
          <w:kern w:val="2"/>
          <w:sz w:val="20"/>
          <w:szCs w:val="28"/>
          <w:rtl/>
          <w14:ligatures w14:val="standardContextual"/>
        </w:rPr>
        <w:t>–</w:t>
      </w:r>
      <w:r w:rsidRPr="00F97E2C">
        <w:rPr>
          <w:rFonts w:ascii="Century" w:hAnsi="Century" w:cs="FrankRuehl" w:hint="cs"/>
          <w:spacing w:val="10"/>
          <w:kern w:val="2"/>
          <w:sz w:val="20"/>
          <w:szCs w:val="28"/>
          <w:rtl/>
          <w14:ligatures w14:val="standardContextual"/>
        </w:rPr>
        <w:t xml:space="preserve"> וכל זאת, לאחר המלצות שקיבלו מגורמי רפואה להביא לסיום את ההיריון, בשל המומים שהתגלו אצל העוברית.</w:t>
      </w:r>
    </w:p>
    <w:p w14:paraId="24DC5147"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p>
    <w:p w14:paraId="3326CFCF"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lastRenderedPageBreak/>
        <w:t>100.</w:t>
      </w:r>
      <w:r w:rsidRPr="00F97E2C">
        <w:rPr>
          <w:rFonts w:ascii="Century" w:hAnsi="Century" w:cs="FrankRuehl"/>
          <w:spacing w:val="10"/>
          <w:kern w:val="2"/>
          <w:sz w:val="20"/>
          <w:szCs w:val="28"/>
          <w:rtl/>
          <w14:ligatures w14:val="standardContextual"/>
        </w:rPr>
        <w:tab/>
      </w:r>
      <w:r w:rsidRPr="00F97E2C">
        <w:rPr>
          <w:rFonts w:ascii="Century" w:hAnsi="Century" w:cs="Miriam" w:hint="cs"/>
          <w:b/>
          <w:sz w:val="22"/>
          <w:rtl/>
          <w14:ligatures w14:val="standardContextual"/>
        </w:rPr>
        <w:t>לסיכום חלק זה</w:t>
      </w:r>
      <w:r w:rsidRPr="00F97E2C">
        <w:rPr>
          <w:rFonts w:ascii="Century" w:hAnsi="Century" w:cs="FrankRuehl" w:hint="cs"/>
          <w:spacing w:val="10"/>
          <w:kern w:val="2"/>
          <w:sz w:val="20"/>
          <w:szCs w:val="28"/>
          <w:rtl/>
          <w14:ligatures w14:val="standardContextual"/>
        </w:rPr>
        <w:t xml:space="preserve">, סעיף 13(ג) לחוק הפונדקאות נועד להכריע באופן פוזיטיבי  ב"תחרות" בין בעלי זיקה הורית גנטית לבין בעלת זיקה הורית פיזיולוגית, בהיעדר כלל הכרעה מוסכם בתוקף ביניהם </w:t>
      </w:r>
      <w:r w:rsidRPr="00F97E2C">
        <w:rPr>
          <w:rFonts w:ascii="Century" w:hAnsi="Century" w:cs="FrankRuehl"/>
          <w:spacing w:val="10"/>
          <w:kern w:val="2"/>
          <w:sz w:val="20"/>
          <w:szCs w:val="28"/>
          <w:rtl/>
          <w14:ligatures w14:val="standardContextual"/>
        </w:rPr>
        <w:t>–</w:t>
      </w:r>
      <w:r w:rsidRPr="00F97E2C">
        <w:rPr>
          <w:rFonts w:ascii="Century" w:hAnsi="Century" w:cs="FrankRuehl" w:hint="cs"/>
          <w:spacing w:val="10"/>
          <w:kern w:val="2"/>
          <w:sz w:val="20"/>
          <w:szCs w:val="28"/>
          <w:rtl/>
          <w14:ligatures w14:val="standardContextual"/>
        </w:rPr>
        <w:t xml:space="preserve"> "תחרות" שמתקיימת גם במקרה שלפנינו. תכליתו של סעיף זה חלה, אפוא, גם בענייננו, באופן שמצדיק לגזור ממנו על דרך של היקש את כלל ההכרעה ב"תחרות" הזיקות במקרה דנן. לפי כלל זה, היולדת תהיה אם </w:t>
      </w:r>
      <w:proofErr w:type="spellStart"/>
      <w:r w:rsidRPr="00F97E2C">
        <w:rPr>
          <w:rFonts w:ascii="Century" w:hAnsi="Century" w:cs="FrankRuehl" w:hint="cs"/>
          <w:spacing w:val="10"/>
          <w:kern w:val="2"/>
          <w:sz w:val="20"/>
          <w:szCs w:val="28"/>
          <w:rtl/>
          <w14:ligatures w14:val="standardContextual"/>
        </w:rPr>
        <w:t>ואפוטרופא</w:t>
      </w:r>
      <w:proofErr w:type="spellEnd"/>
      <w:r w:rsidRPr="00F97E2C">
        <w:rPr>
          <w:rFonts w:ascii="Century" w:hAnsi="Century" w:cs="FrankRuehl" w:hint="cs"/>
          <w:spacing w:val="10"/>
          <w:kern w:val="2"/>
          <w:sz w:val="20"/>
          <w:szCs w:val="28"/>
          <w:rtl/>
          <w14:ligatures w14:val="standardContextual"/>
        </w:rPr>
        <w:t xml:space="preserve"> על הילד, והוא יהיה ילדה לכל דבר וענין; לצד זאת, רשאי בית המשפט לקבוע בצו הוראות בדבר מעמד הילד, ויחסיו עם בעלי הזיקה הגנטית, או עם אחד מהם.</w:t>
      </w:r>
    </w:p>
    <w:p w14:paraId="72FF08D2"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p>
    <w:p w14:paraId="3D024B36"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sz w:val="20"/>
          <w:szCs w:val="28"/>
          <w:rtl/>
          <w14:ligatures w14:val="standardContextual"/>
        </w:rPr>
      </w:pPr>
      <w:r w:rsidRPr="00F97E2C">
        <w:rPr>
          <w:rFonts w:ascii="Century" w:hAnsi="Century" w:cs="FrankRuehl" w:hint="cs"/>
          <w:spacing w:val="10"/>
          <w:kern w:val="2"/>
          <w:sz w:val="20"/>
          <w:szCs w:val="28"/>
          <w:rtl/>
          <w14:ligatures w14:val="standardContextual"/>
        </w:rPr>
        <w:t>101.</w:t>
      </w:r>
      <w:r w:rsidRPr="00F97E2C">
        <w:rPr>
          <w:rFonts w:ascii="Century" w:hAnsi="Century" w:cs="FrankRuehl"/>
          <w:spacing w:val="10"/>
          <w:kern w:val="2"/>
          <w:sz w:val="20"/>
          <w:szCs w:val="28"/>
          <w:rtl/>
          <w14:ligatures w14:val="standardContextual"/>
        </w:rPr>
        <w:tab/>
      </w:r>
      <w:r w:rsidRPr="00F97E2C">
        <w:rPr>
          <w:rFonts w:ascii="Century" w:hAnsi="Century" w:cs="FrankRuehl" w:hint="cs"/>
          <w:spacing w:val="10"/>
          <w:kern w:val="2"/>
          <w:sz w:val="20"/>
          <w:szCs w:val="28"/>
          <w:rtl/>
          <w14:ligatures w14:val="standardContextual"/>
        </w:rPr>
        <w:t xml:space="preserve">אם כן, נראה כי לפי כלל ההכרעה הנדון, היולדת תיקבע כאם לפי דין, זאת, באופן שאינו מותנה בבחינת טובת הילד. דומה, כי הדבר עולה בקנה אחד עם ההנחה שהובאה לעיל, שלפיה "הכלל הוא כי היולדת היא הנחשבת </w:t>
      </w:r>
      <w:r w:rsidRPr="00F97E2C">
        <w:rPr>
          <w:rFonts w:ascii="Century" w:hAnsi="Century" w:cs="Miriam" w:hint="eastAsia"/>
          <w:b/>
          <w:sz w:val="22"/>
          <w:rtl/>
          <w14:ligatures w14:val="standardContextual"/>
        </w:rPr>
        <w:t>ממילא</w:t>
      </w:r>
      <w:r w:rsidRPr="00F97E2C">
        <w:rPr>
          <w:rFonts w:ascii="Century" w:hAnsi="Century" w:cs="FrankRuehl" w:hint="cs"/>
          <w:spacing w:val="10"/>
          <w:kern w:val="2"/>
          <w:sz w:val="20"/>
          <w:szCs w:val="28"/>
          <w:rtl/>
          <w14:ligatures w14:val="standardContextual"/>
        </w:rPr>
        <w:t xml:space="preserve"> לאימו של היילוד" (דברי ההסבר לחוק תרומת ביציות), כלל שקיבל ביטוי כאמור בסעיף 42(א) לחוק תרומת ביציות; וזאת בשים לב לכך שכמבואר לעיל, לפי הדין בישראל, אין שוללים הורות אך משיקולי טובת הילד</w:t>
      </w:r>
      <w:r w:rsidRPr="00F97E2C">
        <w:rPr>
          <w:rFonts w:ascii="Century" w:hAnsi="Century" w:cs="FrankRuehl" w:hint="cs"/>
          <w:spacing w:val="10"/>
          <w:sz w:val="20"/>
          <w:szCs w:val="28"/>
          <w:rtl/>
          <w14:ligatures w14:val="standardContextual"/>
        </w:rPr>
        <w:t>.</w:t>
      </w:r>
    </w:p>
    <w:p w14:paraId="1C0C3840"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sz w:val="20"/>
          <w:szCs w:val="28"/>
          <w:rtl/>
          <w14:ligatures w14:val="standardContextual"/>
        </w:rPr>
      </w:pPr>
    </w:p>
    <w:p w14:paraId="1BD6BCBA"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t>102.</w:t>
      </w:r>
      <w:r w:rsidRPr="00F97E2C">
        <w:rPr>
          <w:rFonts w:ascii="Century" w:hAnsi="Century" w:cs="FrankRuehl"/>
          <w:spacing w:val="10"/>
          <w:kern w:val="2"/>
          <w:sz w:val="20"/>
          <w:szCs w:val="28"/>
          <w:rtl/>
          <w14:ligatures w14:val="standardContextual"/>
        </w:rPr>
        <w:tab/>
      </w:r>
      <w:r w:rsidRPr="00F97E2C">
        <w:rPr>
          <w:rFonts w:ascii="Century" w:hAnsi="Century" w:cs="FrankRuehl" w:hint="cs"/>
          <w:spacing w:val="10"/>
          <w:kern w:val="2"/>
          <w:sz w:val="20"/>
          <w:szCs w:val="28"/>
          <w:rtl/>
          <w14:ligatures w14:val="standardContextual"/>
        </w:rPr>
        <w:t>יחד עם זאת, יוזכר כי סעיף 13(א) לחוק הפונדקאות קובע, כי בית המשפט לא יאשר בקשת "אם נושאת" לחזור בה מהסכם פונדקאות ולהחזיק בילד, אלא לאחר שקיבל תסקיר עובד סוציאלי לפי החוק, ובהתקיים שני תנאים: הראשון, "כי חל שינוי בנסיבות שיש בו כדי להצדיק חזרתה של האם הנושאת מהסכמתה"; והשני, "</w:t>
      </w:r>
      <w:r w:rsidRPr="00F97E2C">
        <w:rPr>
          <w:rFonts w:ascii="Century" w:hAnsi="Century" w:cs="Miriam" w:hint="cs"/>
          <w:b/>
          <w:sz w:val="22"/>
          <w:rtl/>
          <w14:ligatures w14:val="standardContextual"/>
        </w:rPr>
        <w:t>כי אין בכך כדי לפגוע בטובת הילד</w:t>
      </w:r>
      <w:r w:rsidRPr="00F97E2C">
        <w:rPr>
          <w:rFonts w:ascii="Century" w:hAnsi="Century" w:cs="FrankRuehl" w:hint="cs"/>
          <w:spacing w:val="10"/>
          <w:kern w:val="2"/>
          <w:sz w:val="20"/>
          <w:szCs w:val="28"/>
          <w:rtl/>
          <w14:ligatures w14:val="standardContextual"/>
        </w:rPr>
        <w:t xml:space="preserve">". אולם, מבחינת מבנהו של סעיף 13 לחוק, נראה כי תנאי זה של היעדר פגיעה בטובת הילד </w:t>
      </w:r>
      <w:r w:rsidRPr="00F97E2C">
        <w:rPr>
          <w:rFonts w:ascii="Century" w:hAnsi="Century" w:cs="FrankRuehl" w:hint="cs"/>
          <w:spacing w:val="10"/>
          <w:sz w:val="22"/>
          <w:szCs w:val="28"/>
          <w:rtl/>
          <w14:ligatures w14:val="standardContextual"/>
        </w:rPr>
        <w:t>אינו</w:t>
      </w:r>
      <w:r w:rsidRPr="00F97E2C">
        <w:rPr>
          <w:rFonts w:ascii="Century" w:hAnsi="Century" w:cs="FrankRuehl" w:hint="cs"/>
          <w:spacing w:val="10"/>
          <w:kern w:val="2"/>
          <w:sz w:val="20"/>
          <w:szCs w:val="28"/>
          <w:rtl/>
          <w14:ligatures w14:val="standardContextual"/>
        </w:rPr>
        <w:t xml:space="preserve"> חלק מהכלל הקבוע בסעיף 13(ג) לחוק, להכרעה ב"תחרות" הזיקות ההוריות; כי אם אחד התנאים הקבועים בסעיף 13(א), לחזרת "אם נושאת" מהסכם פונדקאות, שבמסגרתו ויתרה על ההורות. נראה אפוא, כי לנוכח מבנה הסעיף והגיונו, קביעת התנאי האמור של טובת הילד נעוץ בקיומו של הסכם פונדקאות, על השלכותיו ומשמעותו, שהאם הנושאת הייתה צד לו; ולפיכך, דומה כי תנאי זה אינו נוגע למצב שבו "תחרות" הזיקות ההוריות מתעוררת בנסיבות כבענייננו, כשברקע אין הסכם פונדקאות.</w:t>
      </w:r>
    </w:p>
    <w:p w14:paraId="1812FE5E"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p>
    <w:p w14:paraId="2BB52AF9"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t xml:space="preserve">לנוכח האמור, בבואנו להקיש מסעיף 13 לחוק לענייננו </w:t>
      </w:r>
      <w:r w:rsidRPr="00F97E2C">
        <w:rPr>
          <w:rFonts w:ascii="Century" w:hAnsi="Century" w:cs="FrankRuehl"/>
          <w:spacing w:val="10"/>
          <w:kern w:val="2"/>
          <w:sz w:val="20"/>
          <w:szCs w:val="28"/>
          <w:rtl/>
          <w14:ligatures w14:val="standardContextual"/>
        </w:rPr>
        <w:t>–</w:t>
      </w:r>
      <w:r w:rsidRPr="00F97E2C">
        <w:rPr>
          <w:rFonts w:ascii="Century" w:hAnsi="Century" w:cs="FrankRuehl" w:hint="cs"/>
          <w:spacing w:val="10"/>
          <w:kern w:val="2"/>
          <w:sz w:val="20"/>
          <w:szCs w:val="28"/>
          <w:rtl/>
          <w14:ligatures w14:val="standardContextual"/>
        </w:rPr>
        <w:t xml:space="preserve"> שנסיבותיו אינן כוללות הסכם פונדקאות ברקע הדברים </w:t>
      </w:r>
      <w:r w:rsidRPr="00F97E2C">
        <w:rPr>
          <w:rFonts w:ascii="Century" w:hAnsi="Century" w:cs="FrankRuehl"/>
          <w:spacing w:val="10"/>
          <w:kern w:val="2"/>
          <w:sz w:val="20"/>
          <w:szCs w:val="28"/>
          <w:rtl/>
          <w14:ligatures w14:val="standardContextual"/>
        </w:rPr>
        <w:t>–</w:t>
      </w:r>
      <w:r w:rsidRPr="00F97E2C">
        <w:rPr>
          <w:rFonts w:ascii="Century" w:hAnsi="Century" w:cs="FrankRuehl" w:hint="cs"/>
          <w:spacing w:val="10"/>
          <w:kern w:val="2"/>
          <w:sz w:val="20"/>
          <w:szCs w:val="28"/>
          <w:rtl/>
          <w14:ligatures w14:val="standardContextual"/>
        </w:rPr>
        <w:t xml:space="preserve"> מסופקני אם עלינו "לשאוב" גם את הדרישה לקיום בחינה של טובת הילד, כתנאי לקביעת האם היולדת כהורה לפי דין.</w:t>
      </w:r>
    </w:p>
    <w:p w14:paraId="603E6F97"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p>
    <w:p w14:paraId="564BEB97"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Miriam"/>
          <w:b/>
          <w:sz w:val="20"/>
          <w:rtl/>
          <w14:ligatures w14:val="standardContextual"/>
        </w:rPr>
      </w:pPr>
      <w:r w:rsidRPr="00F97E2C">
        <w:rPr>
          <w:rFonts w:ascii="Century" w:hAnsi="Century" w:cs="FrankRuehl" w:hint="cs"/>
          <w:spacing w:val="10"/>
          <w:kern w:val="2"/>
          <w:sz w:val="20"/>
          <w:szCs w:val="28"/>
          <w:rtl/>
          <w14:ligatures w14:val="standardContextual"/>
        </w:rPr>
        <w:lastRenderedPageBreak/>
        <w:t>103.</w:t>
      </w:r>
      <w:r w:rsidRPr="00F97E2C">
        <w:rPr>
          <w:rFonts w:ascii="Century" w:hAnsi="Century" w:cs="FrankRuehl"/>
          <w:spacing w:val="10"/>
          <w:kern w:val="2"/>
          <w:sz w:val="20"/>
          <w:szCs w:val="28"/>
          <w:rtl/>
          <w14:ligatures w14:val="standardContextual"/>
        </w:rPr>
        <w:tab/>
      </w:r>
      <w:r w:rsidRPr="00F97E2C">
        <w:rPr>
          <w:rFonts w:ascii="Century" w:hAnsi="Century" w:cs="FrankRuehl" w:hint="cs"/>
          <w:spacing w:val="10"/>
          <w:kern w:val="2"/>
          <w:sz w:val="20"/>
          <w:szCs w:val="28"/>
          <w:rtl/>
          <w14:ligatures w14:val="standardContextual"/>
        </w:rPr>
        <w:t>מכל מקום, קביעת מסמרות בסוגיה זו אינה נחוצה בענייננו, שכן אף אם אניח, כי יש מקום לבחון בענייננו את התנאי הקבוע בסעיף 13(א) לחוק בדבר טובת הילד, הרי שכפי שיבואר להלן, אני סבורה כי קביעת מעמדה של המשיבה כאימה של הקטינה, אין בה כדי לפגוע בטובתה של הקטינה.</w:t>
      </w:r>
      <w:bookmarkEnd w:id="1"/>
    </w:p>
    <w:p w14:paraId="3999E3BC"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Miriam"/>
          <w:b/>
          <w:sz w:val="20"/>
          <w:rtl/>
          <w14:ligatures w14:val="standardContextual"/>
        </w:rPr>
      </w:pPr>
    </w:p>
    <w:p w14:paraId="5FC28201"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eastAsia"/>
          <w:b/>
          <w:sz w:val="22"/>
          <w:rtl/>
          <w14:ligatures w14:val="standardContextual"/>
        </w:rPr>
        <w:t>מעמד</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האם</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היולדת</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כאימה</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לפי</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דין</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של</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הקטינה</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בראי</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טובתה</w:t>
      </w:r>
      <w:r w:rsidRPr="00F97E2C">
        <w:rPr>
          <w:rFonts w:ascii="Century" w:hAnsi="Century" w:cs="Miriam"/>
          <w:b/>
          <w:sz w:val="22"/>
          <w:rtl/>
          <w14:ligatures w14:val="standardContextual"/>
        </w:rPr>
        <w:t xml:space="preserve"> </w:t>
      </w:r>
    </w:p>
    <w:p w14:paraId="440250FB"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kern w:val="2"/>
          <w:sz w:val="20"/>
          <w:szCs w:val="28"/>
          <w:rtl/>
          <w14:ligatures w14:val="standardContextual"/>
        </w:rPr>
      </w:pPr>
    </w:p>
    <w:p w14:paraId="27E9874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104.</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שאלת טובת הקטינה נדונה בהרחבה בפסק דינו של בית משפט המחוזי, אשר הגיע למסקנה כי שיקול זה מטה את הכף לעבר הותרת הקטינה בבית אימהּ היולדת ובן זוגה. מסקנה זו, אשר התבססה על התרשמותו הישירה של בית המשפט המחוזי מהחומר המקצועי שהונח לפניו ומהעדויות ששמע בעניין זה, נושאת בעיקרה </w:t>
      </w:r>
      <w:r w:rsidRPr="00F97E2C">
        <w:rPr>
          <w:rFonts w:ascii="Century" w:hAnsi="Century" w:cs="FrankRuehl" w:hint="cs"/>
          <w:spacing w:val="10"/>
          <w:sz w:val="22"/>
          <w:szCs w:val="28"/>
          <w:rtl/>
          <w14:ligatures w14:val="standardContextual"/>
        </w:rPr>
        <w:t xml:space="preserve">אופי יישומי ואיני מוצאת עילה להתערב בה, בפרט ב"גלגול שלישי" (ראו, למשל: </w:t>
      </w:r>
      <w:r w:rsidRPr="00F97E2C">
        <w:rPr>
          <w:rFonts w:ascii="Century" w:hAnsi="Century" w:cs="FrankRuehl"/>
          <w:spacing w:val="10"/>
          <w:sz w:val="22"/>
          <w:szCs w:val="28"/>
          <w:rtl/>
          <w14:ligatures w14:val="standardContextual"/>
        </w:rPr>
        <w:t>בע"מ 4434/21 </w:t>
      </w:r>
      <w:r w:rsidRPr="00F97E2C">
        <w:rPr>
          <w:rFonts w:ascii="Century" w:hAnsi="Century" w:cs="Miriam"/>
          <w:b/>
          <w:sz w:val="22"/>
          <w:rtl/>
          <w14:ligatures w14:val="standardContextual"/>
        </w:rPr>
        <w:t>פלונית נ' פלוני</w:t>
      </w:r>
      <w:r w:rsidRPr="00F97E2C">
        <w:rPr>
          <w:rFonts w:ascii="Century" w:hAnsi="Century" w:cs="FrankRuehl" w:hint="cs"/>
          <w:spacing w:val="10"/>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פס' 7 </w:t>
      </w:r>
      <w:r w:rsidRPr="00F97E2C">
        <w:rPr>
          <w:rFonts w:ascii="Arial TUR" w:hAnsi="Arial TUR" w:cs="FrankRuehl"/>
          <w:spacing w:val="10"/>
          <w:kern w:val="2"/>
          <w:sz w:val="22"/>
          <w:szCs w:val="28"/>
          <w:rtl/>
          <w14:ligatures w14:val="standardContextual"/>
        </w:rPr>
        <w:t>(11.10.2021)</w:t>
      </w:r>
      <w:r w:rsidRPr="00F97E2C">
        <w:rPr>
          <w:rFonts w:ascii="Arial TUR" w:hAnsi="Arial TUR" w:cs="FrankRuehl" w:hint="cs"/>
          <w:spacing w:val="10"/>
          <w:kern w:val="2"/>
          <w:sz w:val="22"/>
          <w:szCs w:val="28"/>
          <w:rtl/>
          <w14:ligatures w14:val="standardContextual"/>
        </w:rPr>
        <w:t xml:space="preserve">). </w:t>
      </w:r>
    </w:p>
    <w:p w14:paraId="44F6627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3B2C3C4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14:ligatures w14:val="standardContextual"/>
        </w:rPr>
      </w:pPr>
      <w:r w:rsidRPr="00F97E2C">
        <w:rPr>
          <w:rFonts w:ascii="Arial TUR" w:hAnsi="Arial TUR" w:cs="FrankRuehl" w:hint="cs"/>
          <w:spacing w:val="10"/>
          <w:kern w:val="2"/>
          <w:sz w:val="22"/>
          <w:szCs w:val="28"/>
          <w:rtl/>
          <w14:ligatures w14:val="standardContextual"/>
        </w:rPr>
        <w:t>105.</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אזכיר, כי בית המשפט המחוזי קבע, על יסוד מספר טעמים, כי טובת הקטינה מצדיקה לקבוע כי הוריה הם האם היולדת ובן זוגה, שבהם היא רואה כהורים מיום לידתה. זאת, באופן שעולה בקנה אחד עם המלצת גורמי הרווחה והאפוטרופסיות לדין של הקטינה. </w:t>
      </w:r>
    </w:p>
    <w:p w14:paraId="2B107F54" w14:textId="77777777" w:rsidR="00086EF2" w:rsidRPr="00F97E2C" w:rsidRDefault="00086EF2" w:rsidP="00086EF2">
      <w:pPr>
        <w:overflowPunct w:val="0"/>
        <w:autoSpaceDE w:val="0"/>
        <w:autoSpaceDN w:val="0"/>
        <w:adjustRightInd w:val="0"/>
        <w:spacing w:line="360" w:lineRule="auto"/>
        <w:ind w:left="720"/>
        <w:contextualSpacing/>
        <w:textAlignment w:val="baseline"/>
        <w:rPr>
          <w:rFonts w:ascii="Century" w:hAnsi="Century" w:cs="FrankRuehl"/>
          <w:spacing w:val="10"/>
          <w:kern w:val="2"/>
          <w:sz w:val="20"/>
          <w:szCs w:val="28"/>
          <w:rtl/>
          <w14:ligatures w14:val="standardContextual"/>
        </w:rPr>
      </w:pPr>
    </w:p>
    <w:p w14:paraId="32F17AB4"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14:ligatures w14:val="standardContextual"/>
        </w:rPr>
      </w:pPr>
      <w:r w:rsidRPr="00F97E2C">
        <w:rPr>
          <w:rFonts w:ascii="Arial TUR" w:hAnsi="Arial TUR" w:cs="FrankRuehl" w:hint="cs"/>
          <w:spacing w:val="10"/>
          <w:kern w:val="2"/>
          <w:sz w:val="22"/>
          <w:szCs w:val="28"/>
          <w:rtl/>
          <w14:ligatures w14:val="standardContextual"/>
        </w:rPr>
        <w:t>106.</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כאמור בפסק דינו של בית המשפט המחוזי, טעם עיקרי בעניין זה נוגע לממד הזמן. הקטינה, בת כשנתיים וחצי בזמן כתיבת שורות אלה, חיה עם המשיבים מיום לידתה והיא רואה בהם דמויות אב ואם לכל דבר ועניין; שיקול זה מטה את הכף במובהק לעבר הותרתה בסביבה ההורית המוכרת לה מיום שהגיחה לעולם. פסיקת בית משפט זה, שבמסגרתה נדרש להכריע בשאלת הוצאתם של קטינים מהסביבה </w:t>
      </w:r>
      <w:r w:rsidRPr="00F97E2C">
        <w:rPr>
          <w:rFonts w:ascii="Century" w:hAnsi="Century" w:cs="FrankRuehl" w:hint="cs"/>
          <w:spacing w:val="10"/>
          <w:sz w:val="22"/>
          <w:szCs w:val="28"/>
          <w:rtl/>
          <w14:ligatures w14:val="standardContextual"/>
        </w:rPr>
        <w:t>אליה התרגלו,</w:t>
      </w:r>
      <w:r w:rsidRPr="00F97E2C">
        <w:rPr>
          <w:rFonts w:ascii="Arial TUR" w:hAnsi="Arial TUR" w:cs="FrankRuehl" w:hint="cs"/>
          <w:spacing w:val="10"/>
          <w:kern w:val="2"/>
          <w:sz w:val="22"/>
          <w:szCs w:val="28"/>
          <w:rtl/>
          <w14:ligatures w14:val="standardContextual"/>
        </w:rPr>
        <w:t xml:space="preserve"> במקרים קשים דוגמת הליכי אימוץ,</w:t>
      </w:r>
      <w:r w:rsidRPr="00F97E2C">
        <w:rPr>
          <w:rFonts w:ascii="Century" w:hAnsi="Century" w:cs="FrankRuehl" w:hint="cs"/>
          <w:spacing w:val="10"/>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הדגישה את חשיבות ממד הזמן בכל הנוגע לבחינת טובת הילד (ראו, למשל: </w:t>
      </w:r>
      <w:r w:rsidRPr="00F97E2C">
        <w:rPr>
          <w:rFonts w:ascii="Century" w:hAnsi="Century" w:cs="FrankRuehl"/>
          <w:spacing w:val="10"/>
          <w:sz w:val="22"/>
          <w:szCs w:val="28"/>
          <w:rtl/>
          <w14:ligatures w14:val="standardContextual"/>
        </w:rPr>
        <w:t>בע"מ 377/05 </w:t>
      </w:r>
      <w:r w:rsidRPr="00F97E2C">
        <w:rPr>
          <w:rFonts w:ascii="Century" w:hAnsi="Century" w:cs="Miriam"/>
          <w:b/>
          <w:sz w:val="22"/>
          <w:rtl/>
          <w14:ligatures w14:val="standardContextual"/>
        </w:rPr>
        <w:t>פלונית ופלוני ההורים המיועדים לאימוץ הקטין נ' ההורים הביולוגיים</w:t>
      </w:r>
      <w:r w:rsidRPr="00F97E2C">
        <w:rPr>
          <w:rFonts w:ascii="Century" w:hAnsi="Century" w:cs="Miriam" w:hint="cs"/>
          <w:b/>
          <w:sz w:val="22"/>
          <w:rtl/>
          <w14:ligatures w14:val="standardContextual"/>
        </w:rPr>
        <w:t>,</w:t>
      </w:r>
      <w:r w:rsidRPr="00F97E2C">
        <w:rPr>
          <w:rFonts w:ascii="Arial TUR" w:hAnsi="Arial TUR" w:cs="FrankRuehl"/>
          <w:spacing w:val="10"/>
          <w:kern w:val="2"/>
          <w:sz w:val="22"/>
          <w:szCs w:val="28"/>
          <w:rtl/>
          <w14:ligatures w14:val="standardContextual"/>
        </w:rPr>
        <w:t xml:space="preserve"> פ"ד ס(1) 124, 159 (2005)</w:t>
      </w:r>
      <w:r w:rsidRPr="00F97E2C">
        <w:rPr>
          <w:rFonts w:ascii="Arial TUR" w:hAnsi="Arial TUR" w:cs="FrankRuehl" w:hint="cs"/>
          <w:spacing w:val="10"/>
          <w:kern w:val="2"/>
          <w:sz w:val="22"/>
          <w:szCs w:val="28"/>
          <w:rtl/>
          <w14:ligatures w14:val="standardContextual"/>
        </w:rPr>
        <w:t xml:space="preserve">). </w:t>
      </w:r>
      <w:r w:rsidRPr="00F97E2C">
        <w:rPr>
          <w:rFonts w:ascii="Century" w:hAnsi="Century" w:cs="FrankRuehl" w:hint="cs"/>
          <w:spacing w:val="10"/>
          <w:sz w:val="22"/>
          <w:szCs w:val="28"/>
          <w:rtl/>
          <w14:ligatures w14:val="standardContextual"/>
        </w:rPr>
        <w:t>בתוך כך, ניתנה הדעת לעובדה ש-"</w:t>
      </w:r>
      <w:r w:rsidRPr="00F97E2C">
        <w:rPr>
          <w:rFonts w:ascii="Century" w:hAnsi="Century" w:cs="FrankRuehl"/>
          <w:spacing w:val="10"/>
          <w:sz w:val="22"/>
          <w:szCs w:val="28"/>
          <w:rtl/>
          <w14:ligatures w14:val="standardContextual"/>
        </w:rPr>
        <w:t>תחושת הזמן אצל קטין שונה מתחושת הזמן אצל מבוגר, ומה שנראה תקופה קצרה אצל מבוגר עשוי להתקבל כנצח אצל הקטין</w:t>
      </w:r>
      <w:r w:rsidRPr="00F97E2C">
        <w:rPr>
          <w:rFonts w:ascii="Century" w:hAnsi="Century" w:cs="FrankRuehl" w:hint="cs"/>
          <w:spacing w:val="10"/>
          <w:sz w:val="22"/>
          <w:szCs w:val="28"/>
          <w:rtl/>
          <w14:ligatures w14:val="standardContextual"/>
        </w:rPr>
        <w:t>" (</w:t>
      </w:r>
      <w:r w:rsidRPr="00F97E2C">
        <w:rPr>
          <w:rFonts w:ascii="Century" w:hAnsi="Century" w:cs="FrankRuehl"/>
          <w:spacing w:val="10"/>
          <w:sz w:val="22"/>
          <w:szCs w:val="28"/>
          <w:rtl/>
          <w14:ligatures w14:val="standardContextual"/>
        </w:rPr>
        <w:t>ע"א 577/83</w:t>
      </w:r>
      <w:r w:rsidRPr="00F97E2C">
        <w:rPr>
          <w:rFonts w:ascii="Century" w:hAnsi="Century" w:cs="FrankRuehl" w:hint="cs"/>
          <w:spacing w:val="10"/>
          <w:sz w:val="22"/>
          <w:szCs w:val="28"/>
          <w:rtl/>
          <w14:ligatures w14:val="standardContextual"/>
        </w:rPr>
        <w:t>,</w:t>
      </w:r>
      <w:r w:rsidRPr="00F97E2C">
        <w:rPr>
          <w:rFonts w:ascii="Century" w:hAnsi="Century" w:cs="FrankRuehl"/>
          <w:spacing w:val="10"/>
          <w:sz w:val="22"/>
          <w:szCs w:val="28"/>
          <w:rtl/>
          <w14:ligatures w14:val="standardContextual"/>
        </w:rPr>
        <w:t> </w:t>
      </w:r>
      <w:r w:rsidRPr="00F97E2C">
        <w:rPr>
          <w:rFonts w:ascii="Century" w:hAnsi="Century" w:cs="FrankRuehl" w:hint="cs"/>
          <w:spacing w:val="10"/>
          <w:sz w:val="22"/>
          <w:szCs w:val="28"/>
          <w:rtl/>
          <w14:ligatures w14:val="standardContextual"/>
        </w:rPr>
        <w:t xml:space="preserve">בעמ' 476). הכרה בשיקול חלוף הזמן קיבלה אף ביטוי בחקיקה, דוגמת הוראת סעיף 13א(ג) לחוק האימוץ, הקובעת מסגרת זמנים קצובה בת 60 ימים לביטול הכרזה על ילד כבר-אימוץ, שתכליתה </w:t>
      </w:r>
      <w:r w:rsidRPr="00F97E2C">
        <w:rPr>
          <w:rFonts w:ascii="Century" w:hAnsi="Century" w:cs="FrankRuehl"/>
          <w:spacing w:val="10"/>
          <w:sz w:val="22"/>
          <w:szCs w:val="28"/>
          <w:rtl/>
          <w14:ligatures w14:val="standardContextual"/>
        </w:rPr>
        <w:t>"הבטחת התפתחות בריאה של הקטין ורציפות ויציבות בחייו, תוך מניעת טלטלות</w:t>
      </w:r>
      <w:r w:rsidRPr="00F97E2C">
        <w:rPr>
          <w:rFonts w:ascii="Century" w:hAnsi="Century" w:cs="FrankRuehl" w:hint="cs"/>
          <w:spacing w:val="10"/>
          <w:sz w:val="22"/>
          <w:szCs w:val="28"/>
          <w:rtl/>
          <w14:ligatures w14:val="standardContextual"/>
        </w:rPr>
        <w:t xml:space="preserve">" </w:t>
      </w:r>
      <w:r w:rsidRPr="00F97E2C">
        <w:rPr>
          <w:rFonts w:ascii="Century" w:hAnsi="Century" w:cs="FrankRuehl" w:hint="cs"/>
          <w:spacing w:val="10"/>
          <w:sz w:val="22"/>
          <w:szCs w:val="28"/>
          <w:rtl/>
          <w14:ligatures w14:val="standardContextual"/>
        </w:rPr>
        <w:lastRenderedPageBreak/>
        <w:t>(</w:t>
      </w:r>
      <w:r w:rsidRPr="00F97E2C">
        <w:rPr>
          <w:rFonts w:ascii="Century" w:hAnsi="Century" w:cs="FrankRuehl"/>
          <w:spacing w:val="10"/>
          <w:sz w:val="22"/>
          <w:szCs w:val="28"/>
          <w:rtl/>
          <w14:ligatures w14:val="standardContextual"/>
        </w:rPr>
        <w:t>בע"מ 9447/16 </w:t>
      </w:r>
      <w:r w:rsidRPr="00F97E2C">
        <w:rPr>
          <w:rFonts w:ascii="Century" w:hAnsi="Century" w:cs="Miriam"/>
          <w:b/>
          <w:sz w:val="22"/>
          <w:rtl/>
          <w14:ligatures w14:val="standardContextual"/>
        </w:rPr>
        <w:t xml:space="preserve">פלוני נ' היועץ המשפטי לממשלה </w:t>
      </w:r>
      <w:r w:rsidRPr="00F97E2C">
        <w:rPr>
          <w:rFonts w:ascii="Century" w:hAnsi="Century" w:cs="FrankRuehl"/>
          <w:spacing w:val="10"/>
          <w:sz w:val="22"/>
          <w:szCs w:val="28"/>
          <w:rtl/>
          <w14:ligatures w14:val="standardContextual"/>
        </w:rPr>
        <w:t>–</w:t>
      </w:r>
      <w:r w:rsidRPr="00F97E2C">
        <w:rPr>
          <w:rFonts w:ascii="Century" w:hAnsi="Century" w:cs="Miriam"/>
          <w:b/>
          <w:sz w:val="22"/>
          <w:rtl/>
          <w14:ligatures w14:val="standardContextual"/>
        </w:rPr>
        <w:t xml:space="preserve"> משרד הרווחה</w:t>
      </w:r>
      <w:r w:rsidRPr="00F97E2C">
        <w:rPr>
          <w:rFonts w:ascii="Century" w:hAnsi="Century" w:cs="FrankRuehl" w:hint="cs"/>
          <w:spacing w:val="10"/>
          <w:sz w:val="22"/>
          <w:szCs w:val="28"/>
          <w:rtl/>
          <w14:ligatures w14:val="standardContextual"/>
        </w:rPr>
        <w:t xml:space="preserve">, פס' נ"ה לפסק דינו של השופט </w:t>
      </w:r>
      <w:r w:rsidRPr="00F97E2C">
        <w:rPr>
          <w:rFonts w:ascii="Century" w:hAnsi="Century" w:cs="Miriam" w:hint="cs"/>
          <w:b/>
          <w:sz w:val="22"/>
          <w:rtl/>
          <w14:ligatures w14:val="standardContextual"/>
        </w:rPr>
        <w:t>א' רובינשטיין</w:t>
      </w:r>
      <w:r w:rsidRPr="00F97E2C">
        <w:rPr>
          <w:rFonts w:ascii="Century" w:hAnsi="Century" w:cs="FrankRuehl" w:hint="cs"/>
          <w:spacing w:val="10"/>
          <w:sz w:val="22"/>
          <w:szCs w:val="28"/>
          <w:rtl/>
          <w14:ligatures w14:val="standardContextual"/>
        </w:rPr>
        <w:t xml:space="preserve"> </w:t>
      </w:r>
      <w:r w:rsidRPr="00F97E2C">
        <w:rPr>
          <w:rFonts w:ascii="Century" w:hAnsi="Century" w:cs="FrankRuehl"/>
          <w:spacing w:val="10"/>
          <w:sz w:val="22"/>
          <w:szCs w:val="28"/>
          <w:rtl/>
          <w14:ligatures w14:val="standardContextual"/>
        </w:rPr>
        <w:t>(28.2.2017)</w:t>
      </w:r>
      <w:r w:rsidRPr="00F97E2C">
        <w:rPr>
          <w:rFonts w:ascii="Century" w:hAnsi="Century" w:cs="FrankRuehl" w:hint="cs"/>
          <w:spacing w:val="10"/>
          <w:sz w:val="22"/>
          <w:szCs w:val="28"/>
          <w:rtl/>
          <w14:ligatures w14:val="standardContextual"/>
        </w:rPr>
        <w:t xml:space="preserve">). </w:t>
      </w:r>
    </w:p>
    <w:p w14:paraId="74FD2647" w14:textId="77777777" w:rsidR="00086EF2" w:rsidRPr="00F97E2C" w:rsidRDefault="00086EF2" w:rsidP="00086EF2">
      <w:pPr>
        <w:overflowPunct w:val="0"/>
        <w:autoSpaceDE w:val="0"/>
        <w:autoSpaceDN w:val="0"/>
        <w:adjustRightInd w:val="0"/>
        <w:spacing w:line="360" w:lineRule="auto"/>
        <w:ind w:left="720"/>
        <w:contextualSpacing/>
        <w:textAlignment w:val="baseline"/>
        <w:rPr>
          <w:rFonts w:ascii="Century" w:hAnsi="Century" w:cs="FrankRuehl"/>
          <w:spacing w:val="10"/>
          <w:sz w:val="20"/>
          <w:szCs w:val="28"/>
          <w:rtl/>
          <w14:ligatures w14:val="standardContextual"/>
        </w:rPr>
      </w:pPr>
      <w:r w:rsidRPr="00F97E2C">
        <w:rPr>
          <w:rFonts w:ascii="Century" w:hAnsi="Century" w:cs="FrankRuehl"/>
          <w:spacing w:val="10"/>
          <w:sz w:val="22"/>
          <w:szCs w:val="28"/>
          <w:rtl/>
          <w14:ligatures w14:val="standardContextual"/>
        </w:rPr>
        <w:tab/>
      </w:r>
    </w:p>
    <w:p w14:paraId="2EB2584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14:ligatures w14:val="standardContextual"/>
        </w:rPr>
      </w:pPr>
      <w:r w:rsidRPr="00F97E2C">
        <w:rPr>
          <w:rFonts w:ascii="Century" w:hAnsi="Century" w:cs="FrankRuehl" w:hint="cs"/>
          <w:spacing w:val="10"/>
          <w:sz w:val="22"/>
          <w:szCs w:val="28"/>
          <w:rtl/>
          <w14:ligatures w14:val="standardContextual"/>
        </w:rPr>
        <w:t>107.</w:t>
      </w: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דומה כי לא צריך להאריך בדברים, על אודות הקושי הצפוי לקטינה אם תנותק מבית גידולה, ומהדמויות המטפלות שהתרגלה לראות בהן מקור לאהבה, לתמיכה ולביטחון. כפי שציינו גורמי הרווחה, וכפי שאף הודגש בפסק הדין של בית המשפט המחוזי, הקושי הכרוך בניתוק זה אין פירושו התמודדות זמנית גרידא; הוא טומן בחובו חשש ממשי לנזק ארוך טווח. בעניין זה, נדרשו גורמי הרווחה ובית המשפט המחוזי באריכות </w:t>
      </w:r>
      <w:r w:rsidRPr="00F97E2C">
        <w:rPr>
          <w:rFonts w:ascii="Arial TUR" w:hAnsi="Arial TUR" w:cs="FrankRuehl" w:hint="cs"/>
          <w:spacing w:val="10"/>
          <w:kern w:val="2"/>
          <w:sz w:val="22"/>
          <w:szCs w:val="28"/>
          <w:rtl/>
          <w14:ligatures w14:val="standardContextual"/>
        </w:rPr>
        <w:t>ל"תיאוריית ההיקשרות", שעניינה כאמור בהקניית כלים רגשיים חשובים לקטין לצורך המשך חייו. כפי שצוין בתסקיר, יכולתו של קטין לפתח היקשרות בטוחה עם דמויות חדשות, פוחתת לאחר גיל שנה עד שנה וחצי, כשהקטינה כיום כבר בת כשנתיים וחצי (מסגרת זמן שנזכרה וקיבלה משקל בפסיקת בית משפט זה, כבר לפני כשלושה עשורים</w:t>
      </w:r>
      <w:r w:rsidRPr="00F97E2C">
        <w:rPr>
          <w:rFonts w:ascii="Century" w:hAnsi="Century" w:cs="FrankRuehl" w:hint="cs"/>
          <w:spacing w:val="10"/>
          <w:sz w:val="22"/>
          <w:szCs w:val="28"/>
          <w:rtl/>
          <w14:ligatures w14:val="standardContextual"/>
        </w:rPr>
        <w:t xml:space="preserve">, ראו: </w:t>
      </w:r>
      <w:r w:rsidRPr="00F97E2C">
        <w:rPr>
          <w:rFonts w:ascii="Century" w:hAnsi="Century" w:cs="FrankRuehl" w:hint="eastAsia"/>
          <w:spacing w:val="10"/>
          <w:sz w:val="22"/>
          <w:szCs w:val="28"/>
          <w:rtl/>
          <w14:ligatures w14:val="standardContextual"/>
        </w:rPr>
        <w:t>דנ</w:t>
      </w:r>
      <w:r w:rsidRPr="00F97E2C">
        <w:rPr>
          <w:rFonts w:ascii="Century" w:hAnsi="Century" w:cs="FrankRuehl"/>
          <w:spacing w:val="10"/>
          <w:sz w:val="22"/>
          <w:szCs w:val="28"/>
          <w:rtl/>
          <w14:ligatures w14:val="standardContextual"/>
        </w:rPr>
        <w:t>"</w:t>
      </w:r>
      <w:r w:rsidRPr="00F97E2C">
        <w:rPr>
          <w:rFonts w:ascii="Century" w:hAnsi="Century" w:cs="FrankRuehl" w:hint="eastAsia"/>
          <w:spacing w:val="10"/>
          <w:sz w:val="22"/>
          <w:szCs w:val="28"/>
          <w:rtl/>
          <w14:ligatures w14:val="standardContextual"/>
        </w:rPr>
        <w:t>א</w:t>
      </w:r>
      <w:r w:rsidRPr="00F97E2C">
        <w:rPr>
          <w:rFonts w:ascii="Century" w:hAnsi="Century" w:cs="FrankRuehl"/>
          <w:spacing w:val="10"/>
          <w:sz w:val="22"/>
          <w:szCs w:val="28"/>
          <w:rtl/>
          <w14:ligatures w14:val="standardContextual"/>
        </w:rPr>
        <w:t xml:space="preserve"> 7015/94 </w:t>
      </w:r>
      <w:r w:rsidRPr="00F97E2C">
        <w:rPr>
          <w:rFonts w:ascii="Century" w:hAnsi="Century" w:cs="Miriam"/>
          <w:b/>
          <w:sz w:val="22"/>
          <w:rtl/>
          <w14:ligatures w14:val="standardContextual"/>
        </w:rPr>
        <w:t>היועץ המשפטי לממשלה נ' פלוני</w:t>
      </w:r>
      <w:r w:rsidRPr="00F97E2C">
        <w:rPr>
          <w:rFonts w:ascii="Century" w:hAnsi="Century" w:cs="Miriam" w:hint="cs"/>
          <w:b/>
          <w:sz w:val="22"/>
          <w:rtl/>
          <w14:ligatures w14:val="standardContextual"/>
        </w:rPr>
        <w:t>ת</w:t>
      </w:r>
      <w:r w:rsidRPr="00F97E2C">
        <w:rPr>
          <w:rFonts w:ascii="Century" w:hAnsi="Century" w:cs="FrankRuehl" w:hint="cs"/>
          <w:spacing w:val="10"/>
          <w:sz w:val="22"/>
          <w:szCs w:val="28"/>
          <w:rtl/>
          <w14:ligatures w14:val="standardContextual"/>
        </w:rPr>
        <w:t xml:space="preserve">, פ"ד </w:t>
      </w:r>
      <w:r w:rsidRPr="00F97E2C">
        <w:rPr>
          <w:rFonts w:ascii="Century" w:hAnsi="Century" w:cs="FrankRuehl"/>
          <w:spacing w:val="10"/>
          <w:sz w:val="22"/>
          <w:szCs w:val="28"/>
          <w:rtl/>
          <w14:ligatures w14:val="standardContextual"/>
        </w:rPr>
        <w:t xml:space="preserve">נ(1) </w:t>
      </w:r>
      <w:r w:rsidRPr="00F97E2C">
        <w:rPr>
          <w:rFonts w:ascii="Century" w:hAnsi="Century" w:cs="FrankRuehl" w:hint="cs"/>
          <w:spacing w:val="10"/>
          <w:sz w:val="22"/>
          <w:szCs w:val="28"/>
          <w:rtl/>
          <w14:ligatures w14:val="standardContextual"/>
        </w:rPr>
        <w:t xml:space="preserve">48, 68 </w:t>
      </w:r>
      <w:r w:rsidRPr="00F97E2C">
        <w:rPr>
          <w:rFonts w:ascii="Century" w:hAnsi="Century" w:cs="FrankRuehl"/>
          <w:spacing w:val="10"/>
          <w:sz w:val="22"/>
          <w:szCs w:val="28"/>
          <w:rtl/>
          <w14:ligatures w14:val="standardContextual"/>
        </w:rPr>
        <w:t>(1995)</w:t>
      </w:r>
      <w:r w:rsidRPr="00F97E2C">
        <w:rPr>
          <w:rFonts w:ascii="Century" w:hAnsi="Century" w:cs="FrankRuehl" w:hint="cs"/>
          <w:spacing w:val="10"/>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w:t>
      </w:r>
    </w:p>
    <w:p w14:paraId="0AF221A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14:ligatures w14:val="standardContextual"/>
        </w:rPr>
      </w:pPr>
    </w:p>
    <w:p w14:paraId="0602709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14:ligatures w14:val="standardContextual"/>
        </w:rPr>
      </w:pPr>
      <w:r w:rsidRPr="00F97E2C">
        <w:rPr>
          <w:rFonts w:ascii="Arial TUR" w:hAnsi="Arial TUR" w:cs="FrankRuehl" w:hint="cs"/>
          <w:spacing w:val="10"/>
          <w:kern w:val="2"/>
          <w:sz w:val="22"/>
          <w:szCs w:val="28"/>
          <w:rtl/>
          <w14:ligatures w14:val="standardContextual"/>
        </w:rPr>
        <w:t>108.</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טעם נוסף הקשור לקביעת המשיבה כאימה לפי דין של הקטינה בראי טובתה, נוגע למצבה הרפואי-התפתחותי המורכב. כאמור, הקטינה מתמודדת עם אתגרים משמעותיים רבים: רפואיים-לבביים, התפתחותיים, ועוד. היא נזקקת לטיפולים תדירים שונים ולהשגחה קרובה. מצב דברים זה, אך מחריף את הנזק הפוטנציאלי שעלול להיגרם לקטינה כתוצאה מהעברתה לסביבה חדשה ולידי דמויות הוריות שאינה מכירה. כפי שציינו חלק מגורמי המקצוע, יש לתת משקל לכך שההורים המגדלים מחזיקים בידע ובניסיון מצטבר לצורך מתן מענה לצרכיה המגוונים של הקטינה. כמו כן, יש מגורמי המקצוע שאף העלו חשש כי על רקע מצבה הייחודי של הקטינה, העברתה להורים שונים מאלו שאליהם התרגלה, עשויה לפגוע בה במישור ההתפתחותי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ראו פסקה 49 לפסק דינו של בית המשפט המחוזי). </w:t>
      </w:r>
    </w:p>
    <w:p w14:paraId="26A63809" w14:textId="77777777" w:rsidR="00086EF2" w:rsidRPr="00F97E2C" w:rsidRDefault="00086EF2" w:rsidP="00086EF2">
      <w:pPr>
        <w:overflowPunct w:val="0"/>
        <w:autoSpaceDE w:val="0"/>
        <w:autoSpaceDN w:val="0"/>
        <w:adjustRightInd w:val="0"/>
        <w:spacing w:line="360" w:lineRule="auto"/>
        <w:ind w:left="720"/>
        <w:contextualSpacing/>
        <w:textAlignment w:val="baseline"/>
        <w:rPr>
          <w:rFonts w:ascii="Century" w:hAnsi="Century" w:cs="FrankRuehl"/>
          <w:spacing w:val="10"/>
          <w:kern w:val="2"/>
          <w:sz w:val="20"/>
          <w:szCs w:val="28"/>
          <w:rtl/>
          <w14:ligatures w14:val="standardContextual"/>
        </w:rPr>
      </w:pPr>
      <w:r w:rsidRPr="00F97E2C">
        <w:rPr>
          <w:rFonts w:ascii="Arial TUR" w:hAnsi="Arial TUR" w:cs="FrankRuehl"/>
          <w:spacing w:val="10"/>
          <w:kern w:val="2"/>
          <w:sz w:val="22"/>
          <w:szCs w:val="28"/>
          <w:rtl/>
          <w14:ligatures w14:val="standardContextual"/>
        </w:rPr>
        <w:tab/>
      </w:r>
    </w:p>
    <w:p w14:paraId="51C0695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highlight w:val="green"/>
          <w:rtl/>
          <w14:ligatures w14:val="standardContextual"/>
        </w:rPr>
      </w:pPr>
      <w:r w:rsidRPr="00F97E2C">
        <w:rPr>
          <w:rFonts w:ascii="Arial TUR" w:hAnsi="Arial TUR" w:cs="FrankRuehl" w:hint="cs"/>
          <w:spacing w:val="10"/>
          <w:kern w:val="2"/>
          <w:sz w:val="22"/>
          <w:szCs w:val="28"/>
          <w:rtl/>
          <w14:ligatures w14:val="standardContextual"/>
        </w:rPr>
        <w:t>109.</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כאמור, טעמים משמעותיים אלו נזכרו בעמדת גורמי הרווחה והטיפול, והם אומצו על ידי בית המשפט המחוזי. אעיר בהקשר זה, כי לא מצאתי פגם בהחלטת בית המשפט המחוזי לסטות, בנסיבות העניין, מחוות הדעת של המומחה, ד"ר גוטליב, שהמליץ כאמור להעביר את הקטינה להורים הגנטיים. אמנם, ככלל, על</w:t>
      </w:r>
      <w:r w:rsidRPr="00F97E2C">
        <w:rPr>
          <w:rFonts w:ascii="Arial TUR" w:hAnsi="Arial TUR" w:cs="FrankRuehl"/>
          <w:spacing w:val="10"/>
          <w:kern w:val="2"/>
          <w:sz w:val="22"/>
          <w:szCs w:val="28"/>
          <w:rtl/>
          <w14:ligatures w14:val="standardContextual"/>
        </w:rPr>
        <w:t xml:space="preserve"> בית המשפט </w:t>
      </w:r>
      <w:r w:rsidRPr="00F97E2C">
        <w:rPr>
          <w:rFonts w:ascii="Arial TUR" w:hAnsi="Arial TUR" w:cs="FrankRuehl" w:hint="cs"/>
          <w:spacing w:val="10"/>
          <w:kern w:val="2"/>
          <w:sz w:val="22"/>
          <w:szCs w:val="28"/>
          <w:rtl/>
          <w14:ligatures w14:val="standardContextual"/>
        </w:rPr>
        <w:t xml:space="preserve">לאמץ </w:t>
      </w:r>
      <w:r w:rsidRPr="00F97E2C">
        <w:rPr>
          <w:rFonts w:ascii="Arial TUR" w:hAnsi="Arial TUR" w:cs="FrankRuehl"/>
          <w:spacing w:val="10"/>
          <w:kern w:val="2"/>
          <w:sz w:val="22"/>
          <w:szCs w:val="28"/>
          <w:rtl/>
          <w14:ligatures w14:val="standardContextual"/>
        </w:rPr>
        <w:t>את המלצת המומחים שאותם מינה</w:t>
      </w:r>
      <w:r w:rsidRPr="00F97E2C">
        <w:rPr>
          <w:rFonts w:ascii="Arial TUR" w:hAnsi="Arial TUR" w:cs="FrankRuehl" w:hint="cs"/>
          <w:spacing w:val="10"/>
          <w:kern w:val="2"/>
          <w:sz w:val="22"/>
          <w:szCs w:val="28"/>
          <w:rtl/>
          <w14:ligatures w14:val="standardContextual"/>
        </w:rPr>
        <w:t xml:space="preserve"> (ראו: </w:t>
      </w:r>
      <w:r w:rsidRPr="00F97E2C">
        <w:rPr>
          <w:rFonts w:ascii="Century" w:hAnsi="Century" w:cs="FrankRuehl"/>
          <w:spacing w:val="10"/>
          <w:sz w:val="22"/>
          <w:szCs w:val="28"/>
          <w:rtl/>
          <w14:ligatures w14:val="standardContextual"/>
        </w:rPr>
        <w:t>רע"א 4575/00 </w:t>
      </w:r>
      <w:r w:rsidRPr="00F97E2C">
        <w:rPr>
          <w:rFonts w:ascii="Century" w:hAnsi="Century" w:cs="Miriam"/>
          <w:b/>
          <w:sz w:val="22"/>
          <w:rtl/>
          <w14:ligatures w14:val="standardContextual"/>
        </w:rPr>
        <w:t>פלונית נ' אלמוני</w:t>
      </w:r>
      <w:r w:rsidRPr="00F97E2C">
        <w:rPr>
          <w:rFonts w:ascii="Century" w:hAnsi="Century" w:cs="FrankRuehl" w:hint="cs"/>
          <w:spacing w:val="10"/>
          <w:sz w:val="22"/>
          <w:szCs w:val="28"/>
          <w:rtl/>
          <w14:ligatures w14:val="standardContextual"/>
        </w:rPr>
        <w:t xml:space="preserve">, פ"ד </w:t>
      </w:r>
      <w:proofErr w:type="spellStart"/>
      <w:r w:rsidRPr="00F97E2C">
        <w:rPr>
          <w:rFonts w:ascii="Century" w:hAnsi="Century" w:cs="FrankRuehl"/>
          <w:spacing w:val="10"/>
          <w:sz w:val="22"/>
          <w:szCs w:val="28"/>
          <w:rtl/>
          <w14:ligatures w14:val="standardContextual"/>
        </w:rPr>
        <w:t>נה</w:t>
      </w:r>
      <w:proofErr w:type="spellEnd"/>
      <w:r w:rsidRPr="00F97E2C">
        <w:rPr>
          <w:rFonts w:ascii="Century" w:hAnsi="Century" w:cs="FrankRuehl"/>
          <w:spacing w:val="10"/>
          <w:sz w:val="22"/>
          <w:szCs w:val="28"/>
          <w:rtl/>
          <w14:ligatures w14:val="standardContextual"/>
        </w:rPr>
        <w:t>(2) 321</w:t>
      </w:r>
      <w:r w:rsidRPr="00F97E2C">
        <w:rPr>
          <w:rFonts w:ascii="Century" w:hAnsi="Century" w:cs="FrankRuehl" w:hint="cs"/>
          <w:spacing w:val="10"/>
          <w:sz w:val="22"/>
          <w:szCs w:val="28"/>
          <w:rtl/>
          <w14:ligatures w14:val="standardContextual"/>
        </w:rPr>
        <w:t xml:space="preserve">, 332 </w:t>
      </w:r>
      <w:r w:rsidRPr="00F97E2C">
        <w:rPr>
          <w:rFonts w:ascii="Century" w:hAnsi="Century" w:cs="FrankRuehl"/>
          <w:spacing w:val="10"/>
          <w:sz w:val="22"/>
          <w:szCs w:val="28"/>
          <w:rtl/>
          <w14:ligatures w14:val="standardContextual"/>
        </w:rPr>
        <w:t>(2001)</w:t>
      </w:r>
      <w:r w:rsidRPr="00F97E2C">
        <w:rPr>
          <w:rFonts w:ascii="Century" w:hAnsi="Century" w:cs="FrankRuehl" w:hint="cs"/>
          <w:spacing w:val="10"/>
          <w:sz w:val="22"/>
          <w:szCs w:val="28"/>
          <w:rtl/>
          <w14:ligatures w14:val="standardContextual"/>
        </w:rPr>
        <w:t>;</w:t>
      </w:r>
      <w:r w:rsidRPr="00F97E2C">
        <w:rPr>
          <w:rFonts w:ascii="Century" w:hAnsi="Century" w:cs="FrankRuehl"/>
          <w:spacing w:val="10"/>
          <w:sz w:val="22"/>
          <w:szCs w:val="28"/>
          <w:rtl/>
          <w14:ligatures w14:val="standardContextual"/>
        </w:rPr>
        <w:t xml:space="preserve"> בע"מ 61114-02-25 </w:t>
      </w:r>
      <w:r w:rsidRPr="00F97E2C">
        <w:rPr>
          <w:rFonts w:ascii="Century" w:hAnsi="Century" w:cs="Miriam"/>
          <w:b/>
          <w:sz w:val="22"/>
          <w:rtl/>
          <w14:ligatures w14:val="standardContextual"/>
        </w:rPr>
        <w:t>פלוני נ' פלוני</w:t>
      </w:r>
      <w:r w:rsidRPr="00F97E2C">
        <w:rPr>
          <w:rFonts w:ascii="Century" w:hAnsi="Century" w:cs="FrankRuehl"/>
          <w:spacing w:val="10"/>
          <w:sz w:val="22"/>
          <w:szCs w:val="28"/>
          <w:rtl/>
          <w14:ligatures w14:val="standardContextual"/>
        </w:rPr>
        <w:t>, פס' 31 לפסק דיני (31.3.2025)</w:t>
      </w:r>
      <w:r w:rsidRPr="00F97E2C">
        <w:rPr>
          <w:rFonts w:ascii="Arial TUR" w:hAnsi="Arial TUR" w:cs="FrankRuehl" w:hint="cs"/>
          <w:spacing w:val="10"/>
          <w:kern w:val="2"/>
          <w:sz w:val="22"/>
          <w:szCs w:val="28"/>
          <w:rtl/>
          <w14:ligatures w14:val="standardContextual"/>
        </w:rPr>
        <w:t xml:space="preserve">). ברם, </w:t>
      </w:r>
      <w:r w:rsidRPr="00F97E2C">
        <w:rPr>
          <w:rFonts w:ascii="Century" w:hAnsi="Century" w:cs="FrankRuehl" w:hint="cs"/>
          <w:spacing w:val="10"/>
          <w:sz w:val="22"/>
          <w:szCs w:val="28"/>
          <w:rtl/>
          <w14:ligatures w14:val="standardContextual"/>
        </w:rPr>
        <w:t xml:space="preserve">אין פירוש הדבר שבית המשפט משמש אך "חותמת גומי" לקביעות </w:t>
      </w:r>
      <w:r w:rsidRPr="00F97E2C">
        <w:rPr>
          <w:rFonts w:ascii="Century" w:hAnsi="Century" w:cs="FrankRuehl" w:hint="cs"/>
          <w:spacing w:val="10"/>
          <w:sz w:val="22"/>
          <w:szCs w:val="28"/>
          <w:rtl/>
          <w14:ligatures w14:val="standardContextual"/>
        </w:rPr>
        <w:lastRenderedPageBreak/>
        <w:t>המומחה</w:t>
      </w:r>
      <w:r w:rsidRPr="00F97E2C">
        <w:rPr>
          <w:rFonts w:ascii="Arial TUR" w:hAnsi="Arial TUR" w:cs="FrankRuehl" w:hint="cs"/>
          <w:spacing w:val="10"/>
          <w:kern w:val="2"/>
          <w:sz w:val="22"/>
          <w:szCs w:val="28"/>
          <w:rtl/>
          <w14:ligatures w14:val="standardContextual"/>
        </w:rPr>
        <w:t xml:space="preserve"> (</w:t>
      </w:r>
      <w:r w:rsidRPr="00F97E2C">
        <w:rPr>
          <w:rFonts w:ascii="Century" w:hAnsi="Century" w:cs="FrankRuehl" w:hint="cs"/>
          <w:spacing w:val="10"/>
          <w:sz w:val="22"/>
          <w:szCs w:val="28"/>
          <w:rtl/>
          <w14:ligatures w14:val="standardContextual"/>
        </w:rPr>
        <w:t xml:space="preserve">שם; </w:t>
      </w:r>
      <w:r w:rsidRPr="00F97E2C">
        <w:rPr>
          <w:rFonts w:ascii="Century" w:hAnsi="Century" w:cs="FrankRuehl"/>
          <w:spacing w:val="10"/>
          <w:sz w:val="22"/>
          <w:szCs w:val="28"/>
          <w:rtl/>
          <w14:ligatures w14:val="standardContextual"/>
        </w:rPr>
        <w:t>בע"מ 27/06 </w:t>
      </w:r>
      <w:r w:rsidRPr="00F97E2C">
        <w:rPr>
          <w:rFonts w:ascii="Century" w:hAnsi="Century" w:cs="Miriam"/>
          <w:b/>
          <w:sz w:val="22"/>
          <w:rtl/>
          <w14:ligatures w14:val="standardContextual"/>
        </w:rPr>
        <w:t>פלוני נ' פלוני</w:t>
      </w:r>
      <w:r w:rsidRPr="00F97E2C">
        <w:rPr>
          <w:rFonts w:ascii="Century" w:hAnsi="Century" w:cs="FrankRuehl" w:hint="cs"/>
          <w:spacing w:val="10"/>
          <w:sz w:val="22"/>
          <w:szCs w:val="28"/>
          <w:rtl/>
          <w14:ligatures w14:val="standardContextual"/>
        </w:rPr>
        <w:t>,</w:t>
      </w:r>
      <w:r w:rsidRPr="00F97E2C">
        <w:rPr>
          <w:rFonts w:ascii="Century" w:hAnsi="Century" w:cs="FrankRuehl"/>
          <w:spacing w:val="10"/>
          <w:sz w:val="22"/>
          <w:szCs w:val="28"/>
          <w:rtl/>
          <w14:ligatures w14:val="standardContextual"/>
        </w:rPr>
        <w:t> </w:t>
      </w:r>
      <w:r w:rsidRPr="00F97E2C">
        <w:rPr>
          <w:rFonts w:ascii="Century" w:hAnsi="Century" w:cs="FrankRuehl" w:hint="cs"/>
          <w:spacing w:val="10"/>
          <w:sz w:val="22"/>
          <w:szCs w:val="28"/>
          <w:rtl/>
          <w14:ligatures w14:val="standardContextual"/>
        </w:rPr>
        <w:t xml:space="preserve">פס' 15 </w:t>
      </w:r>
      <w:r w:rsidRPr="00F97E2C">
        <w:rPr>
          <w:rFonts w:ascii="Century" w:hAnsi="Century" w:cs="FrankRuehl"/>
          <w:spacing w:val="10"/>
          <w:sz w:val="22"/>
          <w:szCs w:val="28"/>
          <w:rtl/>
          <w14:ligatures w14:val="standardContextual"/>
        </w:rPr>
        <w:t>(1.5.2006)</w:t>
      </w:r>
      <w:r w:rsidRPr="00F97E2C">
        <w:rPr>
          <w:rFonts w:ascii="Century" w:hAnsi="Century" w:cs="FrankRuehl" w:hint="cs"/>
          <w:spacing w:val="10"/>
          <w:sz w:val="22"/>
          <w:szCs w:val="28"/>
          <w:rtl/>
          <w14:ligatures w14:val="standardContextual"/>
        </w:rPr>
        <w:t>), ומובן מאליו, שעל בית המשפט להפעיל</w:t>
      </w:r>
      <w:r w:rsidRPr="00F97E2C">
        <w:rPr>
          <w:rFonts w:ascii="Century" w:hAnsi="Century" w:cs="FrankRuehl"/>
          <w:spacing w:val="10"/>
          <w:sz w:val="22"/>
          <w:szCs w:val="28"/>
          <w:rtl/>
          <w14:ligatures w14:val="standardContextual"/>
        </w:rPr>
        <w:t xml:space="preserve"> שיקול דעת עצמאי בגיבוש הכרעתו</w:t>
      </w:r>
      <w:r w:rsidRPr="00F97E2C">
        <w:rPr>
          <w:rFonts w:ascii="Century" w:hAnsi="Century" w:cs="FrankRuehl" w:hint="cs"/>
          <w:spacing w:val="10"/>
          <w:sz w:val="22"/>
          <w:szCs w:val="28"/>
          <w:rtl/>
          <w14:ligatures w14:val="standardContextual"/>
        </w:rPr>
        <w:t xml:space="preserve">, ובתוך כך </w:t>
      </w:r>
      <w:r w:rsidRPr="00F97E2C">
        <w:rPr>
          <w:rFonts w:ascii="Century" w:hAnsi="Century" w:cs="FrankRuehl"/>
          <w:spacing w:val="10"/>
          <w:sz w:val="22"/>
          <w:szCs w:val="28"/>
          <w:rtl/>
          <w14:ligatures w14:val="standardContextual"/>
        </w:rPr>
        <w:t>–</w:t>
      </w:r>
      <w:r w:rsidRPr="00F97E2C">
        <w:rPr>
          <w:rFonts w:ascii="Century" w:hAnsi="Century" w:cs="FrankRuehl" w:hint="cs"/>
          <w:spacing w:val="10"/>
          <w:sz w:val="22"/>
          <w:szCs w:val="28"/>
          <w:rtl/>
          <w14:ligatures w14:val="standardContextual"/>
        </w:rPr>
        <w:t xml:space="preserve"> לבחון</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אם מת</w:t>
      </w:r>
      <w:r w:rsidRPr="00F97E2C">
        <w:rPr>
          <w:rFonts w:ascii="Arial TUR" w:hAnsi="Arial TUR" w:cs="FrankRuehl"/>
          <w:spacing w:val="10"/>
          <w:kern w:val="2"/>
          <w:sz w:val="22"/>
          <w:szCs w:val="28"/>
          <w:rtl/>
          <w14:ligatures w14:val="standardContextual"/>
        </w:rPr>
        <w:t xml:space="preserve">קיימים </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טעמים נכבדים </w:t>
      </w:r>
      <w:r w:rsidRPr="00F97E2C">
        <w:rPr>
          <w:rFonts w:ascii="Century" w:hAnsi="Century" w:cs="FrankRuehl"/>
          <w:spacing w:val="10"/>
          <w:sz w:val="22"/>
          <w:szCs w:val="28"/>
          <w:rtl/>
          <w14:ligatures w14:val="standardContextual"/>
        </w:rPr>
        <w:t>ובעלי משקל ממשי</w:t>
      </w:r>
      <w:r w:rsidRPr="00F97E2C">
        <w:rPr>
          <w:rFonts w:ascii="Arial TUR" w:hAnsi="Arial TUR" w:cs="FrankRuehl" w:hint="cs"/>
          <w:spacing w:val="10"/>
          <w:kern w:val="2"/>
          <w:sz w:val="22"/>
          <w:szCs w:val="28"/>
          <w:rtl/>
          <w14:ligatures w14:val="standardContextual"/>
        </w:rPr>
        <w:t>" שמצדיקים לסטות מהמלצת המומחה (</w:t>
      </w:r>
      <w:r w:rsidRPr="00F97E2C">
        <w:rPr>
          <w:rFonts w:ascii="Century" w:hAnsi="Century" w:cs="FrankRuehl"/>
          <w:spacing w:val="10"/>
          <w:sz w:val="22"/>
          <w:szCs w:val="28"/>
          <w:rtl/>
          <w14:ligatures w14:val="standardContextual"/>
        </w:rPr>
        <w:t>בע"מ 9358/04 </w:t>
      </w:r>
      <w:r w:rsidRPr="00F97E2C">
        <w:rPr>
          <w:rFonts w:ascii="Century" w:hAnsi="Century" w:cs="Miriam"/>
          <w:b/>
          <w:sz w:val="22"/>
          <w:rtl/>
          <w14:ligatures w14:val="standardContextual"/>
        </w:rPr>
        <w:t>פלונית נ' פלוני</w:t>
      </w:r>
      <w:r w:rsidRPr="00F97E2C">
        <w:rPr>
          <w:rFonts w:ascii="Century" w:hAnsi="Century" w:cs="FrankRuehl" w:hint="cs"/>
          <w:spacing w:val="10"/>
          <w:sz w:val="22"/>
          <w:szCs w:val="28"/>
          <w:rtl/>
          <w14:ligatures w14:val="standardContextual"/>
        </w:rPr>
        <w:t xml:space="preserve">, פס' 10 </w:t>
      </w:r>
      <w:r w:rsidRPr="00F97E2C">
        <w:rPr>
          <w:rFonts w:ascii="Century" w:hAnsi="Century" w:cs="FrankRuehl"/>
          <w:spacing w:val="10"/>
          <w:sz w:val="22"/>
          <w:szCs w:val="28"/>
          <w:rtl/>
          <w14:ligatures w14:val="standardContextual"/>
        </w:rPr>
        <w:t>(2.5.2005)</w:t>
      </w:r>
      <w:r w:rsidRPr="00F97E2C">
        <w:rPr>
          <w:rFonts w:ascii="Arial TUR" w:hAnsi="Arial TUR" w:cs="FrankRuehl" w:hint="cs"/>
          <w:spacing w:val="10"/>
          <w:kern w:val="2"/>
          <w:sz w:val="22"/>
          <w:szCs w:val="28"/>
          <w:rtl/>
          <w14:ligatures w14:val="standardContextual"/>
        </w:rPr>
        <w:t xml:space="preserve">). </w:t>
      </w:r>
    </w:p>
    <w:p w14:paraId="5D951D2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3C8CE52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בענייננו, בית המשפט המחוזי אכן הצביע על טעמים נכבדים לסטייה מחוות הדעת של המומחה, שעיקרם בהתייחסותו החסרה להיבטים חיוניים ביותר לצורך קביעת טובת הקטינה. בין היתר, עמד בית המשפט המחוזי על היעדר התייחסות מספיקה לנזקים הפוטנציאליים הצפויים לקטינה אם יוחלט להעבירה לדמויות מטפלות אחרות. חסר זה בולט במיוחד, בשים לב לחלוף הזמן שבו חיה הקטינה עם המשיבים, והיעדרה של התייחסות כלשהי בחוות הדעת לתיאוריית ההיקשרות, שקיבלה משקל ניכר בתסקיר גורמי הרווחה (ראו: פס' 119 ו-125 לפסק דינו של בית המשפט המחוזי). כמו כן, בית המשפט המחוזי הצביע על התייחסותו החסרה של ד"ר גוטליב לשאלת המשקל שיש לתת למצבה הרפואי המורכב של הקטינה (פס' 124 לפסק דינו)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נסיבה שאין צורך במומחיות יתרה על מנת לעמוד על מידת חשיבותה לבחינת טובת הקטינה. כאמור, איני מוצאת עילה להתערב בקביעות אלו של בית המשפט המחוזי.</w:t>
      </w:r>
    </w:p>
    <w:p w14:paraId="044087B4" w14:textId="77777777" w:rsidR="00086EF2" w:rsidRPr="00F97E2C" w:rsidRDefault="00086EF2" w:rsidP="00086EF2">
      <w:pPr>
        <w:overflowPunct w:val="0"/>
        <w:autoSpaceDE w:val="0"/>
        <w:autoSpaceDN w:val="0"/>
        <w:adjustRightInd w:val="0"/>
        <w:spacing w:line="360" w:lineRule="auto"/>
        <w:ind w:left="720"/>
        <w:contextualSpacing/>
        <w:textAlignment w:val="baseline"/>
        <w:rPr>
          <w:rFonts w:ascii="Century" w:hAnsi="Century" w:cs="FrankRuehl"/>
          <w:spacing w:val="10"/>
          <w:kern w:val="2"/>
          <w:sz w:val="20"/>
          <w:szCs w:val="28"/>
          <w:rtl/>
          <w14:ligatures w14:val="standardContextual"/>
        </w:rPr>
      </w:pPr>
    </w:p>
    <w:p w14:paraId="3AA2B924"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110.</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מסקנתי זו, בדבר העדר עילה להתערב באופן שבו יישם בית המשפט המחוזי את מבחן טובת הקטינה, מקבלת משנה תוקף, בשים לב לכך שכמבואר לעיל, היקש ממבחן טובת הקטינה שבסעיף 13(א) לחוק הפונדקאות לענייננו, דורש להראות כי קביעת המשיבה כאימה של הקטינה לפי דין אין בה כדי "לפגוע בטובת הקטינה". נזכיר, כי לא הייתה מחלוקת בין גורמי המקצוע כי ההורים המגדלים הם טובים, מסורים וראויים, ובהצטרף מכלול הנסיבות שעליהן עמד בית המשפט המחוזי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ובפרט, חלוף הזמן ומצבה הרפואי של הקטינה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ברי כי לא ניתן לומר שהחלטה לקבוע את המשיבה כאימה לפי דין של הקטינה, לכל דבר ועניין, יש בה כדי לפגוע בה.</w:t>
      </w:r>
    </w:p>
    <w:p w14:paraId="0FA56F2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58A4D852"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t>111.</w:t>
      </w:r>
      <w:r w:rsidRPr="00F97E2C">
        <w:rPr>
          <w:rFonts w:ascii="Century" w:hAnsi="Century" w:cs="FrankRuehl"/>
          <w:spacing w:val="10"/>
          <w:kern w:val="2"/>
          <w:sz w:val="20"/>
          <w:szCs w:val="28"/>
          <w:rtl/>
          <w14:ligatures w14:val="standardContextual"/>
        </w:rPr>
        <w:tab/>
      </w:r>
      <w:r w:rsidRPr="00F97E2C">
        <w:rPr>
          <w:rFonts w:ascii="Century" w:hAnsi="Century" w:cs="FrankRuehl" w:hint="cs"/>
          <w:spacing w:val="10"/>
          <w:kern w:val="2"/>
          <w:sz w:val="20"/>
          <w:szCs w:val="28"/>
          <w:rtl/>
          <w14:ligatures w14:val="standardContextual"/>
        </w:rPr>
        <w:t>לסיכום חלק זה, קביעת מעמדה של האם היולדת כאימה לפי דין של הקטינה, עולה בקנה אחד עם טובתה. לפיכך, אף אם אניח, כי כלל ההכרעה ב"תחרות" הזיקות ההוריות שיש להפעיל בענייננו בהיקש מסעיף 13 לחוק הפונדקאות, כרוך בבחינה של טובת הילד, כאמור בסעיף 13(א) לחוק, הרי שיש לקבוע בענייננו כי האם היולדת היא אימה לפי דין של הקטינה.</w:t>
      </w:r>
    </w:p>
    <w:p w14:paraId="470B9662"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p>
    <w:p w14:paraId="22950A37"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lastRenderedPageBreak/>
        <w:t>112.</w:t>
      </w:r>
      <w:r w:rsidRPr="00F97E2C">
        <w:rPr>
          <w:rFonts w:ascii="Century" w:hAnsi="Century" w:cs="FrankRuehl"/>
          <w:spacing w:val="10"/>
          <w:kern w:val="2"/>
          <w:sz w:val="20"/>
          <w:szCs w:val="28"/>
          <w:rtl/>
          <w14:ligatures w14:val="standardContextual"/>
        </w:rPr>
        <w:tab/>
      </w:r>
      <w:r w:rsidRPr="00F97E2C">
        <w:rPr>
          <w:rFonts w:ascii="Century" w:hAnsi="Century" w:cs="FrankRuehl" w:hint="cs"/>
          <w:spacing w:val="10"/>
          <w:kern w:val="2"/>
          <w:sz w:val="20"/>
          <w:szCs w:val="28"/>
          <w:rtl/>
          <w14:ligatures w14:val="standardContextual"/>
        </w:rPr>
        <w:t xml:space="preserve">לצד כל האמור, כמפורט לעיל, לפי הסיפא של כלל ההכרעה האמור, בית המשפט </w:t>
      </w:r>
      <w:r w:rsidRPr="00F97E2C">
        <w:rPr>
          <w:rFonts w:ascii="Century" w:hAnsi="Century" w:cs="Miriam" w:hint="cs"/>
          <w:b/>
          <w:sz w:val="22"/>
          <w:rtl/>
          <w14:ligatures w14:val="standardContextual"/>
        </w:rPr>
        <w:t>רשאי</w:t>
      </w:r>
      <w:r w:rsidRPr="00F97E2C">
        <w:rPr>
          <w:rFonts w:ascii="Century" w:hAnsi="Century" w:cs="FrankRuehl" w:hint="cs"/>
          <w:spacing w:val="10"/>
          <w:kern w:val="2"/>
          <w:sz w:val="20"/>
          <w:szCs w:val="28"/>
          <w:rtl/>
          <w14:ligatures w14:val="standardContextual"/>
        </w:rPr>
        <w:t xml:space="preserve"> לקבוע בצו הוראות בנוגע למעמד הילד, ויחסיו עם ההורים הגנטיים או עם אחד מהם. לבית המשפט מוקנה אפוא </w:t>
      </w:r>
      <w:r w:rsidRPr="00F97E2C">
        <w:rPr>
          <w:rFonts w:ascii="Century" w:hAnsi="Century" w:cs="FrankRuehl" w:hint="cs"/>
          <w:spacing w:val="10"/>
          <w:sz w:val="22"/>
          <w:szCs w:val="28"/>
          <w:rtl/>
          <w14:ligatures w14:val="standardContextual"/>
        </w:rPr>
        <w:t>שיקול דעת</w:t>
      </w:r>
      <w:r w:rsidRPr="00F97E2C">
        <w:rPr>
          <w:rFonts w:ascii="Century" w:hAnsi="Century" w:cs="FrankRuehl" w:hint="cs"/>
          <w:spacing w:val="10"/>
          <w:kern w:val="2"/>
          <w:sz w:val="20"/>
          <w:szCs w:val="28"/>
          <w:rtl/>
          <w14:ligatures w14:val="standardContextual"/>
        </w:rPr>
        <w:t xml:space="preserve"> בסוגיה, ומטבע הדברים, עיקרון טובת הילד הוא שיקול רלוונטי מרכזי בהקשר זה, בהיותו עקרון-על בדיני המשפחה (ראו, למשל: בע"מ 919/15 </w:t>
      </w:r>
      <w:r w:rsidRPr="00F97E2C">
        <w:rPr>
          <w:rFonts w:ascii="Century" w:hAnsi="Century" w:cs="Miriam" w:hint="cs"/>
          <w:b/>
          <w:sz w:val="22"/>
          <w:rtl/>
          <w14:ligatures w14:val="standardContextual"/>
        </w:rPr>
        <w:t>פלוני נ' פלוני</w:t>
      </w:r>
      <w:r w:rsidRPr="00F97E2C">
        <w:rPr>
          <w:rFonts w:ascii="Century" w:hAnsi="Century" w:cs="FrankRuehl" w:hint="cs"/>
          <w:spacing w:val="10"/>
          <w:sz w:val="22"/>
          <w:szCs w:val="28"/>
          <w:rtl/>
          <w14:ligatures w14:val="standardContextual"/>
        </w:rPr>
        <w:t>,</w:t>
      </w:r>
      <w:r w:rsidRPr="00F97E2C">
        <w:rPr>
          <w:rFonts w:ascii="Century" w:hAnsi="Century" w:cs="FrankRuehl" w:hint="cs"/>
          <w:spacing w:val="10"/>
          <w:kern w:val="2"/>
          <w:sz w:val="20"/>
          <w:szCs w:val="28"/>
          <w:rtl/>
          <w14:ligatures w14:val="standardContextual"/>
        </w:rPr>
        <w:t xml:space="preserve"> פס' 1 לחוות דעתה של השופטת </w:t>
      </w:r>
      <w:r w:rsidRPr="00F97E2C">
        <w:rPr>
          <w:rFonts w:ascii="Century" w:hAnsi="Century" w:cs="Miriam" w:hint="cs"/>
          <w:b/>
          <w:sz w:val="22"/>
          <w:rtl/>
          <w14:ligatures w14:val="standardContextual"/>
        </w:rPr>
        <w:t>א' חיות</w:t>
      </w:r>
      <w:r w:rsidRPr="00F97E2C">
        <w:rPr>
          <w:rFonts w:ascii="Century" w:hAnsi="Century" w:cs="FrankRuehl" w:hint="cs"/>
          <w:spacing w:val="10"/>
          <w:kern w:val="2"/>
          <w:sz w:val="20"/>
          <w:szCs w:val="28"/>
          <w:rtl/>
          <w14:ligatures w14:val="standardContextual"/>
        </w:rPr>
        <w:t xml:space="preserve"> (19.7.2017); ע"א 2266/93 </w:t>
      </w:r>
      <w:r w:rsidRPr="00F97E2C">
        <w:rPr>
          <w:rFonts w:ascii="Century" w:hAnsi="Century" w:cs="Miriam" w:hint="cs"/>
          <w:b/>
          <w:sz w:val="22"/>
          <w:rtl/>
          <w14:ligatures w14:val="standardContextual"/>
        </w:rPr>
        <w:t>פלוני נ' פלוני</w:t>
      </w:r>
      <w:r w:rsidRPr="00F97E2C">
        <w:rPr>
          <w:rFonts w:ascii="Century" w:hAnsi="Century" w:cs="FrankRuehl" w:hint="cs"/>
          <w:spacing w:val="10"/>
          <w:sz w:val="22"/>
          <w:szCs w:val="28"/>
          <w:rtl/>
          <w14:ligatures w14:val="standardContextual"/>
        </w:rPr>
        <w:t>,</w:t>
      </w:r>
      <w:r w:rsidRPr="00F97E2C">
        <w:rPr>
          <w:rFonts w:ascii="Century" w:hAnsi="Century" w:cs="FrankRuehl" w:hint="cs"/>
          <w:spacing w:val="10"/>
          <w:kern w:val="2"/>
          <w:sz w:val="20"/>
          <w:szCs w:val="28"/>
          <w:rtl/>
          <w14:ligatures w14:val="standardContextual"/>
        </w:rPr>
        <w:t xml:space="preserve"> פס' 20 (22.2.1995)). לסוגיה זו של מעמד הקטינה ויחסיה עם </w:t>
      </w:r>
      <w:r w:rsidRPr="00F97E2C">
        <w:rPr>
          <w:rFonts w:ascii="Century" w:hAnsi="Century" w:cs="Miriam" w:hint="eastAsia"/>
          <w:b/>
          <w:sz w:val="22"/>
          <w:rtl/>
          <w14:ligatures w14:val="standardContextual"/>
        </w:rPr>
        <w:t>הוריה</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הגנטיים</w:t>
      </w:r>
      <w:r w:rsidRPr="00F97E2C">
        <w:rPr>
          <w:rFonts w:ascii="Century" w:hAnsi="Century" w:cs="FrankRuehl" w:hint="cs"/>
          <w:spacing w:val="10"/>
          <w:kern w:val="2"/>
          <w:sz w:val="20"/>
          <w:szCs w:val="28"/>
          <w:rtl/>
          <w14:ligatures w14:val="standardContextual"/>
        </w:rPr>
        <w:t xml:space="preserve"> בראי טובתה </w:t>
      </w:r>
      <w:proofErr w:type="spellStart"/>
      <w:r w:rsidRPr="00F97E2C">
        <w:rPr>
          <w:rFonts w:ascii="Century" w:hAnsi="Century" w:cs="FrankRuehl" w:hint="cs"/>
          <w:spacing w:val="10"/>
          <w:kern w:val="2"/>
          <w:sz w:val="20"/>
          <w:szCs w:val="28"/>
          <w:rtl/>
          <w14:ligatures w14:val="standardContextual"/>
        </w:rPr>
        <w:t>אדרש</w:t>
      </w:r>
      <w:proofErr w:type="spellEnd"/>
      <w:r w:rsidRPr="00F97E2C">
        <w:rPr>
          <w:rFonts w:ascii="Century" w:hAnsi="Century" w:cs="FrankRuehl" w:hint="cs"/>
          <w:spacing w:val="10"/>
          <w:kern w:val="2"/>
          <w:sz w:val="20"/>
          <w:szCs w:val="28"/>
          <w:rtl/>
          <w14:ligatures w14:val="standardContextual"/>
        </w:rPr>
        <w:t xml:space="preserve"> אפוא כעת.</w:t>
      </w:r>
    </w:p>
    <w:p w14:paraId="4AB5A6F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35D21F8D"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14:ligatures w14:val="standardContextual"/>
        </w:rPr>
      </w:pPr>
      <w:r w:rsidRPr="00F97E2C">
        <w:rPr>
          <w:rFonts w:ascii="Century" w:hAnsi="Century" w:cs="Miriam" w:hint="eastAsia"/>
          <w:b/>
          <w:sz w:val="22"/>
          <w:rtl/>
          <w14:ligatures w14:val="standardContextual"/>
        </w:rPr>
        <w:t>מעמד</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הקטינה</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ויחסיה</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עם</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ההורים</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הגנטיים</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בראי</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טובתה</w:t>
      </w:r>
    </w:p>
    <w:p w14:paraId="5911404F"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kern w:val="2"/>
          <w:sz w:val="20"/>
          <w:szCs w:val="28"/>
          <w:rtl/>
          <w14:ligatures w14:val="standardContextual"/>
        </w:rPr>
      </w:pPr>
    </w:p>
    <w:p w14:paraId="05DCF99C"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t>113.</w:t>
      </w:r>
      <w:r w:rsidRPr="00F97E2C">
        <w:rPr>
          <w:rFonts w:ascii="Century" w:hAnsi="Century" w:cs="FrankRuehl"/>
          <w:spacing w:val="10"/>
          <w:kern w:val="2"/>
          <w:sz w:val="20"/>
          <w:szCs w:val="28"/>
          <w:rtl/>
          <w14:ligatures w14:val="standardContextual"/>
        </w:rPr>
        <w:tab/>
      </w:r>
      <w:r w:rsidRPr="00F97E2C">
        <w:rPr>
          <w:rFonts w:ascii="Century" w:hAnsi="Century" w:cs="FrankRuehl" w:hint="cs"/>
          <w:spacing w:val="10"/>
          <w:kern w:val="2"/>
          <w:sz w:val="20"/>
          <w:szCs w:val="28"/>
          <w:rtl/>
          <w14:ligatures w14:val="standardContextual"/>
        </w:rPr>
        <w:t>הלכה למעשה, לצד קביעת המשיבה כאימה של הקטינה לפי דין, בית המשפט המחוזי קבע בפסק דינו הוראות הנוגעות למעמד הקטינה וליחסיה עם הוריה הגנטיים, והורה לרשויות הרווחה לגבש מתווה לגיבוש הקשר בין הקטינה למערערים, לרבות זמני השהות עימם והאופן שבו ייחשף בפניה סיפור חייה המלא (ראו פס' 133 לפסק הדין). וכך הבהיר בית המשפט המחוזי:</w:t>
      </w:r>
    </w:p>
    <w:p w14:paraId="09608029"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kern w:val="2"/>
          <w:sz w:val="20"/>
          <w:szCs w:val="28"/>
          <w:rtl/>
          <w14:ligatures w14:val="standardContextual"/>
        </w:rPr>
      </w:pPr>
    </w:p>
    <w:p w14:paraId="562157FF"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ההורים הגנטיים לא </w:t>
      </w:r>
      <w:proofErr w:type="spellStart"/>
      <w:r w:rsidRPr="00F97E2C">
        <w:rPr>
          <w:rFonts w:ascii="Arial TUR" w:hAnsi="Arial TUR" w:cs="FrankRuehl"/>
          <w:spacing w:val="10"/>
          <w:kern w:val="2"/>
          <w:sz w:val="22"/>
          <w:szCs w:val="28"/>
          <w:rtl/>
          <w14:ligatures w14:val="standardContextual"/>
        </w:rPr>
        <w:t>יעלמו</w:t>
      </w:r>
      <w:proofErr w:type="spellEnd"/>
      <w:r w:rsidRPr="00F97E2C">
        <w:rPr>
          <w:rFonts w:ascii="Arial TUR" w:hAnsi="Arial TUR" w:cs="FrankRuehl"/>
          <w:spacing w:val="10"/>
          <w:kern w:val="2"/>
          <w:sz w:val="22"/>
          <w:szCs w:val="28"/>
          <w:rtl/>
          <w14:ligatures w14:val="standardContextual"/>
        </w:rPr>
        <w:t xml:space="preserve"> מחייה של הקטינה אלא יהיו נוכחים בהם נוכחות של ממש. יהא זה אמנם קשר ללא אחריות הורית משפטית אך הוא יהווה קשר משפחתי נוכח וממשי</w:t>
      </w:r>
      <w:r w:rsidRPr="00F97E2C">
        <w:rPr>
          <w:rFonts w:ascii="Arial TUR" w:hAnsi="Arial TUR" w:cs="FrankRuehl" w:hint="cs"/>
          <w:spacing w:val="10"/>
          <w:kern w:val="2"/>
          <w:sz w:val="22"/>
          <w:szCs w:val="28"/>
          <w:rtl/>
          <w14:ligatures w14:val="standardContextual"/>
        </w:rPr>
        <w:t xml:space="preserve">. </w:t>
      </w:r>
    </w:p>
    <w:p w14:paraId="5839A6D4"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w:t>
      </w:r>
    </w:p>
    <w:p w14:paraId="36C20103"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אין בליבי כל ספק כי בנדון טובתה של</w:t>
      </w:r>
      <w:r w:rsidRPr="00F97E2C">
        <w:rPr>
          <w:rFonts w:ascii="Arial TUR" w:hAnsi="Arial TUR" w:cs="FrankRuehl" w:hint="cs"/>
          <w:spacing w:val="10"/>
          <w:kern w:val="2"/>
          <w:sz w:val="22"/>
          <w:szCs w:val="28"/>
          <w:rtl/>
          <w14:ligatures w14:val="standardContextual"/>
        </w:rPr>
        <w:t xml:space="preserve"> [הקטינה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w:t>
      </w:r>
      <w:proofErr w:type="spellStart"/>
      <w:r w:rsidRPr="00F97E2C">
        <w:rPr>
          <w:rFonts w:ascii="Arial TUR" w:hAnsi="Arial TUR" w:cs="FrankRuehl" w:hint="cs"/>
          <w:spacing w:val="10"/>
          <w:kern w:val="2"/>
          <w:sz w:val="22"/>
          <w:szCs w:val="28"/>
          <w:rtl/>
          <w14:ligatures w14:val="standardContextual"/>
        </w:rPr>
        <w:t>י"ו</w:t>
      </w:r>
      <w:proofErr w:type="spellEnd"/>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 xml:space="preserve"> היא כי תוסיף ותגדל עם בני הזוג המוכרים לה מעת הולדתה,  שלצידם ובצידם היא מוצאת חום כתף, אהבה ותמיכה, וכי ערעור בסיס הורי זה הנותן לו בטחון עלול לגרום לה נזק ממשי שיקשה לתקנו</w:t>
      </w:r>
      <w:r w:rsidRPr="00F97E2C">
        <w:rPr>
          <w:rFonts w:ascii="Arial TUR" w:hAnsi="Arial TUR" w:cs="FrankRuehl" w:hint="cs"/>
          <w:spacing w:val="10"/>
          <w:kern w:val="2"/>
          <w:sz w:val="22"/>
          <w:szCs w:val="28"/>
          <w:rtl/>
          <w14:ligatures w14:val="standardContextual"/>
        </w:rPr>
        <w:t xml:space="preserve"> [...] </w:t>
      </w:r>
      <w:r w:rsidRPr="00F97E2C">
        <w:rPr>
          <w:rFonts w:ascii="Arial TUR" w:hAnsi="Arial TUR" w:cs="FrankRuehl"/>
          <w:spacing w:val="10"/>
          <w:kern w:val="2"/>
          <w:sz w:val="22"/>
          <w:szCs w:val="28"/>
          <w:rtl/>
          <w14:ligatures w14:val="standardContextual"/>
        </w:rPr>
        <w:t>בצד זה, להורים הגנטיים יש גם חלק בחייה של הקטינה -  סיפור חייו של אדם, סיפור חייו השלם, כולל גם את מקורו הגנטי, עליו להכירו ואין מקום להסתיר זאת ממנו, לפיכך בצד האחריות ההורית שתינתן למערערים יש להקים מתווה במסגרתו תחווה הקטינה גם את הוריה הגנטיים</w:t>
      </w:r>
      <w:r w:rsidRPr="00F97E2C">
        <w:rPr>
          <w:rFonts w:ascii="Arial TUR" w:hAnsi="Arial TUR" w:cs="FrankRuehl" w:hint="cs"/>
          <w:spacing w:val="10"/>
          <w:kern w:val="2"/>
          <w:sz w:val="22"/>
          <w:szCs w:val="28"/>
          <w:rtl/>
          <w14:ligatures w14:val="standardContextual"/>
        </w:rPr>
        <w:t>" (פס' 129-128 לפסק דינו).</w:t>
      </w:r>
    </w:p>
    <w:p w14:paraId="4BAD9C71"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rtl/>
          <w14:ligatures w14:val="standardContextual"/>
        </w:rPr>
      </w:pPr>
    </w:p>
    <w:p w14:paraId="5E577869"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114.</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אם כן, החלטת בית המשפט המחוזי, לקבוע</w:t>
      </w:r>
      <w:r w:rsidRPr="00F97E2C">
        <w:rPr>
          <w:rFonts w:ascii="Arial TUR" w:hAnsi="Arial TUR" w:cs="FrankRuehl"/>
          <w:spacing w:val="10"/>
          <w:kern w:val="2"/>
          <w:sz w:val="22"/>
          <w:szCs w:val="28"/>
          <w:rtl/>
          <w14:ligatures w14:val="standardContextual"/>
        </w:rPr>
        <w:t xml:space="preserve"> הוראות בדבר מעמד </w:t>
      </w:r>
      <w:r w:rsidRPr="00F97E2C">
        <w:rPr>
          <w:rFonts w:ascii="Arial TUR" w:hAnsi="Arial TUR" w:cs="FrankRuehl" w:hint="cs"/>
          <w:spacing w:val="10"/>
          <w:kern w:val="2"/>
          <w:sz w:val="22"/>
          <w:szCs w:val="28"/>
          <w:rtl/>
          <w14:ligatures w14:val="standardContextual"/>
        </w:rPr>
        <w:t>הקטינה</w:t>
      </w:r>
      <w:r w:rsidRPr="00F97E2C">
        <w:rPr>
          <w:rFonts w:ascii="Arial TUR" w:hAnsi="Arial TUR" w:cs="FrankRuehl"/>
          <w:spacing w:val="10"/>
          <w:kern w:val="2"/>
          <w:sz w:val="22"/>
          <w:szCs w:val="28"/>
          <w:rtl/>
          <w14:ligatures w14:val="standardContextual"/>
        </w:rPr>
        <w:t xml:space="preserve"> ויחסי</w:t>
      </w:r>
      <w:r w:rsidRPr="00F97E2C">
        <w:rPr>
          <w:rFonts w:ascii="Arial TUR" w:hAnsi="Arial TUR" w:cs="FrankRuehl" w:hint="cs"/>
          <w:spacing w:val="10"/>
          <w:kern w:val="2"/>
          <w:sz w:val="22"/>
          <w:szCs w:val="28"/>
          <w:rtl/>
          <w14:ligatures w14:val="standardContextual"/>
        </w:rPr>
        <w:t xml:space="preserve">ה </w:t>
      </w:r>
      <w:r w:rsidRPr="00F97E2C">
        <w:rPr>
          <w:rFonts w:ascii="Arial TUR" w:hAnsi="Arial TUR" w:cs="FrankRuehl"/>
          <w:spacing w:val="10"/>
          <w:kern w:val="2"/>
          <w:sz w:val="22"/>
          <w:szCs w:val="28"/>
          <w:rtl/>
          <w14:ligatures w14:val="standardContextual"/>
        </w:rPr>
        <w:t>עם הורי</w:t>
      </w:r>
      <w:r w:rsidRPr="00F97E2C">
        <w:rPr>
          <w:rFonts w:ascii="Arial TUR" w:hAnsi="Arial TUR" w:cs="FrankRuehl" w:hint="cs"/>
          <w:spacing w:val="10"/>
          <w:kern w:val="2"/>
          <w:sz w:val="22"/>
          <w:szCs w:val="28"/>
          <w:rtl/>
          <w14:ligatures w14:val="standardContextual"/>
        </w:rPr>
        <w:t>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הגנטיים בראי טובתה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עולה בקנה אחד עם ההסדר שבסעיף 13(ג) לחוק הפונדקאות, שכאמור, יפה לענייננו מכוח היקש. בית המשפט המחוזי מצא, בראי טובת הקטינה ובשים לב למכלול הנסיבות, כי אף על פי שאין מקום לפצל את ההורות המשפטית ביחס לקטינה, קיימת חשיבות למעורבותם של ההורים הגנטיים בחייה; וקבע כי מעורבות זו תתבטא בקיומו של קשר וקביעת זמני שהות עימם, תוך שיהיה מדובר </w:t>
      </w:r>
      <w:r w:rsidRPr="00F97E2C">
        <w:rPr>
          <w:rFonts w:ascii="Arial TUR" w:hAnsi="Arial TUR" w:cs="FrankRuehl" w:hint="cs"/>
          <w:spacing w:val="10"/>
          <w:kern w:val="2"/>
          <w:sz w:val="22"/>
          <w:szCs w:val="28"/>
          <w:rtl/>
          <w14:ligatures w14:val="standardContextual"/>
        </w:rPr>
        <w:lastRenderedPageBreak/>
        <w:t>ב"</w:t>
      </w:r>
      <w:r w:rsidRPr="00F97E2C">
        <w:rPr>
          <w:rFonts w:ascii="Arial TUR" w:hAnsi="Arial TUR" w:cs="FrankRuehl"/>
          <w:spacing w:val="10"/>
          <w:kern w:val="2"/>
          <w:sz w:val="22"/>
          <w:szCs w:val="28"/>
          <w:rtl/>
          <w14:ligatures w14:val="standardContextual"/>
        </w:rPr>
        <w:t>קשר משפחתי נוכח וממשי</w:t>
      </w:r>
      <w:r w:rsidRPr="00F97E2C">
        <w:rPr>
          <w:rFonts w:ascii="Arial TUR" w:hAnsi="Arial TUR" w:cs="FrankRuehl" w:hint="cs"/>
          <w:spacing w:val="10"/>
          <w:kern w:val="2"/>
          <w:sz w:val="22"/>
          <w:szCs w:val="28"/>
          <w:rtl/>
          <w14:ligatures w14:val="standardContextual"/>
        </w:rPr>
        <w:t xml:space="preserve">". אף בהחלטה זו איני מוצאת עילה להתערב, לא כל שכן ב"גלגול שלישי", בין היתר לנוכח אופייה היישומי, בכל הנוגע לבחינת טובת הקטינה. </w:t>
      </w:r>
    </w:p>
    <w:p w14:paraId="5CB33A6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62D518C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115.</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אדגיש כי אף לגופם של דברים, וגם אם אניח, לצורך הדיון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הנחה שאינה מובנת מאליה, כפי שיבואר בהמשך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כי לבית המשפט יש סמכות, בנסיבות כבענייננו, לפצל את האחריות ההורית המשפטית בין שני תאים משפחתיים, אני סבורה כי בנסיבות העניין שלפנינו לא היה מקום לעשות כן. זאת, מנקודת המבט של טובת הקטינה, אשר כאמור, צריכה לשמש שיקול עיקרי בסוגיה דנן. הדברים אמורים במיוחד, בשים לב למצבה הרפואי-התפתחותי המורכב ביותר של הקטינה, אשר מצריך השגחה אינטנסיבית וקבלת החלטות חשובות בעניינה בתדירות גבוהה ובמהירות. אני סבורה כי בנסיבות אלו, פיצול האחריות ההורית-משפטית בין שני תאים משפחתיים עלול להוביל ל"חיכוך" בלתי פוסק בין הצדדים בנוגע לקבלת החלטות עבור הקטינה (וראו פסקה 14 לפסק הדין של בית המשפט המחוזי), באופן שיבוא בראש ובראשונה על חשבון טובתה.</w:t>
      </w:r>
    </w:p>
    <w:p w14:paraId="24235D9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7BCA032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14:ligatures w14:val="standardContextual"/>
        </w:rPr>
      </w:pPr>
      <w:r w:rsidRPr="00F97E2C">
        <w:rPr>
          <w:rFonts w:ascii="Arial TUR" w:hAnsi="Arial TUR" w:cs="FrankRuehl" w:hint="cs"/>
          <w:spacing w:val="10"/>
          <w:kern w:val="2"/>
          <w:sz w:val="22"/>
          <w:szCs w:val="28"/>
          <w:rtl/>
          <w14:ligatures w14:val="standardContextual"/>
        </w:rPr>
        <w:t>116.</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בנסיבות אלו, איני רואה להידרש באופן עקרוני לשאלה, אם הוראת סעיף 13(ג) לחוק מקנה לבית המשפט סמכות לפצל מכוח הסעיף האמור את האחריות ההורית המשפטית (ויוער בהקשר זה, כי בעוד שסעיף 13(ג) לחוק מורה כי בית המשפט "יקבע בצו את </w:t>
      </w:r>
      <w:r w:rsidRPr="00F97E2C">
        <w:rPr>
          <w:rFonts w:ascii="Century" w:hAnsi="Century" w:cs="Miriam" w:hint="cs"/>
          <w:b/>
          <w:sz w:val="22"/>
          <w:rtl/>
          <w14:ligatures w14:val="standardContextual"/>
        </w:rPr>
        <w:t>מעמד האם</w:t>
      </w:r>
      <w:r w:rsidRPr="00F97E2C">
        <w:rPr>
          <w:rFonts w:ascii="Arial TUR" w:hAnsi="Arial TUR" w:cs="FrankRuehl" w:hint="cs"/>
          <w:spacing w:val="10"/>
          <w:kern w:val="2"/>
          <w:sz w:val="22"/>
          <w:szCs w:val="28"/>
          <w:rtl/>
          <w14:ligatures w14:val="standardContextual"/>
        </w:rPr>
        <w:t xml:space="preserve"> הנושאת כאם </w:t>
      </w:r>
      <w:proofErr w:type="spellStart"/>
      <w:r w:rsidRPr="00F97E2C">
        <w:rPr>
          <w:rFonts w:ascii="Arial TUR" w:hAnsi="Arial TUR" w:cs="FrankRuehl" w:hint="cs"/>
          <w:spacing w:val="10"/>
          <w:kern w:val="2"/>
          <w:sz w:val="22"/>
          <w:szCs w:val="28"/>
          <w:rtl/>
          <w14:ligatures w14:val="standardContextual"/>
        </w:rPr>
        <w:t>ואפוטרופא</w:t>
      </w:r>
      <w:proofErr w:type="spellEnd"/>
      <w:r w:rsidRPr="00F97E2C">
        <w:rPr>
          <w:rFonts w:ascii="Arial TUR" w:hAnsi="Arial TUR" w:cs="FrankRuehl" w:hint="cs"/>
          <w:spacing w:val="10"/>
          <w:kern w:val="2"/>
          <w:sz w:val="22"/>
          <w:szCs w:val="28"/>
          <w:rtl/>
          <w14:ligatures w14:val="standardContextual"/>
        </w:rPr>
        <w:t xml:space="preserve"> על הילד", הרי ש"רשאי בית המשפט לקבוע בצו הוראות בדבר </w:t>
      </w:r>
      <w:r w:rsidRPr="00F97E2C">
        <w:rPr>
          <w:rFonts w:ascii="Century" w:hAnsi="Century" w:cs="Miriam" w:hint="cs"/>
          <w:b/>
          <w:sz w:val="22"/>
          <w:rtl/>
          <w14:ligatures w14:val="standardContextual"/>
        </w:rPr>
        <w:t>מעמד הילד ויחסיו עם הוריו המיועדים</w:t>
      </w:r>
      <w:r w:rsidRPr="00F97E2C">
        <w:rPr>
          <w:rFonts w:ascii="Arial TUR" w:hAnsi="Arial TUR" w:cs="FrankRuehl" w:hint="cs"/>
          <w:spacing w:val="10"/>
          <w:kern w:val="2"/>
          <w:sz w:val="22"/>
          <w:szCs w:val="28"/>
          <w:rtl/>
          <w14:ligatures w14:val="standardContextual"/>
        </w:rPr>
        <w:t xml:space="preserve"> או עם אחד מהם"); שאלה זו תיוותר אפוא לעת מצוא.</w:t>
      </w:r>
    </w:p>
    <w:p w14:paraId="0FE8E4B0"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p>
    <w:p w14:paraId="7499F9D8"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t>117.</w:t>
      </w:r>
      <w:r w:rsidRPr="00F97E2C">
        <w:rPr>
          <w:rFonts w:ascii="Century" w:hAnsi="Century" w:cs="FrankRuehl"/>
          <w:spacing w:val="10"/>
          <w:kern w:val="2"/>
          <w:sz w:val="20"/>
          <w:szCs w:val="28"/>
          <w:rtl/>
          <w14:ligatures w14:val="standardContextual"/>
        </w:rPr>
        <w:tab/>
      </w:r>
      <w:r w:rsidRPr="00F97E2C">
        <w:rPr>
          <w:rFonts w:ascii="Century" w:hAnsi="Century" w:cs="FrankRuehl" w:hint="cs"/>
          <w:spacing w:val="10"/>
          <w:kern w:val="2"/>
          <w:sz w:val="20"/>
          <w:szCs w:val="28"/>
          <w:rtl/>
          <w14:ligatures w14:val="standardContextual"/>
        </w:rPr>
        <w:t xml:space="preserve">בית המשפט המחוזי קבע, אפוא, הוראות הנוגעות למעמד הקטינה ויחסיה עם הוריה הגנטיים, בראי טובתה, באופן שעולה בקנה אחד עם כלל ההכרעה שיש להפעיל כאמור בענייננו בדרך של היקש. כמבואר לעיל, לא מצאתי עילה להתערב בהוראות אלו לגופן. </w:t>
      </w:r>
    </w:p>
    <w:p w14:paraId="5212BF5D"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p>
    <w:p w14:paraId="34444234"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r w:rsidRPr="00F97E2C">
        <w:rPr>
          <w:rFonts w:ascii="Century" w:hAnsi="Century" w:cs="FrankRuehl" w:hint="cs"/>
          <w:spacing w:val="10"/>
          <w:kern w:val="2"/>
          <w:sz w:val="20"/>
          <w:szCs w:val="28"/>
          <w:rtl/>
          <w14:ligatures w14:val="standardContextual"/>
        </w:rPr>
        <w:t>118.</w:t>
      </w:r>
      <w:r w:rsidRPr="00F97E2C">
        <w:rPr>
          <w:rFonts w:ascii="Century" w:hAnsi="Century" w:cs="FrankRuehl"/>
          <w:spacing w:val="10"/>
          <w:kern w:val="2"/>
          <w:sz w:val="20"/>
          <w:szCs w:val="28"/>
          <w:rtl/>
          <w14:ligatures w14:val="standardContextual"/>
        </w:rPr>
        <w:tab/>
      </w:r>
      <w:r w:rsidRPr="00F97E2C">
        <w:rPr>
          <w:rFonts w:ascii="Century" w:hAnsi="Century" w:cs="FrankRuehl" w:hint="cs"/>
          <w:spacing w:val="10"/>
          <w:kern w:val="2"/>
          <w:sz w:val="20"/>
          <w:szCs w:val="28"/>
          <w:rtl/>
          <w14:ligatures w14:val="standardContextual"/>
        </w:rPr>
        <w:t>יחד עם זאת, כלל ההכרעה הנדון אינו מתייחס לשאלת מעמדו ההורי של המשיב, בן זוגה של האם היולדת. בסוגיה זו אדון להלן.</w:t>
      </w:r>
    </w:p>
    <w:p w14:paraId="39ACA28D"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kern w:val="2"/>
          <w:sz w:val="20"/>
          <w:szCs w:val="28"/>
          <w:rtl/>
          <w14:ligatures w14:val="standardContextual"/>
        </w:rPr>
      </w:pPr>
    </w:p>
    <w:p w14:paraId="2EE4D703"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t xml:space="preserve">מעמדו ההורי של המשיב, בן זוגה של האם היולדת </w:t>
      </w:r>
    </w:p>
    <w:p w14:paraId="1C195520"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Miriam"/>
          <w:b/>
          <w:sz w:val="22"/>
          <w:rtl/>
          <w14:ligatures w14:val="standardContextual"/>
        </w:rPr>
      </w:pPr>
    </w:p>
    <w:p w14:paraId="12E36799"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hint="cs"/>
          <w:spacing w:val="10"/>
          <w:sz w:val="22"/>
          <w:szCs w:val="28"/>
          <w:rtl/>
          <w14:ligatures w14:val="standardContextual"/>
        </w:rPr>
        <w:t>119.</w:t>
      </w: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לדעתי, בנסיבות המקרה הנדון, יש להכיר במשיב כאביה לפי דין של הקטינה, מתוקף זיקתו הזוגית למשיבה, האם היולדת, ובשים לב לזיקתו לקטינה עצמה. </w:t>
      </w:r>
    </w:p>
    <w:p w14:paraId="390A0A2F"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5135905A"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hint="cs"/>
          <w:spacing w:val="10"/>
          <w:sz w:val="22"/>
          <w:szCs w:val="28"/>
          <w:rtl/>
          <w14:ligatures w14:val="standardContextual"/>
        </w:rPr>
        <w:t>120.</w:t>
      </w: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כאמור לעיל, הדין הישראלי כולל הוראות אשר מכירות במעמד של הורות לפי דין מתוקף "זיקה לזיקה" </w:t>
      </w:r>
      <w:r w:rsidRPr="00F97E2C">
        <w:rPr>
          <w:rFonts w:ascii="Century" w:hAnsi="Century" w:cs="Miriam" w:hint="cs"/>
          <w:b/>
          <w:sz w:val="22"/>
          <w:rtl/>
          <w14:ligatures w14:val="standardContextual"/>
        </w:rPr>
        <w:t>גנטית</w:t>
      </w:r>
      <w:r w:rsidRPr="00F97E2C">
        <w:rPr>
          <w:rFonts w:ascii="Century" w:hAnsi="Century" w:cs="FrankRuehl" w:hint="cs"/>
          <w:spacing w:val="10"/>
          <w:sz w:val="22"/>
          <w:szCs w:val="28"/>
          <w:rtl/>
          <w14:ligatures w14:val="standardContextual"/>
        </w:rPr>
        <w:t xml:space="preserve">. דוגמא אחת לכך נוגעת להליך הולדה באמצעות תרומת זרע, ומצויה בסעיף 23.א. לחוזר המנהל הכללי של משרד הבריאות, בכותרת </w:t>
      </w:r>
      <w:r w:rsidRPr="00F97E2C">
        <w:rPr>
          <w:rFonts w:ascii="Century" w:hAnsi="Century" w:cs="FrankRuehl" w:hint="cs"/>
          <w:spacing w:val="10"/>
          <w:kern w:val="2"/>
          <w:sz w:val="20"/>
          <w:szCs w:val="28"/>
          <w:rtl/>
          <w14:ligatures w14:val="standardContextual"/>
        </w:rPr>
        <w:t xml:space="preserve">"כללים בדבר ניהולו של בנק זרע והנחיות לביצוע הזרעה מלאכותית" </w:t>
      </w:r>
      <w:r w:rsidRPr="00F97E2C">
        <w:rPr>
          <w:rFonts w:ascii="Century" w:hAnsi="Century" w:cs="Miriam" w:hint="cs"/>
          <w:b/>
          <w:kern w:val="2"/>
          <w:sz w:val="20"/>
          <w:rtl/>
          <w14:ligatures w14:val="standardContextual"/>
        </w:rPr>
        <w:t xml:space="preserve">חוזר המנהל הכללי מדינת ישראל, משרד הבריאות </w:t>
      </w:r>
      <w:r w:rsidRPr="00F97E2C">
        <w:rPr>
          <w:rFonts w:ascii="Century" w:hAnsi="Century" w:cs="FrankRuehl" w:hint="cs"/>
          <w:spacing w:val="10"/>
          <w:kern w:val="2"/>
          <w:sz w:val="20"/>
          <w:szCs w:val="28"/>
          <w:rtl/>
          <w14:ligatures w14:val="standardContextual"/>
        </w:rPr>
        <w:t>20/7 (2007)</w:t>
      </w:r>
      <w:r w:rsidRPr="00F97E2C">
        <w:rPr>
          <w:rFonts w:ascii="Century" w:hAnsi="Century" w:cs="FrankRuehl" w:hint="cs"/>
          <w:spacing w:val="10"/>
          <w:sz w:val="22"/>
          <w:szCs w:val="28"/>
          <w:rtl/>
          <w14:ligatures w14:val="standardContextual"/>
        </w:rPr>
        <w:t>, אשר קובע כדלקמן:</w:t>
      </w:r>
    </w:p>
    <w:p w14:paraId="0EEFC063"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sz w:val="22"/>
          <w:szCs w:val="28"/>
          <w:rtl/>
          <w14:ligatures w14:val="standardContextual"/>
        </w:rPr>
      </w:pPr>
    </w:p>
    <w:p w14:paraId="1EB45AD4" w14:textId="77777777" w:rsidR="00086EF2" w:rsidRPr="00F97E2C" w:rsidRDefault="00086EF2" w:rsidP="00086EF2">
      <w:pPr>
        <w:overflowPunct w:val="0"/>
        <w:autoSpaceDE w:val="0"/>
        <w:autoSpaceDN w:val="0"/>
        <w:adjustRightInd w:val="0"/>
        <w:ind w:left="1644" w:right="1276"/>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 xml:space="preserve">"במקרה של הזרעה מלאכותית עם זרע של תורם, יש צורך בקבלת הסכמת האישה ובן זוגה בכתב לביצוע ההזרעה המלאכותית וכן בהצהרת בן הזוג כי הילד שייולד ייחשב לכל דבר כאילו הוא ילדו הטבעי [...]". </w:t>
      </w:r>
    </w:p>
    <w:p w14:paraId="080D27B9"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7BB99A3A"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אם כן, במקרה שאישה עוברת הזרעה מלאכותית עם זרע של תורם, ובהינתן הסכמת בן זוגה, כמפורט לעיל, הורותו נקבעת מתוקף הקשר הזוגי שלו עם בעלת הזיקה הגנטית לילד (ראו: </w:t>
      </w:r>
      <w:r w:rsidRPr="00F97E2C">
        <w:rPr>
          <w:rFonts w:ascii="Century" w:hAnsi="Century" w:cs="Miriam" w:hint="eastAsia"/>
          <w:b/>
          <w:sz w:val="22"/>
          <w:rtl/>
          <w14:ligatures w14:val="standardContextual"/>
        </w:rPr>
        <w:t>בע</w:t>
      </w:r>
      <w:r w:rsidRPr="00F97E2C">
        <w:rPr>
          <w:rFonts w:ascii="Century" w:hAnsi="Century" w:cs="Miriam"/>
          <w:b/>
          <w:sz w:val="22"/>
          <w:rtl/>
          <w14:ligatures w14:val="standardContextual"/>
        </w:rPr>
        <w:t>"</w:t>
      </w:r>
      <w:r w:rsidRPr="00F97E2C">
        <w:rPr>
          <w:rFonts w:ascii="Century" w:hAnsi="Century" w:cs="Miriam" w:hint="eastAsia"/>
          <w:b/>
          <w:sz w:val="22"/>
          <w:rtl/>
          <w14:ligatures w14:val="standardContextual"/>
        </w:rPr>
        <w:t>מ</w:t>
      </w:r>
      <w:r w:rsidRPr="00F97E2C">
        <w:rPr>
          <w:rFonts w:ascii="Century" w:hAnsi="Century" w:cs="Miriam"/>
          <w:b/>
          <w:sz w:val="22"/>
          <w:rtl/>
          <w14:ligatures w14:val="standardContextual"/>
        </w:rPr>
        <w:t xml:space="preserve"> 1118/14</w:t>
      </w:r>
      <w:r w:rsidRPr="00F97E2C">
        <w:rPr>
          <w:rFonts w:ascii="Century" w:hAnsi="Century" w:cs="FrankRuehl" w:hint="cs"/>
          <w:spacing w:val="10"/>
          <w:sz w:val="22"/>
          <w:szCs w:val="28"/>
          <w:rtl/>
          <w14:ligatures w14:val="standardContextual"/>
        </w:rPr>
        <w:t>, פס' 8.ד.).</w:t>
      </w:r>
    </w:p>
    <w:p w14:paraId="1A5EA1DA"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sz w:val="22"/>
          <w:szCs w:val="28"/>
          <w:rtl/>
          <w14:ligatures w14:val="standardContextual"/>
        </w:rPr>
      </w:pPr>
    </w:p>
    <w:p w14:paraId="3B73E88F"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hint="cs"/>
          <w:spacing w:val="10"/>
          <w:sz w:val="22"/>
          <w:szCs w:val="28"/>
          <w:rtl/>
          <w14:ligatures w14:val="standardContextual"/>
        </w:rPr>
        <w:t>121.</w:t>
      </w: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דוגמא נוספת להקניית מעמד של הורות לפי דין מתוקף "זיקה לזיקה" גנטית מצויה בחוק הפונדקאות. כאמור לעיל,</w:t>
      </w:r>
      <w:r w:rsidRPr="00F97E2C">
        <w:rPr>
          <w:rFonts w:ascii="Century" w:hAnsi="Century" w:cs="Miriam" w:hint="cs"/>
          <w:b/>
          <w:sz w:val="22"/>
          <w:rtl/>
          <w14:ligatures w14:val="standardContextual"/>
        </w:rPr>
        <w:t xml:space="preserve"> </w:t>
      </w:r>
      <w:r w:rsidRPr="00F97E2C">
        <w:rPr>
          <w:rFonts w:ascii="Century" w:hAnsi="Century" w:cs="FrankRuehl" w:hint="cs"/>
          <w:spacing w:val="10"/>
          <w:sz w:val="22"/>
          <w:szCs w:val="28"/>
          <w:rtl/>
          <w14:ligatures w14:val="standardContextual"/>
        </w:rPr>
        <w:t>"הורים מיועדים" לפי חוק זה עשויים להיות בני זוג, כאשר לאב המיועד יש זיקה גנטית ליילוד, ואילו האם המיועדת היא "נתרמת" לפי חוק תרומת ביציות. במצב כזה, כאשר בית המשפט נותן צו הורות להורים המיועדים לפי סעיף 11(ב) לחוק, נקבע מעמדה גם של בת הזוג כאימו לפי דין של היילוד (סעיף 12 לחוק).</w:t>
      </w:r>
    </w:p>
    <w:p w14:paraId="68AD90E9"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sz w:val="22"/>
          <w:szCs w:val="28"/>
          <w:rtl/>
          <w14:ligatures w14:val="standardContextual"/>
        </w:rPr>
      </w:pPr>
    </w:p>
    <w:p w14:paraId="659D281D"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hint="cs"/>
          <w:spacing w:val="10"/>
          <w:sz w:val="22"/>
          <w:szCs w:val="28"/>
          <w:rtl/>
          <w14:ligatures w14:val="standardContextual"/>
        </w:rPr>
        <w:t>122.</w:t>
      </w: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נוסף על האמור, בפסק דינו של בית משפט זה בבג"ץ 566/11 </w:t>
      </w:r>
      <w:r w:rsidRPr="00F97E2C">
        <w:rPr>
          <w:rFonts w:ascii="Century" w:hAnsi="Century" w:cs="Miriam" w:hint="cs"/>
          <w:b/>
          <w:sz w:val="22"/>
          <w:rtl/>
          <w14:ligatures w14:val="standardContextual"/>
        </w:rPr>
        <w:t xml:space="preserve">ממט מגד נ' משרד הפנים </w:t>
      </w:r>
      <w:r w:rsidRPr="00F97E2C">
        <w:rPr>
          <w:rFonts w:ascii="Century" w:hAnsi="Century" w:cs="FrankRuehl" w:hint="cs"/>
          <w:spacing w:val="10"/>
          <w:sz w:val="22"/>
          <w:szCs w:val="28"/>
          <w:rtl/>
          <w14:ligatures w14:val="standardContextual"/>
        </w:rPr>
        <w:t xml:space="preserve">(28.1.2014) נדון מקרה של בני זוג חד-מיניים שביצעו הליך פונדקאות בחו"ל, כאשר רק לאחד מהם קשר גנטי לילד. בפסק הדין נקבע, כי בית המשפט לענייני משפחה מוסמך ליתן צו הורות פסיקתי, אשר מכיר בהורות לפי דין של בן הזוג חסר הזיקה הגנטית, מתוקף קשר הזוגיות שלו עם בעל הזיקה הגנטית. זאת, מכוח סמכותו הכללית של בית המשפט לענייני משפחה ליתן פסק דין בתובענות לקביעת אבהות או אימהות, לפי סעיפים 1(4) ו-3 לחוק בית המשפט </w:t>
      </w:r>
      <w:proofErr w:type="spellStart"/>
      <w:r w:rsidRPr="00F97E2C">
        <w:rPr>
          <w:rFonts w:ascii="Century" w:hAnsi="Century" w:cs="FrankRuehl" w:hint="cs"/>
          <w:spacing w:val="10"/>
          <w:sz w:val="22"/>
          <w:szCs w:val="28"/>
          <w:rtl/>
          <w14:ligatures w14:val="standardContextual"/>
        </w:rPr>
        <w:t>לעניני</w:t>
      </w:r>
      <w:proofErr w:type="spellEnd"/>
      <w:r w:rsidRPr="00F97E2C">
        <w:rPr>
          <w:rFonts w:ascii="Century" w:hAnsi="Century" w:cs="FrankRuehl" w:hint="cs"/>
          <w:spacing w:val="10"/>
          <w:sz w:val="22"/>
          <w:szCs w:val="28"/>
          <w:rtl/>
          <w14:ligatures w14:val="standardContextual"/>
        </w:rPr>
        <w:t xml:space="preserve"> משפחה, התשנ"ה-1995. בפסק דין זה נקבע אפוא, כי גם במקרים שלא מוסדרים במפורש בחקיקה או בנהלים של המדינה, בית המשפט לענייני משפחה מוסמך לקבוע הורות לפי דין של אדם מתוקף קשר הזוגיות שלו עם בעל זיקה גנטית לילד.</w:t>
      </w:r>
    </w:p>
    <w:p w14:paraId="5918C8D6"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26DD8D97"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hint="cs"/>
          <w:spacing w:val="10"/>
          <w:sz w:val="22"/>
          <w:szCs w:val="28"/>
          <w:rtl/>
          <w14:ligatures w14:val="standardContextual"/>
        </w:rPr>
        <w:lastRenderedPageBreak/>
        <w:t>123.</w:t>
      </w: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בענייננו, אמנם המשיב אינו מצוי בקשר זוגיות עם בעלת זיקה </w:t>
      </w:r>
      <w:r w:rsidRPr="00F97E2C">
        <w:rPr>
          <w:rFonts w:ascii="Century" w:hAnsi="Century" w:cs="Miriam" w:hint="cs"/>
          <w:b/>
          <w:sz w:val="22"/>
          <w:rtl/>
          <w14:ligatures w14:val="standardContextual"/>
        </w:rPr>
        <w:t xml:space="preserve">גנטית </w:t>
      </w:r>
      <w:r w:rsidRPr="00F97E2C">
        <w:rPr>
          <w:rFonts w:ascii="Century" w:hAnsi="Century" w:cs="FrankRuehl" w:hint="cs"/>
          <w:spacing w:val="10"/>
          <w:sz w:val="22"/>
          <w:szCs w:val="28"/>
          <w:rtl/>
          <w14:ligatures w14:val="standardContextual"/>
        </w:rPr>
        <w:t xml:space="preserve">לקטינה, אלא עם בעלת זיקה </w:t>
      </w:r>
      <w:r w:rsidRPr="00F97E2C">
        <w:rPr>
          <w:rFonts w:ascii="Century" w:hAnsi="Century" w:cs="Miriam" w:hint="eastAsia"/>
          <w:b/>
          <w:sz w:val="22"/>
          <w:rtl/>
          <w14:ligatures w14:val="standardContextual"/>
        </w:rPr>
        <w:t>פיזיולוגית</w:t>
      </w:r>
      <w:r w:rsidRPr="00F97E2C">
        <w:rPr>
          <w:rFonts w:ascii="Century" w:hAnsi="Century" w:cs="FrankRuehl" w:hint="cs"/>
          <w:spacing w:val="10"/>
          <w:sz w:val="22"/>
          <w:szCs w:val="28"/>
          <w:rtl/>
          <w14:ligatures w14:val="standardContextual"/>
        </w:rPr>
        <w:t>. ואולם, אני סבורה כי הרציונל אשר ניצב בבסיס ההכרה בכוחה של "זיקה לזיקה" גנטית להקים מעמד של הורות לפי דין, מתקיים גם בנסיבות דנן, ואף מקל וחומר.</w:t>
      </w:r>
    </w:p>
    <w:p w14:paraId="1C8D9726"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7EEC569B"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כמבואר לעיל, כאשר החקיקה בישראל מסדירה מצבים של היעדר זהות בין היולדת לבעלת הזיקה הגנטית, דומה כי מעמדה של אם </w:t>
      </w:r>
      <w:r w:rsidRPr="00F97E2C">
        <w:rPr>
          <w:rFonts w:ascii="Century" w:hAnsi="Century" w:cs="FrankRuehl" w:hint="eastAsia"/>
          <w:spacing w:val="10"/>
          <w:sz w:val="22"/>
          <w:szCs w:val="28"/>
          <w:rtl/>
          <w14:ligatures w14:val="standardContextual"/>
        </w:rPr>
        <w:t>יולדת</w:t>
      </w:r>
      <w:r w:rsidRPr="00F97E2C">
        <w:rPr>
          <w:rFonts w:ascii="Century" w:hAnsi="Century" w:cs="FrankRuehl"/>
          <w:spacing w:val="10"/>
          <w:sz w:val="22"/>
          <w:szCs w:val="28"/>
          <w:rtl/>
          <w14:ligatures w14:val="standardContextual"/>
        </w:rPr>
        <w:t xml:space="preserve">, </w:t>
      </w:r>
      <w:r w:rsidRPr="00F97E2C">
        <w:rPr>
          <w:rFonts w:ascii="Century" w:hAnsi="Century" w:cs="FrankRuehl" w:hint="eastAsia"/>
          <w:spacing w:val="10"/>
          <w:sz w:val="22"/>
          <w:szCs w:val="28"/>
          <w:rtl/>
          <w14:ligatures w14:val="standardContextual"/>
        </w:rPr>
        <w:t>בעלת</w:t>
      </w:r>
      <w:r w:rsidRPr="00F97E2C">
        <w:rPr>
          <w:rFonts w:ascii="Century" w:hAnsi="Century" w:cs="FrankRuehl"/>
          <w:spacing w:val="10"/>
          <w:sz w:val="22"/>
          <w:szCs w:val="28"/>
          <w:rtl/>
          <w14:ligatures w14:val="standardContextual"/>
        </w:rPr>
        <w:t xml:space="preserve"> </w:t>
      </w:r>
      <w:r w:rsidRPr="00F97E2C">
        <w:rPr>
          <w:rFonts w:ascii="Century" w:hAnsi="Century" w:cs="FrankRuehl" w:hint="eastAsia"/>
          <w:spacing w:val="10"/>
          <w:sz w:val="22"/>
          <w:szCs w:val="28"/>
          <w:rtl/>
          <w14:ligatures w14:val="standardContextual"/>
        </w:rPr>
        <w:t>הזיקה</w:t>
      </w:r>
      <w:r w:rsidRPr="00F97E2C">
        <w:rPr>
          <w:rFonts w:ascii="Century" w:hAnsi="Century" w:cs="FrankRuehl"/>
          <w:spacing w:val="10"/>
          <w:sz w:val="22"/>
          <w:szCs w:val="28"/>
          <w:rtl/>
          <w14:ligatures w14:val="standardContextual"/>
        </w:rPr>
        <w:t xml:space="preserve"> </w:t>
      </w:r>
      <w:r w:rsidRPr="00F97E2C">
        <w:rPr>
          <w:rFonts w:ascii="Century" w:hAnsi="Century" w:cs="FrankRuehl" w:hint="eastAsia"/>
          <w:spacing w:val="10"/>
          <w:sz w:val="22"/>
          <w:szCs w:val="28"/>
          <w:rtl/>
          <w14:ligatures w14:val="standardContextual"/>
        </w:rPr>
        <w:t>הפיזיולוגית</w:t>
      </w:r>
      <w:r w:rsidRPr="00F97E2C">
        <w:rPr>
          <w:rFonts w:ascii="Century" w:hAnsi="Century" w:cs="FrankRuehl"/>
          <w:spacing w:val="10"/>
          <w:sz w:val="22"/>
          <w:szCs w:val="28"/>
          <w:rtl/>
          <w14:ligatures w14:val="standardContextual"/>
        </w:rPr>
        <w:t>,</w:t>
      </w:r>
      <w:r w:rsidRPr="00F97E2C">
        <w:rPr>
          <w:rFonts w:ascii="Century" w:hAnsi="Century" w:cs="FrankRuehl" w:hint="cs"/>
          <w:spacing w:val="10"/>
          <w:sz w:val="22"/>
          <w:szCs w:val="28"/>
          <w:rtl/>
          <w14:ligatures w14:val="standardContextual"/>
        </w:rPr>
        <w:t xml:space="preserve"> עולה על מעמדה של אם גנטית. לפיכך, אם הדין בישראל מכיר במעמד של אבהות לפי דין מתוקף זוגיות עם בעלת זיקה גנטית, לנוכח כוונה משותפת להביא ילד לעולם, קל וחומר שיש להכיר במעמד של אבהות לפי דין מתוקף זוגיות עם בעלת זיקה פיזיולוגית, לנוכח כוונה משותפת כאמור. </w:t>
      </w:r>
    </w:p>
    <w:p w14:paraId="4BC3754A"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sz w:val="22"/>
          <w:szCs w:val="28"/>
          <w:rtl/>
          <w14:ligatures w14:val="standardContextual"/>
        </w:rPr>
      </w:pPr>
    </w:p>
    <w:p w14:paraId="247770D3" w14:textId="77777777" w:rsidR="00086EF2" w:rsidRPr="00F97E2C" w:rsidRDefault="00086EF2" w:rsidP="00086EF2">
      <w:pPr>
        <w:overflowPunct w:val="0"/>
        <w:autoSpaceDE w:val="0"/>
        <w:autoSpaceDN w:val="0"/>
        <w:adjustRightInd w:val="0"/>
        <w:spacing w:line="360" w:lineRule="auto"/>
        <w:ind w:firstLine="720"/>
        <w:jc w:val="both"/>
        <w:textAlignment w:val="baseline"/>
        <w:rPr>
          <w:rFonts w:ascii="Century" w:hAnsi="Century" w:cs="FrankRuehl"/>
          <w:spacing w:val="10"/>
          <w:sz w:val="22"/>
          <w:szCs w:val="28"/>
          <w:rtl/>
          <w14:ligatures w14:val="standardContextual"/>
        </w:rPr>
      </w:pPr>
      <w:r w:rsidRPr="00F97E2C">
        <w:rPr>
          <w:rFonts w:ascii="Century" w:hAnsi="Century" w:cs="FrankRuehl" w:hint="cs"/>
          <w:spacing w:val="10"/>
          <w:sz w:val="22"/>
          <w:szCs w:val="28"/>
          <w:rtl/>
          <w14:ligatures w14:val="standardContextual"/>
        </w:rPr>
        <w:t xml:space="preserve">לא זו אף זו: לדעתי, זיקתו ההורית של המשיב משמעותית במיוחד בענייננו, שכן נוסף על קשר הזוגיות עם אימה של הקטינה, אשר מכוחה הוא בעל "זיקה לזיקה" פיזיולוגית כאמור, בין המשיב לקטינה מתקיימת מערכת יחסים הורית בפועל </w:t>
      </w:r>
      <w:r w:rsidRPr="00F97E2C">
        <w:rPr>
          <w:rFonts w:ascii="Century" w:hAnsi="Century" w:cs="FrankRuehl"/>
          <w:spacing w:val="10"/>
          <w:sz w:val="22"/>
          <w:szCs w:val="28"/>
          <w:rtl/>
          <w14:ligatures w14:val="standardContextual"/>
        </w:rPr>
        <w:t>–</w:t>
      </w:r>
      <w:r w:rsidRPr="00F97E2C">
        <w:rPr>
          <w:rFonts w:ascii="Century" w:hAnsi="Century" w:cs="FrankRuehl" w:hint="cs"/>
          <w:spacing w:val="10"/>
          <w:sz w:val="22"/>
          <w:szCs w:val="28"/>
          <w:rtl/>
          <w14:ligatures w14:val="standardContextual"/>
        </w:rPr>
        <w:t xml:space="preserve"> להבדיל מהורות משפטית </w:t>
      </w:r>
      <w:r w:rsidRPr="00F97E2C">
        <w:rPr>
          <w:rFonts w:ascii="Century" w:hAnsi="Century" w:cs="FrankRuehl"/>
          <w:spacing w:val="10"/>
          <w:sz w:val="22"/>
          <w:szCs w:val="28"/>
          <w:rtl/>
          <w14:ligatures w14:val="standardContextual"/>
        </w:rPr>
        <w:t>–</w:t>
      </w:r>
      <w:r w:rsidRPr="00F97E2C">
        <w:rPr>
          <w:rFonts w:ascii="Century" w:hAnsi="Century" w:cs="FrankRuehl" w:hint="cs"/>
          <w:spacing w:val="10"/>
          <w:sz w:val="22"/>
          <w:szCs w:val="28"/>
          <w:rtl/>
          <w14:ligatures w14:val="standardContextual"/>
        </w:rPr>
        <w:t xml:space="preserve"> משך כל ימי חייה עד כה. מבלי לקבוע כי די במערכת יחסים זו כדי להקים בעצמה מעמד של הורות לפי דין, אני סבורה כי יש בה כדי לחזק את זיקתו ההורית של המשיב, שקיימת ממילא מתוקף "זיקה לזיקה" פיזיולוגית, באופן שמצדיק להכיר בו כאביה של הקטינה לפי דין, מכוח סמכותו הכללית של בית המשפט לענייני משפחה ליתן צו הורות פסיקתי כאמור.</w:t>
      </w:r>
    </w:p>
    <w:p w14:paraId="1530196F"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p>
    <w:p w14:paraId="714C7570"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t>סיכום</w:t>
      </w:r>
    </w:p>
    <w:p w14:paraId="1D4239C8"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10AF7D4F"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124.</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בטרם חתימה, אסכם את הדרך שבה הלכתי ואת עיקרי מסקנתי. בתחילה, עמדתי על האופן שבו מסדירה החקיקה בישראל את שאלת ההורות, כאשר האם היולדת אינה האם הגנטית. בהמשך לכך, הראיתי כי זיקה גנטית לא בהכרח מקנה, </w:t>
      </w:r>
      <w:r w:rsidRPr="00F97E2C">
        <w:rPr>
          <w:rFonts w:ascii="Century" w:hAnsi="Century" w:cs="Miriam" w:hint="eastAsia"/>
          <w:b/>
          <w:sz w:val="22"/>
          <w:rtl/>
          <w14:ligatures w14:val="standardContextual"/>
        </w:rPr>
        <w:t>מתוקף</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עצמה</w:t>
      </w:r>
      <w:r w:rsidRPr="00F97E2C">
        <w:rPr>
          <w:rFonts w:ascii="Arial TUR" w:hAnsi="Arial TUR" w:cs="FrankRuehl" w:hint="cs"/>
          <w:spacing w:val="10"/>
          <w:kern w:val="2"/>
          <w:sz w:val="22"/>
          <w:szCs w:val="28"/>
          <w:rtl/>
          <w14:ligatures w14:val="standardContextual"/>
        </w:rPr>
        <w:t>, מעמד של הורות לפי הדין בישראל; וכי החקיקה והפסיקה בישראל לא מספקים תשובה ישירה לשאלה מיהם הוריה לפי דין של הקטינה בנסיבות דנן.</w:t>
      </w:r>
    </w:p>
    <w:p w14:paraId="3766F66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0407717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125.</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משמצאתי כי לפנינו מקרה של חסר ("</w:t>
      </w:r>
      <w:proofErr w:type="spellStart"/>
      <w:r w:rsidRPr="00F97E2C">
        <w:rPr>
          <w:rFonts w:ascii="Arial TUR" w:hAnsi="Arial TUR" w:cs="FrankRuehl" w:hint="cs"/>
          <w:spacing w:val="10"/>
          <w:kern w:val="2"/>
          <w:sz w:val="22"/>
          <w:szCs w:val="28"/>
          <w:rtl/>
          <w14:ligatures w14:val="standardContextual"/>
        </w:rPr>
        <w:t>לאקונה</w:t>
      </w:r>
      <w:proofErr w:type="spellEnd"/>
      <w:r w:rsidRPr="00F97E2C">
        <w:rPr>
          <w:rFonts w:ascii="Arial TUR" w:hAnsi="Arial TUR" w:cs="FrankRuehl" w:hint="cs"/>
          <w:spacing w:val="10"/>
          <w:kern w:val="2"/>
          <w:sz w:val="22"/>
          <w:szCs w:val="28"/>
          <w:rtl/>
          <w14:ligatures w14:val="standardContextual"/>
        </w:rPr>
        <w:t xml:space="preserve">"), פניתי כמצוות סעיף 1 לחוק יסודות המשפט לבחון אם לשאלה המשפטית הטעונה הכרעה בענייננו, ניתן למצוא תשובה בדרך של היקש. על שאלה זו השבתי בחיוב. כפי שהראיתי, סעיף 13(ג) לחוק הפונדקאות עניינו הכרעה ב"תחרות" הזיקות ההוריות בין אם יולדת להורים גנטיים, </w:t>
      </w:r>
      <w:r w:rsidRPr="00F97E2C">
        <w:rPr>
          <w:rFonts w:ascii="Arial TUR" w:hAnsi="Arial TUR" w:cs="FrankRuehl" w:hint="cs"/>
          <w:spacing w:val="10"/>
          <w:kern w:val="2"/>
          <w:sz w:val="22"/>
          <w:szCs w:val="28"/>
          <w:rtl/>
          <w14:ligatures w14:val="standardContextual"/>
        </w:rPr>
        <w:lastRenderedPageBreak/>
        <w:t xml:space="preserve">בנסיבות שבהן אישר בית המשפט את חזרת האם הנושאת מהסכם הפונדקאות. במצב דברים זה, מתבטל </w:t>
      </w:r>
      <w:r w:rsidRPr="00F97E2C">
        <w:rPr>
          <w:rFonts w:ascii="Century" w:hAnsi="Century" w:cs="FrankRuehl" w:hint="cs"/>
          <w:b/>
          <w:sz w:val="22"/>
          <w:szCs w:val="28"/>
          <w:rtl/>
          <w14:ligatures w14:val="standardContextual"/>
        </w:rPr>
        <w:t>כלל ההכרעה המוסכם</w:t>
      </w:r>
      <w:r w:rsidRPr="00F97E2C">
        <w:rPr>
          <w:rFonts w:ascii="Arial TUR" w:hAnsi="Arial TUR" w:cs="FrankRuehl" w:hint="cs"/>
          <w:spacing w:val="10"/>
          <w:kern w:val="2"/>
          <w:sz w:val="22"/>
          <w:szCs w:val="28"/>
          <w:rtl/>
          <w14:ligatures w14:val="standardContextual"/>
        </w:rPr>
        <w:t xml:space="preserve"> שנקבע לכתחילה בין הצדדים ב"תחרות" הזיקות ההוריות ביניהם, כך שנדרש כלל הכרעה חלופי. בהתאם לכלל ההכרעה שאימץ המחוקק בנסיבות אלו, בית המשפט יקבע בצו את מעמד </w:t>
      </w:r>
      <w:r w:rsidRPr="00F97E2C">
        <w:rPr>
          <w:rFonts w:ascii="Century" w:hAnsi="Century" w:cs="Miriam" w:hint="eastAsia"/>
          <w:b/>
          <w:sz w:val="22"/>
          <w:rtl/>
          <w14:ligatures w14:val="standardContextual"/>
        </w:rPr>
        <w:t>האם</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היולדת</w:t>
      </w:r>
      <w:r w:rsidRPr="00F97E2C">
        <w:rPr>
          <w:rFonts w:ascii="Arial TUR" w:hAnsi="Arial TUR" w:cs="FrankRuehl" w:hint="cs"/>
          <w:spacing w:val="10"/>
          <w:kern w:val="2"/>
          <w:sz w:val="22"/>
          <w:szCs w:val="28"/>
          <w:rtl/>
          <w14:ligatures w14:val="standardContextual"/>
        </w:rPr>
        <w:t xml:space="preserve"> כאם </w:t>
      </w:r>
      <w:proofErr w:type="spellStart"/>
      <w:r w:rsidRPr="00F97E2C">
        <w:rPr>
          <w:rFonts w:ascii="Arial TUR" w:hAnsi="Arial TUR" w:cs="FrankRuehl" w:hint="cs"/>
          <w:spacing w:val="10"/>
          <w:kern w:val="2"/>
          <w:sz w:val="22"/>
          <w:szCs w:val="28"/>
          <w:rtl/>
          <w14:ligatures w14:val="standardContextual"/>
        </w:rPr>
        <w:t>ואפוטרופא</w:t>
      </w:r>
      <w:proofErr w:type="spellEnd"/>
      <w:r w:rsidRPr="00F97E2C">
        <w:rPr>
          <w:rFonts w:ascii="Arial TUR" w:hAnsi="Arial TUR" w:cs="FrankRuehl" w:hint="cs"/>
          <w:spacing w:val="10"/>
          <w:kern w:val="2"/>
          <w:sz w:val="22"/>
          <w:szCs w:val="28"/>
          <w:rtl/>
          <w14:ligatures w14:val="standardContextual"/>
        </w:rPr>
        <w:t xml:space="preserve"> על הילד, והוא יהיה ילדה לכל דבר וענין; לצד זאת, אִפשר המחוקק לבית המשפט לקבוע בצו הוראות בדבר מעמד הילד ויחסיו עם בעלי הזיקה הגנטית או עם אחד מהם. קבעתי, כי יש להקיש מכלל הכרעה זה לענייננו, בשים לב לכך שתכליתו חלה גם על מערכת הנסיבות שלפנינו.</w:t>
      </w:r>
    </w:p>
    <w:p w14:paraId="2C987D8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71139C3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Arial TUR" w:hAnsi="Arial TUR" w:cs="FrankRuehl" w:hint="cs"/>
          <w:spacing w:val="10"/>
          <w:kern w:val="2"/>
          <w:sz w:val="22"/>
          <w:szCs w:val="28"/>
          <w:rtl/>
          <w14:ligatures w14:val="standardContextual"/>
        </w:rPr>
        <w:t>126.</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עוד הוספתי, שנראה כי כלל ההכרעה הנזכר חל בענייננו אף מקל וחומר: ראשית, משום שתחרות הזיקות התעוררה </w:t>
      </w:r>
      <w:r w:rsidRPr="00F97E2C">
        <w:rPr>
          <w:rFonts w:ascii="Century" w:hAnsi="Century" w:cs="FrankRuehl" w:hint="cs"/>
          <w:spacing w:val="10"/>
          <w:sz w:val="22"/>
          <w:szCs w:val="28"/>
          <w:rtl/>
          <w14:ligatures w14:val="standardContextual"/>
        </w:rPr>
        <w:t>בענייננו לאחר שכבר התבסס קשר הורי הלכה למעשה בין הקטינה לבין האם היולדת; ושנ</w:t>
      </w:r>
      <w:r w:rsidRPr="00F97E2C">
        <w:rPr>
          <w:rFonts w:ascii="Arial TUR" w:hAnsi="Arial TUR" w:cs="FrankRuehl" w:hint="cs"/>
          <w:spacing w:val="10"/>
          <w:kern w:val="2"/>
          <w:sz w:val="22"/>
          <w:szCs w:val="28"/>
          <w:rtl/>
          <w14:ligatures w14:val="standardContextual"/>
        </w:rPr>
        <w:t xml:space="preserve">ית, מהטעם שבנסיבות המקרה שלפנינו, היולדת מעולם לא הסכימה לוותר על מעמדה כאם הקטינה על פי דין. זאת ועוד: מסקנה זו, כך הראיתי, אף עולה בקנה אחד עם דברי ההסבר לסעיף 42(א) לחוק תרומת ביציות, </w:t>
      </w:r>
      <w:r w:rsidRPr="00F97E2C">
        <w:rPr>
          <w:rFonts w:ascii="Century" w:hAnsi="Century" w:cs="FrankRuehl" w:hint="cs"/>
          <w:spacing w:val="10"/>
          <w:sz w:val="22"/>
          <w:szCs w:val="28"/>
          <w:rtl/>
          <w14:ligatures w14:val="standardContextual"/>
        </w:rPr>
        <w:t>במסגרתם גילה המחוקק דעתו, כי "</w:t>
      </w:r>
      <w:r w:rsidRPr="00F97E2C">
        <w:rPr>
          <w:rFonts w:ascii="Century" w:hAnsi="Century" w:cs="Miriam" w:hint="eastAsia"/>
          <w:b/>
          <w:sz w:val="22"/>
          <w:rtl/>
          <w14:ligatures w14:val="standardContextual"/>
        </w:rPr>
        <w:t>הכלל</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הוא</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כי</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היולדת</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היא</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הנחשבת</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ממילא</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לאימו</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של</w:t>
      </w:r>
      <w:r w:rsidRPr="00F97E2C">
        <w:rPr>
          <w:rFonts w:ascii="Century" w:hAnsi="Century" w:cs="Miriam"/>
          <w:b/>
          <w:sz w:val="22"/>
          <w:rtl/>
          <w14:ligatures w14:val="standardContextual"/>
        </w:rPr>
        <w:t xml:space="preserve"> </w:t>
      </w:r>
      <w:r w:rsidRPr="00F97E2C">
        <w:rPr>
          <w:rFonts w:ascii="Century" w:hAnsi="Century" w:cs="Miriam" w:hint="eastAsia"/>
          <w:b/>
          <w:sz w:val="22"/>
          <w:rtl/>
          <w14:ligatures w14:val="standardContextual"/>
        </w:rPr>
        <w:t>היילוד</w:t>
      </w:r>
      <w:r w:rsidRPr="00F97E2C">
        <w:rPr>
          <w:rFonts w:ascii="Century" w:hAnsi="Century" w:cs="FrankRuehl" w:hint="cs"/>
          <w:spacing w:val="10"/>
          <w:sz w:val="22"/>
          <w:szCs w:val="28"/>
          <w:rtl/>
          <w14:ligatures w14:val="standardContextual"/>
        </w:rPr>
        <w:t xml:space="preserve">". </w:t>
      </w:r>
    </w:p>
    <w:p w14:paraId="185C1E4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FrankRuehl"/>
          <w:spacing w:val="10"/>
          <w:sz w:val="22"/>
          <w:szCs w:val="28"/>
          <w:rtl/>
          <w14:ligatures w14:val="standardContextual"/>
        </w:rPr>
      </w:pPr>
      <w:r w:rsidRPr="00F97E2C">
        <w:rPr>
          <w:rFonts w:ascii="Century" w:hAnsi="Century" w:cs="FrankRuehl"/>
          <w:spacing w:val="10"/>
          <w:sz w:val="22"/>
          <w:szCs w:val="28"/>
          <w:rtl/>
          <w14:ligatures w14:val="standardContextual"/>
        </w:rPr>
        <w:tab/>
      </w:r>
    </w:p>
    <w:p w14:paraId="21035ECB"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Century" w:hAnsi="Century" w:cs="FrankRuehl" w:hint="cs"/>
          <w:spacing w:val="10"/>
          <w:sz w:val="22"/>
          <w:szCs w:val="28"/>
          <w:rtl/>
          <w14:ligatures w14:val="standardContextual"/>
        </w:rPr>
        <w:t>127.</w:t>
      </w:r>
      <w:r w:rsidRPr="00F97E2C">
        <w:rPr>
          <w:rFonts w:ascii="Century" w:hAnsi="Century" w:cs="FrankRuehl"/>
          <w:spacing w:val="10"/>
          <w:sz w:val="22"/>
          <w:szCs w:val="28"/>
          <w:rtl/>
          <w14:ligatures w14:val="standardContextual"/>
        </w:rPr>
        <w:tab/>
      </w:r>
      <w:r w:rsidRPr="00F97E2C">
        <w:rPr>
          <w:rFonts w:ascii="Century" w:hAnsi="Century" w:cs="FrankRuehl" w:hint="cs"/>
          <w:spacing w:val="10"/>
          <w:sz w:val="22"/>
          <w:szCs w:val="28"/>
          <w:rtl/>
          <w14:ligatures w14:val="standardContextual"/>
        </w:rPr>
        <w:t xml:space="preserve">בהמשך לאמור, </w:t>
      </w:r>
      <w:r w:rsidRPr="00F97E2C">
        <w:rPr>
          <w:rFonts w:ascii="Arial TUR" w:hAnsi="Arial TUR" w:cs="FrankRuehl" w:hint="cs"/>
          <w:spacing w:val="10"/>
          <w:kern w:val="2"/>
          <w:sz w:val="22"/>
          <w:szCs w:val="28"/>
          <w:rtl/>
          <w14:ligatures w14:val="standardContextual"/>
        </w:rPr>
        <w:t xml:space="preserve">קבעתי כי אף בהנחה שבחינת טובת הקטינה נדרשת במסגרת היקש לענייננו מסעיף 13(א) לחוק הפונדקאות, הרי שקביעת מעמדה של האם היולדת כאימה של הקטינה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אין בה כדי לפגוע בטובתה של הקטינה. בהקשר זה, הצבעתי על כך שבית המשפט המחוזי נדרש לשאלת טובת הקטינה, ועל יסוד התשתית העובדתית שהניחו לפניו גורמי המקצוע השונים, הגיע למסקנה כי טובת הקטינה מצדיקה לקבוע כי הוריה הם ההורים המגדלים. זאת בעיקר, בשים לב לממד הזמן, ולעובדה שהקטינה חיה עם המשיבים מיום לידתה ורואה בהם דמויות אב ואם לכל דבר ועניין; וכן נוכח מצבה הרפואי-התפתחותי המורכב של הקטינה, שמחריף את הנזק הפוטנציאלי שעלול להיגרם לה אם תועבר לסביבה חדשה ולחזקת דמויות הוריות שאינה מכירה. בנימוקים אלו של בית המשפט המחוזי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לא מצאתי עילה להתערב. </w:t>
      </w:r>
    </w:p>
    <w:p w14:paraId="19585E07"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6E1BE292"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128.</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לאחר מכן, נדרשתי להוראות שקבע בית המשפט המחוזי בדבר מעמד הקטינה ויחסיה עם הוריה הגנטיים: קביעת זמני שהות להבטחת קשר משפחתי נוכח וממשי, בהדרכת גורמי מקצוע. מצאתי, כי לבית המשפט נתונה סמכות שבשיקול דעת ליתן הוראות אלו, מכוח ההיקש לסעיף 13(ג) לחוק הפונדקאות; וכי טובת הילד הוא שיקול </w:t>
      </w:r>
      <w:r w:rsidRPr="00F97E2C">
        <w:rPr>
          <w:rFonts w:ascii="Arial TUR" w:hAnsi="Arial TUR" w:cs="FrankRuehl" w:hint="cs"/>
          <w:spacing w:val="10"/>
          <w:kern w:val="2"/>
          <w:sz w:val="22"/>
          <w:szCs w:val="28"/>
          <w:rtl/>
          <w14:ligatures w14:val="standardContextual"/>
        </w:rPr>
        <w:lastRenderedPageBreak/>
        <w:t>מרכזי בהפעלת סמכות זו. לנוכח האמור, בשים לב למכלול הנסיבות הנוגעות לטובת הקטינה בענייננו, לא מצאתי להתערב בתוכנן של הוראות אלו.</w:t>
      </w:r>
    </w:p>
    <w:p w14:paraId="3ECFE57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48A1D0D4"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129.</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לבסוף, נדרשתי </w:t>
      </w:r>
      <w:r w:rsidRPr="00F97E2C">
        <w:rPr>
          <w:rFonts w:ascii="Century" w:hAnsi="Century" w:cs="FrankRuehl" w:hint="cs"/>
          <w:spacing w:val="10"/>
          <w:sz w:val="22"/>
          <w:szCs w:val="28"/>
          <w:rtl/>
          <w14:ligatures w14:val="standardContextual"/>
        </w:rPr>
        <w:t>לשאלת מעמדו ההורי של המשיב, בן זוגה של האם היולדת</w:t>
      </w:r>
      <w:r w:rsidRPr="00F97E2C">
        <w:rPr>
          <w:rFonts w:ascii="Arial TUR" w:hAnsi="Arial TUR" w:cs="FrankRuehl" w:hint="cs"/>
          <w:spacing w:val="10"/>
          <w:kern w:val="2"/>
          <w:sz w:val="22"/>
          <w:szCs w:val="28"/>
          <w:rtl/>
          <w14:ligatures w14:val="standardContextual"/>
        </w:rPr>
        <w:t xml:space="preserve">. הראיתי כי הדין הישראלי הכיר עד כה בהורות משפטית מכוח "זיקה לזיקה גנטית", וקבעתי כי </w:t>
      </w:r>
      <w:r w:rsidRPr="00F97E2C">
        <w:rPr>
          <w:rFonts w:ascii="Arial TUR" w:hAnsi="Arial TUR" w:cs="FrankRuehl" w:hint="cs"/>
          <w:spacing w:val="10"/>
          <w:sz w:val="22"/>
          <w:szCs w:val="28"/>
          <w:rtl/>
          <w14:ligatures w14:val="standardContextual"/>
        </w:rPr>
        <w:t xml:space="preserve">הרציונל אשר ניצב בבסיס הכרה זו, מתקיים גם בנסיבות דנן </w:t>
      </w:r>
      <w:r w:rsidRPr="00F97E2C">
        <w:rPr>
          <w:rFonts w:ascii="Arial TUR" w:hAnsi="Arial TUR" w:cs="FrankRuehl"/>
          <w:spacing w:val="10"/>
          <w:sz w:val="22"/>
          <w:szCs w:val="28"/>
          <w:rtl/>
          <w14:ligatures w14:val="standardContextual"/>
        </w:rPr>
        <w:t>–</w:t>
      </w:r>
      <w:r w:rsidRPr="00F97E2C">
        <w:rPr>
          <w:rFonts w:ascii="Arial TUR" w:hAnsi="Arial TUR" w:cs="FrankRuehl" w:hint="cs"/>
          <w:spacing w:val="10"/>
          <w:sz w:val="22"/>
          <w:szCs w:val="28"/>
          <w:rtl/>
          <w14:ligatures w14:val="standardContextual"/>
        </w:rPr>
        <w:t xml:space="preserve"> ואף ביתר שאת. זאת, בשים לב למסקנתי, שלפיה עמדת המחוקק היא שמעמדה של אם יולדת עולה, ככלל, על מעמדה של אם גנטית. עוד ציינתי בהקשר זה את נסיבות המקרה שלפנינו, שבהן מתקיימת בין המשיב לקטינה מערכת יחסים הורית בפועל, מיום לידתה.</w:t>
      </w:r>
      <w:r w:rsidRPr="00F97E2C">
        <w:rPr>
          <w:rFonts w:ascii="Arial TUR" w:hAnsi="Arial TUR" w:cs="FrankRuehl" w:hint="cs"/>
          <w:spacing w:val="10"/>
          <w:kern w:val="2"/>
          <w:sz w:val="22"/>
          <w:szCs w:val="28"/>
          <w:rtl/>
          <w14:ligatures w14:val="standardContextual"/>
        </w:rPr>
        <w:t xml:space="preserve"> </w:t>
      </w:r>
    </w:p>
    <w:p w14:paraId="02D5386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p>
    <w:p w14:paraId="48E068CE"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Century" w:hAnsi="Century" w:cs="Miriam"/>
          <w:b/>
          <w:sz w:val="22"/>
          <w:rtl/>
          <w14:ligatures w14:val="standardContextual"/>
        </w:rPr>
      </w:pPr>
      <w:r w:rsidRPr="00F97E2C">
        <w:rPr>
          <w:rFonts w:ascii="Century" w:hAnsi="Century" w:cs="Miriam" w:hint="cs"/>
          <w:b/>
          <w:sz w:val="22"/>
          <w:rtl/>
          <w14:ligatures w14:val="standardContextual"/>
        </w:rPr>
        <w:t>סוף דבר</w:t>
      </w:r>
    </w:p>
    <w:p w14:paraId="64218DF0" w14:textId="77777777" w:rsidR="00086EF2" w:rsidRPr="00F97E2C" w:rsidRDefault="00086EF2" w:rsidP="00086EF2">
      <w:pPr>
        <w:overflowPunct w:val="0"/>
        <w:autoSpaceDE w:val="0"/>
        <w:autoSpaceDN w:val="0"/>
        <w:adjustRightInd w:val="0"/>
        <w:spacing w:line="360" w:lineRule="auto"/>
        <w:jc w:val="both"/>
        <w:textAlignment w:val="baseline"/>
        <w:rPr>
          <w:rFonts w:ascii="Century" w:hAnsi="Century" w:cs="Miriam"/>
          <w:b/>
          <w:sz w:val="20"/>
          <w:rtl/>
          <w14:ligatures w14:val="standardContextual"/>
        </w:rPr>
      </w:pPr>
    </w:p>
    <w:p w14:paraId="764F1EA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130.</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מהטעמים שפורטו לעיל, אציע לחבריי לדחות את הערעור, ללא צו להוצאות, ולהותיר על כנו את הצו שניתן על ידי בית המשפט המחוזי, שלפיו המשיבים, ההורים המגדלים, הם הוריה לפי דין של הקטינה.</w:t>
      </w:r>
    </w:p>
    <w:p w14:paraId="5456FCA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28275761"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בתוך כך, יעמדו על כנן אף ההוראות שנתן בית המשפט המחוזי, בדבר יחסי הקטינה עם הוריה הגנטיים, במתווה שנקבע בפסקה 133 לפסק דינו, לרבות הוראות הפיקוח הנוגעות לבית המשפט לענייני משפחה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מתווה שהצדדים כבר החלו לפעול על פיו. כפי שציין בית המשפט המחוזי, המתווה נועד להבטיח כי "</w:t>
      </w:r>
      <w:r w:rsidRPr="00F97E2C">
        <w:rPr>
          <w:rFonts w:ascii="Arial TUR" w:hAnsi="Arial TUR" w:cs="FrankRuehl"/>
          <w:spacing w:val="10"/>
          <w:kern w:val="2"/>
          <w:sz w:val="22"/>
          <w:szCs w:val="28"/>
          <w:rtl/>
          <w14:ligatures w14:val="standardContextual"/>
        </w:rPr>
        <w:t xml:space="preserve">ההורים הגנטיים לא </w:t>
      </w:r>
      <w:proofErr w:type="spellStart"/>
      <w:r w:rsidRPr="00F97E2C">
        <w:rPr>
          <w:rFonts w:ascii="Arial TUR" w:hAnsi="Arial TUR" w:cs="FrankRuehl"/>
          <w:spacing w:val="10"/>
          <w:kern w:val="2"/>
          <w:sz w:val="22"/>
          <w:szCs w:val="28"/>
          <w:rtl/>
          <w14:ligatures w14:val="standardContextual"/>
        </w:rPr>
        <w:t>יעלמו</w:t>
      </w:r>
      <w:proofErr w:type="spellEnd"/>
      <w:r w:rsidRPr="00F97E2C">
        <w:rPr>
          <w:rFonts w:ascii="Arial TUR" w:hAnsi="Arial TUR" w:cs="FrankRuehl"/>
          <w:spacing w:val="10"/>
          <w:kern w:val="2"/>
          <w:sz w:val="22"/>
          <w:szCs w:val="28"/>
          <w:rtl/>
          <w14:ligatures w14:val="standardContextual"/>
        </w:rPr>
        <w:t xml:space="preserve"> מחייה של הקטינה אלא יהיו נוכחים בהם נוכחות של ממש. יהא זה אמנם קשר ללא אחריות הורית משפטית אך הוא יהווה קשר משפחתי נוכח וממשי</w:t>
      </w:r>
      <w:r w:rsidRPr="00F97E2C">
        <w:rPr>
          <w:rFonts w:ascii="Arial TUR" w:hAnsi="Arial TUR" w:cs="FrankRuehl" w:hint="cs"/>
          <w:spacing w:val="10"/>
          <w:kern w:val="2"/>
          <w:sz w:val="22"/>
          <w:szCs w:val="28"/>
          <w:rtl/>
          <w14:ligatures w14:val="standardContextual"/>
        </w:rPr>
        <w:t>". תכלית זו של המתווה נכונה וראויה בנסיבות המקרה המורכבות שלפנינו; וחזקה על הצדדים שיפעלו למימושו באופן מיטבי.</w:t>
      </w:r>
    </w:p>
    <w:p w14:paraId="084FED5F"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7D5213C6"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14:ligatures w14:val="standardContextual"/>
        </w:rPr>
      </w:pPr>
      <w:r w:rsidRPr="00F97E2C">
        <w:rPr>
          <w:rFonts w:ascii="Arial TUR" w:hAnsi="Arial TUR" w:cs="FrankRuehl" w:hint="cs"/>
          <w:spacing w:val="10"/>
          <w:kern w:val="2"/>
          <w:sz w:val="22"/>
          <w:szCs w:val="28"/>
          <w:rtl/>
          <w14:ligatures w14:val="standardContextual"/>
        </w:rPr>
        <w:t>131.</w:t>
      </w:r>
      <w:r w:rsidRPr="00F97E2C">
        <w:rPr>
          <w:rFonts w:ascii="Arial TUR" w:hAnsi="Arial TUR" w:cs="FrankRuehl"/>
          <w:spacing w:val="10"/>
          <w:kern w:val="2"/>
          <w:sz w:val="22"/>
          <w:szCs w:val="28"/>
          <w:rtl/>
          <w14:ligatures w14:val="standardContextual"/>
        </w:rPr>
        <w:tab/>
      </w:r>
      <w:r w:rsidRPr="00F97E2C">
        <w:rPr>
          <w:rFonts w:ascii="Century" w:hAnsi="Century" w:cs="Miriam" w:hint="cs"/>
          <w:b/>
          <w:sz w:val="22"/>
          <w:rtl/>
          <w14:ligatures w14:val="standardContextual"/>
        </w:rPr>
        <w:t>בטרם חתימה</w:t>
      </w:r>
      <w:r w:rsidRPr="00F97E2C">
        <w:rPr>
          <w:rFonts w:ascii="Arial TUR" w:hAnsi="Arial TUR" w:cs="FrankRuehl" w:hint="cs"/>
          <w:spacing w:val="10"/>
          <w:kern w:val="2"/>
          <w:sz w:val="22"/>
          <w:szCs w:val="28"/>
          <w:rtl/>
          <w14:ligatures w14:val="standardContextual"/>
        </w:rPr>
        <w:t xml:space="preserve">, אשוב על דברים שבהם פתחתי: הכרעתי בהליך זה עניינה בקביעת הוריה של הקטינה </w:t>
      </w:r>
      <w:r w:rsidRPr="00F97E2C">
        <w:rPr>
          <w:rFonts w:ascii="Century" w:hAnsi="Century" w:cs="Miriam" w:hint="cs"/>
          <w:b/>
          <w:sz w:val="22"/>
          <w:rtl/>
          <w14:ligatures w14:val="standardContextual"/>
        </w:rPr>
        <w:t>על פי הדין</w:t>
      </w:r>
      <w:r w:rsidRPr="00F97E2C">
        <w:rPr>
          <w:rFonts w:ascii="Arial TUR" w:hAnsi="Arial TUR" w:cs="FrankRuehl" w:hint="cs"/>
          <w:spacing w:val="10"/>
          <w:kern w:val="2"/>
          <w:sz w:val="22"/>
          <w:szCs w:val="28"/>
          <w:rtl/>
          <w14:ligatures w14:val="standardContextual"/>
        </w:rPr>
        <w:t xml:space="preserve"> ומכוחו. אין בכוונתי, אף לא בכוחי ובסמכותי, לשרטט את גבולותיו של מושג ההורות על מלוא משמעותו הפילוסופית, החווייתית והרגשית. זיקתם ההורית של ההורים הגנטיים לקטינה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גם אם לא תזכה להכרה משפטית מלאה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עומדת בעינה; עובדת חיים זו אף קיבלה ביטוי משפטי בהכרעתנו, כאמור לעיל. </w:t>
      </w:r>
    </w:p>
    <w:p w14:paraId="50CD90F5"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spacing w:val="10"/>
          <w:kern w:val="2"/>
          <w:sz w:val="22"/>
          <w:szCs w:val="28"/>
          <w:rtl/>
          <w14:ligatures w14:val="standardContextual"/>
        </w:rPr>
        <w:tab/>
      </w:r>
    </w:p>
    <w:p w14:paraId="793EF4EC"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132.</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אסיים בתקווה כי הקטינה תזכה לחיים מאושרים בבריאות איתנה, וכי </w:t>
      </w:r>
      <w:r w:rsidRPr="00F97E2C">
        <w:rPr>
          <w:rFonts w:ascii="Arial TUR" w:hAnsi="Arial TUR" w:cs="FrankRuehl" w:hint="eastAsia"/>
          <w:spacing w:val="10"/>
          <w:kern w:val="2"/>
          <w:sz w:val="22"/>
          <w:szCs w:val="28"/>
          <w:rtl/>
          <w14:ligatures w14:val="standardContextual"/>
        </w:rPr>
        <w:t>תִּמ</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hint="eastAsia"/>
          <w:spacing w:val="10"/>
          <w:kern w:val="2"/>
          <w:sz w:val="22"/>
          <w:szCs w:val="28"/>
          <w:rtl/>
          <w14:ligatures w14:val="standardContextual"/>
        </w:rPr>
        <w:t>צא</w:t>
      </w:r>
      <w:r w:rsidRPr="00F97E2C">
        <w:rPr>
          <w:rFonts w:ascii="Arial TUR" w:hAnsi="Arial TUR" w:cs="FrankRuehl" w:hint="cs"/>
          <w:spacing w:val="10"/>
          <w:kern w:val="2"/>
          <w:sz w:val="22"/>
          <w:szCs w:val="28"/>
          <w:rtl/>
          <w14:ligatures w14:val="standardContextual"/>
        </w:rPr>
        <w:t xml:space="preserve"> הדרך להכיר לה את סיפור חייה, בתבונה וברגישות. עוד אאחל, כי יעלה בידם של שני </w:t>
      </w:r>
      <w:r w:rsidRPr="00F97E2C">
        <w:rPr>
          <w:rFonts w:ascii="Arial TUR" w:hAnsi="Arial TUR" w:cs="FrankRuehl" w:hint="cs"/>
          <w:spacing w:val="10"/>
          <w:kern w:val="2"/>
          <w:sz w:val="22"/>
          <w:szCs w:val="28"/>
          <w:rtl/>
          <w14:ligatures w14:val="standardContextual"/>
        </w:rPr>
        <w:lastRenderedPageBreak/>
        <w:t>זוגות ההורים לבנות מערכת יחסים טובה ומיטיבה, שיודעת להכיל את המורכבות ולהפנים את הצרכים ההדדיים, מזה ומזה, ואת צרכי הקטינה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ו</w:t>
      </w:r>
      <w:r w:rsidRPr="00F97E2C">
        <w:rPr>
          <w:rFonts w:ascii="Arial TUR" w:hAnsi="Arial TUR" w:cs="FrankRuehl" w:hint="eastAsia"/>
          <w:spacing w:val="10"/>
          <w:kern w:val="2"/>
          <w:sz w:val="22"/>
          <w:szCs w:val="28"/>
          <w:rtl/>
          <w14:ligatures w14:val="standardContextual"/>
        </w:rPr>
        <w:t>להורים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הגנטיים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אפנה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ואומר</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יודעת</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אני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שהתוצאה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אליה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הגעתי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קשה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היא</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עד</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מאוד</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עבורכם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תקוותי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כי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באמצעים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שיתווּ</w:t>
      </w:r>
      <w:r w:rsidRPr="00F97E2C">
        <w:rPr>
          <w:rFonts w:ascii="Arial TUR" w:hAnsi="Arial TUR" w:cs="FrankRuehl"/>
          <w:spacing w:val="10"/>
          <w:kern w:val="2"/>
          <w:sz w:val="22"/>
          <w:szCs w:val="28"/>
          <w:rtl/>
          <w14:ligatures w14:val="standardContextual"/>
        </w:rPr>
        <w:t xml:space="preserve"> עבורכם גורמי הרווחה, </w:t>
      </w:r>
      <w:r w:rsidRPr="00F97E2C">
        <w:rPr>
          <w:rFonts w:ascii="Arial TUR" w:hAnsi="Arial TUR" w:cs="FrankRuehl" w:hint="cs"/>
          <w:spacing w:val="10"/>
          <w:kern w:val="2"/>
          <w:sz w:val="22"/>
          <w:szCs w:val="28"/>
          <w:rtl/>
          <w14:ligatures w14:val="standardContextual"/>
        </w:rPr>
        <w:t>תסללו</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נתיבים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של</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קשר</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 xml:space="preserve">מיוחד </w:t>
      </w:r>
      <w:r w:rsidRPr="00F97E2C">
        <w:rPr>
          <w:rFonts w:ascii="Arial TUR" w:hAnsi="Arial TUR" w:cs="FrankRuehl" w:hint="eastAsia"/>
          <w:spacing w:val="10"/>
          <w:kern w:val="2"/>
          <w:sz w:val="22"/>
          <w:szCs w:val="28"/>
          <w:rtl/>
          <w14:ligatures w14:val="standardContextual"/>
        </w:rPr>
        <w:t>ואהבה</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ביניכם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לבין</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הקטינה</w:t>
      </w:r>
      <w:r w:rsidRPr="00F97E2C">
        <w:rPr>
          <w:rFonts w:ascii="Arial TUR" w:hAnsi="Arial TUR" w:cs="FrankRuehl"/>
          <w:spacing w:val="10"/>
          <w:kern w:val="2"/>
          <w:sz w:val="22"/>
          <w:szCs w:val="28"/>
          <w:rtl/>
          <w14:ligatures w14:val="standardContextual"/>
        </w:rPr>
        <w:t xml:space="preserve"> – </w:t>
      </w:r>
      <w:r w:rsidRPr="00F97E2C">
        <w:rPr>
          <w:rFonts w:ascii="Arial TUR" w:hAnsi="Arial TUR" w:cs="FrankRuehl" w:hint="eastAsia"/>
          <w:spacing w:val="10"/>
          <w:kern w:val="2"/>
          <w:sz w:val="22"/>
          <w:szCs w:val="28"/>
          <w:rtl/>
          <w14:ligatures w14:val="standardContextual"/>
        </w:rPr>
        <w:t>קשר</w:t>
      </w:r>
      <w:r w:rsidRPr="00F97E2C">
        <w:rPr>
          <w:rFonts w:ascii="Arial TUR" w:hAnsi="Arial TUR" w:cs="FrankRuehl" w:hint="cs"/>
          <w:spacing w:val="10"/>
          <w:kern w:val="2"/>
          <w:sz w:val="22"/>
          <w:szCs w:val="28"/>
          <w:rtl/>
          <w14:ligatures w14:val="standardContextual"/>
        </w:rPr>
        <w:t xml:space="preserve"> שימלא את לבבכם,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ושיימצא לו המקום</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cs"/>
          <w:spacing w:val="10"/>
          <w:kern w:val="2"/>
          <w:sz w:val="22"/>
          <w:szCs w:val="28"/>
          <w:rtl/>
          <w14:ligatures w14:val="standardContextual"/>
        </w:rPr>
        <w:t>ב</w:t>
      </w:r>
      <w:r w:rsidRPr="00F97E2C">
        <w:rPr>
          <w:rFonts w:ascii="Arial TUR" w:hAnsi="Arial TUR" w:cs="FrankRuehl" w:hint="eastAsia"/>
          <w:spacing w:val="10"/>
          <w:kern w:val="2"/>
          <w:sz w:val="22"/>
          <w:szCs w:val="28"/>
          <w:rtl/>
          <w14:ligatures w14:val="standardContextual"/>
        </w:rPr>
        <w:t>קן</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המשפחתי</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אותו</w:t>
      </w:r>
      <w:r w:rsidRPr="00F97E2C">
        <w:rPr>
          <w:rFonts w:ascii="Arial TUR" w:hAnsi="Arial TUR" w:cs="FrankRuehl"/>
          <w:spacing w:val="10"/>
          <w:kern w:val="2"/>
          <w:sz w:val="22"/>
          <w:szCs w:val="28"/>
          <w:rtl/>
          <w14:ligatures w14:val="standardContextual"/>
        </w:rPr>
        <w:t xml:space="preserve"> </w:t>
      </w:r>
      <w:r w:rsidRPr="00F97E2C">
        <w:rPr>
          <w:rFonts w:ascii="Arial TUR" w:hAnsi="Arial TUR" w:cs="FrankRuehl" w:hint="eastAsia"/>
          <w:spacing w:val="10"/>
          <w:kern w:val="2"/>
          <w:sz w:val="22"/>
          <w:szCs w:val="28"/>
          <w:rtl/>
          <w14:ligatures w14:val="standardContextual"/>
        </w:rPr>
        <w:t>בניתם</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w:t>
      </w:r>
    </w:p>
    <w:p w14:paraId="7F46ED7A"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5F116950" w14:textId="77777777" w:rsidR="00086EF2" w:rsidRPr="00F97E2C" w:rsidRDefault="00086EF2" w:rsidP="00086EF2">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r w:rsidRPr="00F97E2C">
        <w:rPr>
          <w:rFonts w:ascii="Arial TUR" w:hAnsi="Arial TUR" w:cs="FrankRuehl" w:hint="cs"/>
          <w:spacing w:val="10"/>
          <w:kern w:val="2"/>
          <w:sz w:val="22"/>
          <w:szCs w:val="28"/>
          <w:rtl/>
          <w14:ligatures w14:val="standardContextual"/>
        </w:rPr>
        <w:t>133.</w:t>
      </w:r>
      <w:r w:rsidRPr="00F97E2C">
        <w:rPr>
          <w:rFonts w:ascii="Arial TUR" w:hAnsi="Arial TUR" w:cs="FrankRuehl"/>
          <w:spacing w:val="10"/>
          <w:kern w:val="2"/>
          <w:sz w:val="22"/>
          <w:szCs w:val="28"/>
          <w:rtl/>
          <w14:ligatures w14:val="standardContextual"/>
        </w:rPr>
        <w:tab/>
      </w:r>
      <w:r w:rsidRPr="00F97E2C">
        <w:rPr>
          <w:rFonts w:ascii="Arial TUR" w:hAnsi="Arial TUR" w:cs="FrankRuehl" w:hint="cs"/>
          <w:spacing w:val="10"/>
          <w:kern w:val="2"/>
          <w:sz w:val="22"/>
          <w:szCs w:val="28"/>
          <w:rtl/>
          <w14:ligatures w14:val="standardContextual"/>
        </w:rPr>
        <w:t xml:space="preserve">ולבסוף, אחתום בקריאה למחוקק לשבת על המדוכה, ולשקוד על הגדרה ממצה של ההורות המשפטית בדין הישראלי. כפי שצוין בעבר בפסיקת בית משפט זה, </w:t>
      </w:r>
      <w:r w:rsidRPr="00F97E2C">
        <w:rPr>
          <w:rFonts w:ascii="Arial TUR" w:hAnsi="Arial TUR" w:cs="FrankRuehl"/>
          <w:spacing w:val="10"/>
          <w:kern w:val="2"/>
          <w:sz w:val="22"/>
          <w:szCs w:val="28"/>
          <w:rtl/>
          <w14:ligatures w14:val="standardContextual"/>
        </w:rPr>
        <w:t>"קביעת גבולותיו של מוסד ההורות מצויה בטריטוריה מובהקת של הרשות המחוקקת, המשמיעה את קולו של הריבון-העם בסוגיות מעין אלה"</w:t>
      </w:r>
      <w:r w:rsidRPr="00F97E2C">
        <w:rPr>
          <w:rFonts w:ascii="Arial TUR" w:hAnsi="Arial TUR" w:cs="FrankRuehl" w:hint="cs"/>
          <w:spacing w:val="10"/>
          <w:kern w:val="2"/>
          <w:sz w:val="22"/>
          <w:szCs w:val="28"/>
          <w:rtl/>
          <w14:ligatures w14:val="standardContextual"/>
        </w:rPr>
        <w:t xml:space="preserve"> (</w:t>
      </w:r>
      <w:r w:rsidRPr="00F97E2C">
        <w:rPr>
          <w:rFonts w:ascii="Arial TUR" w:hAnsi="Arial TUR" w:cs="FrankRuehl"/>
          <w:spacing w:val="10"/>
          <w:kern w:val="2"/>
          <w:sz w:val="22"/>
          <w:szCs w:val="28"/>
          <w:rtl/>
          <w14:ligatures w14:val="standardContextual"/>
        </w:rPr>
        <w:t xml:space="preserve">בע"מ 3518/18 </w:t>
      </w:r>
      <w:r w:rsidRPr="00F97E2C">
        <w:rPr>
          <w:rFonts w:ascii="Century" w:hAnsi="Century" w:cs="Miriam"/>
          <w:b/>
          <w:sz w:val="22"/>
          <w:rtl/>
          <w14:ligatures w14:val="standardContextual"/>
        </w:rPr>
        <w:t>ב"כ היועץ המשפטי לממשלה נ' פלוני</w:t>
      </w:r>
      <w:r w:rsidRPr="00F97E2C">
        <w:rPr>
          <w:rFonts w:ascii="Arial TUR" w:hAnsi="Arial TUR" w:cs="FrankRuehl"/>
          <w:spacing w:val="10"/>
          <w:kern w:val="2"/>
          <w:sz w:val="22"/>
          <w:szCs w:val="28"/>
          <w:rtl/>
          <w14:ligatures w14:val="standardContextual"/>
        </w:rPr>
        <w:t>, פס' 9 (3.2.2020)</w:t>
      </w:r>
      <w:r w:rsidRPr="00F97E2C">
        <w:rPr>
          <w:rFonts w:ascii="Arial TUR" w:hAnsi="Arial TUR" w:cs="FrankRuehl" w:hint="cs"/>
          <w:spacing w:val="10"/>
          <w:kern w:val="2"/>
          <w:sz w:val="22"/>
          <w:szCs w:val="28"/>
          <w:rtl/>
          <w14:ligatures w14:val="standardContextual"/>
        </w:rPr>
        <w:t>)</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המקרה שלפנינו משקף היטב את הצורך בביצוע מלאכה זו, על מנת ליתן מענה </w:t>
      </w:r>
      <w:r w:rsidRPr="00F97E2C">
        <w:rPr>
          <w:rFonts w:ascii="Century" w:hAnsi="Century" w:cs="Miriam" w:hint="cs"/>
          <w:b/>
          <w:sz w:val="22"/>
          <w:rtl/>
          <w14:ligatures w14:val="standardContextual"/>
        </w:rPr>
        <w:t>ישיר</w:t>
      </w:r>
      <w:r w:rsidRPr="00F97E2C">
        <w:rPr>
          <w:rFonts w:ascii="Arial TUR" w:hAnsi="Arial TUR" w:cs="FrankRuehl" w:hint="cs"/>
          <w:spacing w:val="10"/>
          <w:kern w:val="2"/>
          <w:sz w:val="22"/>
          <w:szCs w:val="28"/>
          <w:rtl/>
          <w14:ligatures w14:val="standardContextual"/>
        </w:rPr>
        <w:t xml:space="preserve"> בחוק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פרי דיון פרלמנטרי סדור ומושכל </w:t>
      </w:r>
      <w:r w:rsidRPr="00F97E2C">
        <w:rPr>
          <w:rFonts w:ascii="Arial TUR" w:hAnsi="Arial TUR" w:cs="FrankRuehl"/>
          <w:spacing w:val="10"/>
          <w:kern w:val="2"/>
          <w:sz w:val="22"/>
          <w:szCs w:val="28"/>
          <w:rtl/>
          <w14:ligatures w14:val="standardContextual"/>
        </w:rPr>
        <w:t>–</w:t>
      </w:r>
      <w:r w:rsidRPr="00F97E2C">
        <w:rPr>
          <w:rFonts w:ascii="Arial TUR" w:hAnsi="Arial TUR" w:cs="FrankRuehl" w:hint="cs"/>
          <w:spacing w:val="10"/>
          <w:kern w:val="2"/>
          <w:sz w:val="22"/>
          <w:szCs w:val="28"/>
          <w:rtl/>
          <w14:ligatures w14:val="standardContextual"/>
        </w:rPr>
        <w:t xml:space="preserve"> למקרים שעשויים להתרחש עקב טעויות אנוש שנעשות במסגרת מימוש דרכי ההולדה המודרניות, וכן להקדים תרופה למצבי הולדה והורות שהטכנולוגיה השועטת קדימה עשויה לזמן לנו בעתיד.</w:t>
      </w:r>
    </w:p>
    <w:p w14:paraId="3A0215FA" w14:textId="77777777" w:rsidR="006A3EA1" w:rsidRPr="00F97E2C" w:rsidRDefault="006A3EA1" w:rsidP="006A3EA1">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tbl>
      <w:tblPr>
        <w:tblStyle w:val="ae"/>
        <w:bidiVisu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1"/>
      </w:tblGrid>
      <w:tr w:rsidR="00F97E2C" w:rsidRPr="00F97E2C" w14:paraId="346DD232" w14:textId="77777777" w:rsidTr="00F97E2C">
        <w:trPr>
          <w:trHeight w:val="1247"/>
          <w:jc w:val="right"/>
        </w:trPr>
        <w:tc>
          <w:tcPr>
            <w:tcW w:w="2551" w:type="dxa"/>
            <w:tcBorders>
              <w:top w:val="nil"/>
              <w:left w:val="nil"/>
              <w:bottom w:val="single" w:sz="4" w:space="0" w:color="auto"/>
              <w:right w:val="nil"/>
            </w:tcBorders>
            <w:vAlign w:val="center"/>
          </w:tcPr>
          <w:p w14:paraId="7D11F195" w14:textId="77777777" w:rsidR="00F97E2C" w:rsidRPr="00F97E2C" w:rsidRDefault="00F97E2C" w:rsidP="004C1BF8">
            <w:pPr>
              <w:jc w:val="center"/>
              <w:rPr>
                <w:rFonts w:ascii="Courier New" w:hAnsi="Courier New"/>
              </w:rPr>
            </w:pPr>
            <w:r w:rsidRPr="00F97E2C">
              <w:rPr>
                <w:rFonts w:ascii="Courier New" w:hAnsi="Courier New"/>
                <w:noProof/>
              </w:rPr>
              <w:drawing>
                <wp:inline distT="0" distB="0" distL="0" distR="0" wp14:anchorId="0EFE2D42" wp14:editId="481AF5B2">
                  <wp:extent cx="898497" cy="743157"/>
                  <wp:effectExtent l="0" t="0" r="0" b="0"/>
                  <wp:docPr id="3" name="Picture 3" descr="וילנר 05606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וילנר 0560627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9095" cy="751923"/>
                          </a:xfrm>
                          <a:prstGeom prst="rect">
                            <a:avLst/>
                          </a:prstGeom>
                          <a:noFill/>
                          <a:ln>
                            <a:noFill/>
                          </a:ln>
                        </pic:spPr>
                      </pic:pic>
                    </a:graphicData>
                  </a:graphic>
                </wp:inline>
              </w:drawing>
            </w:r>
          </w:p>
        </w:tc>
      </w:tr>
      <w:tr w:rsidR="00F97E2C" w:rsidRPr="00F97E2C" w14:paraId="3D7B2B31" w14:textId="77777777" w:rsidTr="00F97E2C">
        <w:trPr>
          <w:trHeight w:val="454"/>
          <w:jc w:val="right"/>
        </w:trPr>
        <w:tc>
          <w:tcPr>
            <w:tcW w:w="2551" w:type="dxa"/>
            <w:tcBorders>
              <w:top w:val="single" w:sz="4" w:space="0" w:color="auto"/>
              <w:left w:val="nil"/>
              <w:bottom w:val="nil"/>
              <w:right w:val="nil"/>
            </w:tcBorders>
            <w:vAlign w:val="center"/>
          </w:tcPr>
          <w:p w14:paraId="7425A5BF" w14:textId="77777777" w:rsidR="00F97E2C" w:rsidRPr="00F97E2C" w:rsidRDefault="00F97E2C" w:rsidP="00AF6F94">
            <w:pPr>
              <w:jc w:val="center"/>
              <w:rPr>
                <w:rFonts w:ascii="FrankRuehl" w:hAnsi="FrankRuehl" w:cs="FrankRuehl"/>
                <w:spacing w:val="10"/>
                <w:sz w:val="28"/>
                <w:szCs w:val="28"/>
                <w:rtl/>
              </w:rPr>
            </w:pPr>
            <w:r w:rsidRPr="00F97E2C">
              <w:rPr>
                <w:rFonts w:ascii="FrankRuehl" w:hAnsi="FrankRuehl" w:cs="FrankRuehl"/>
                <w:spacing w:val="10"/>
                <w:sz w:val="28"/>
                <w:szCs w:val="28"/>
                <w:rtl/>
              </w:rPr>
              <w:t>יעל וילנר</w:t>
            </w:r>
          </w:p>
          <w:p w14:paraId="63548B91" w14:textId="77777777" w:rsidR="00F97E2C" w:rsidRPr="00F97E2C" w:rsidRDefault="00F97E2C" w:rsidP="00AF6F94">
            <w:pPr>
              <w:jc w:val="center"/>
              <w:rPr>
                <w:rFonts w:ascii="Courier New" w:hAnsi="Courier New"/>
              </w:rPr>
            </w:pPr>
            <w:r w:rsidRPr="00F97E2C">
              <w:rPr>
                <w:rFonts w:ascii="FrankRuehl" w:hAnsi="FrankRuehl" w:cs="FrankRuehl"/>
                <w:spacing w:val="10"/>
                <w:sz w:val="28"/>
                <w:szCs w:val="28"/>
                <w:rtl/>
              </w:rPr>
              <w:t>שופטת</w:t>
            </w:r>
          </w:p>
        </w:tc>
      </w:tr>
    </w:tbl>
    <w:p w14:paraId="3934D7C2" w14:textId="77777777" w:rsidR="00F97E2C" w:rsidRPr="00F97E2C" w:rsidRDefault="00F97E2C"/>
    <w:p w14:paraId="3B4608F7" w14:textId="77777777" w:rsidR="006A3EA1" w:rsidRPr="00F97E2C" w:rsidRDefault="006A3EA1"/>
    <w:p w14:paraId="08D2BD42" w14:textId="77777777" w:rsidR="006A3EA1" w:rsidRPr="00F97E2C" w:rsidRDefault="006A3EA1" w:rsidP="006A3EA1">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17B33212" w14:textId="77777777" w:rsidR="006A3EA1" w:rsidRPr="00F97E2C" w:rsidRDefault="006A3EA1" w:rsidP="006A3EA1">
      <w:pPr>
        <w:pStyle w:val="Ruller42"/>
        <w:rPr>
          <w:rtl/>
        </w:rPr>
      </w:pPr>
      <w:r w:rsidRPr="00F97E2C">
        <w:rPr>
          <w:rFonts w:ascii="Century" w:hAnsi="Century" w:cs="Miriam" w:hint="cs"/>
          <w:b/>
          <w:spacing w:val="0"/>
          <w:szCs w:val="24"/>
          <w:u w:val="single"/>
          <w:rtl/>
        </w:rPr>
        <w:t>השופט יחיאל כשר</w:t>
      </w:r>
      <w:r w:rsidRPr="00F97E2C">
        <w:rPr>
          <w:rFonts w:hint="cs"/>
          <w:u w:val="single"/>
          <w:rtl/>
        </w:rPr>
        <w:t>:</w:t>
      </w:r>
    </w:p>
    <w:p w14:paraId="50948CA4" w14:textId="77777777" w:rsidR="006A3EA1" w:rsidRPr="00F97E2C" w:rsidRDefault="006A3EA1" w:rsidP="006A3EA1">
      <w:pPr>
        <w:pStyle w:val="Ruller42"/>
        <w:spacing w:line="240" w:lineRule="auto"/>
      </w:pPr>
    </w:p>
    <w:p w14:paraId="6DE460F1" w14:textId="77777777" w:rsidR="006A3EA1" w:rsidRPr="00F97E2C" w:rsidRDefault="006A3EA1" w:rsidP="006A3EA1">
      <w:pPr>
        <w:pStyle w:val="Ruller4"/>
      </w:pPr>
      <w:r w:rsidRPr="00F97E2C">
        <w:rPr>
          <w:rFonts w:hint="cs"/>
          <w:rtl/>
        </w:rPr>
        <w:t xml:space="preserve">אני מסכים לחוות דעתה המקיפה והמנומקת של חברתי, השופטת </w:t>
      </w:r>
      <w:r w:rsidRPr="00F97E2C">
        <w:rPr>
          <w:rFonts w:ascii="Century" w:hAnsi="Century" w:cs="Miriam" w:hint="cs"/>
          <w:b/>
          <w:spacing w:val="0"/>
          <w:sz w:val="22"/>
          <w:szCs w:val="24"/>
          <w:rtl/>
        </w:rPr>
        <w:t>י' וילנר</w:t>
      </w:r>
      <w:r w:rsidRPr="00F97E2C">
        <w:rPr>
          <w:rFonts w:hint="cs"/>
          <w:rtl/>
        </w:rPr>
        <w:t>. גם לדעתי, הדין הקיים קובע את העדפתה של האם היולדת על פני ההורים הגנטיים ומכאן שדין הערעור להידחות.</w:t>
      </w:r>
    </w:p>
    <w:p w14:paraId="6D67F6EF" w14:textId="77777777" w:rsidR="006A3EA1" w:rsidRPr="00F97E2C" w:rsidRDefault="006A3EA1" w:rsidP="006A3EA1">
      <w:pPr>
        <w:pStyle w:val="Ruller4"/>
        <w:numPr>
          <w:ilvl w:val="0"/>
          <w:numId w:val="0"/>
        </w:numPr>
        <w:spacing w:line="240" w:lineRule="auto"/>
        <w:rPr>
          <w:rtl/>
        </w:rPr>
      </w:pPr>
    </w:p>
    <w:p w14:paraId="4879128E" w14:textId="77777777" w:rsidR="006A3EA1" w:rsidRPr="00F97E2C" w:rsidRDefault="006A3EA1" w:rsidP="006A3EA1">
      <w:pPr>
        <w:pStyle w:val="Ruller4"/>
        <w:numPr>
          <w:ilvl w:val="0"/>
          <w:numId w:val="0"/>
        </w:numPr>
        <w:rPr>
          <w:rtl/>
        </w:rPr>
      </w:pPr>
      <w:r w:rsidRPr="00F97E2C">
        <w:rPr>
          <w:rtl/>
        </w:rPr>
        <w:tab/>
      </w:r>
      <w:r w:rsidRPr="00F97E2C">
        <w:rPr>
          <w:rFonts w:hint="cs"/>
          <w:rtl/>
        </w:rPr>
        <w:t>אבקש להוסיף להלן, במידה רבה מעבר לצורך, מדוע, לדעתי, הכלל שנקבע בחוות דעתה של חברתי כמשקף גם את הדין המצוי, הינו גם הכלל הרצוי והצודק.</w:t>
      </w:r>
    </w:p>
    <w:p w14:paraId="67C9A26E" w14:textId="77777777" w:rsidR="006A3EA1" w:rsidRPr="00F97E2C" w:rsidRDefault="006A3EA1" w:rsidP="006A3EA1">
      <w:pPr>
        <w:pStyle w:val="Ruller42"/>
        <w:spacing w:line="240" w:lineRule="auto"/>
        <w:rPr>
          <w:rtl/>
        </w:rPr>
      </w:pPr>
    </w:p>
    <w:p w14:paraId="3D6955CA" w14:textId="77777777" w:rsidR="006A3EA1" w:rsidRPr="00F97E2C" w:rsidRDefault="006A3EA1" w:rsidP="006A3EA1">
      <w:pPr>
        <w:pStyle w:val="Ruller4"/>
        <w:rPr>
          <w:rtl/>
        </w:rPr>
      </w:pPr>
      <w:r w:rsidRPr="00F97E2C">
        <w:rPr>
          <w:rFonts w:hint="cs"/>
          <w:rtl/>
        </w:rPr>
        <w:t xml:space="preserve">"קצה חוט" להבהרת עמדתי, ניתן למצוא בטיעון שנטען על ידי המערערים (הן בכתב והן בעל-פה במהלך הדיון בפנינו), לפיו אם ייקבע שהדין הוא עם המשיבים ויינתן </w:t>
      </w:r>
      <w:r w:rsidRPr="00F97E2C">
        <w:rPr>
          <w:rFonts w:hint="cs"/>
          <w:rtl/>
        </w:rPr>
        <w:lastRenderedPageBreak/>
        <w:t xml:space="preserve">מעמד בכורה לאם היולדת, ייווצר "אפקט מצנן" שירתיע נשים מלפנות להליכי הפריה חוץ גופית. זאת, נוכח חששן כי במקרה של טעות </w:t>
      </w:r>
      <w:r w:rsidRPr="00F97E2C">
        <w:rPr>
          <w:rtl/>
        </w:rPr>
        <w:t>–</w:t>
      </w:r>
      <w:r w:rsidRPr="00F97E2C">
        <w:rPr>
          <w:rFonts w:hint="cs"/>
          <w:rtl/>
        </w:rPr>
        <w:t xml:space="preserve"> כאשר ביצית מופרית הנושאת את המטען הגנטי שלהן תושתל ברחמה של אישה אחרת </w:t>
      </w:r>
      <w:r w:rsidRPr="00F97E2C">
        <w:rPr>
          <w:rtl/>
        </w:rPr>
        <w:t>–</w:t>
      </w:r>
      <w:r w:rsidRPr="00F97E2C">
        <w:rPr>
          <w:rFonts w:hint="cs"/>
          <w:rtl/>
        </w:rPr>
        <w:t xml:space="preserve"> "תונצח" הטעות ולא תינתן הכרה לבעלי הזיקה הגנטית כהורי התינוק שייוולד. המערערים טוענים כי לאור האמור האינטרס הציבורי מחייב כי במקרה</w:t>
      </w:r>
      <w:r w:rsidRPr="00F97E2C">
        <w:rPr>
          <w:rtl/>
        </w:rPr>
        <w:t xml:space="preserve"> </w:t>
      </w:r>
      <w:r w:rsidRPr="00F97E2C">
        <w:rPr>
          <w:rFonts w:hint="eastAsia"/>
          <w:rtl/>
        </w:rPr>
        <w:t>של</w:t>
      </w:r>
      <w:r w:rsidRPr="00F97E2C">
        <w:rPr>
          <w:rtl/>
        </w:rPr>
        <w:t xml:space="preserve"> "</w:t>
      </w:r>
      <w:r w:rsidRPr="00F97E2C">
        <w:rPr>
          <w:rFonts w:hint="eastAsia"/>
          <w:rtl/>
        </w:rPr>
        <w:t>תחרות</w:t>
      </w:r>
      <w:r w:rsidRPr="00F97E2C">
        <w:rPr>
          <w:rtl/>
        </w:rPr>
        <w:t xml:space="preserve"> </w:t>
      </w:r>
      <w:r w:rsidRPr="00F97E2C">
        <w:rPr>
          <w:rFonts w:hint="eastAsia"/>
          <w:rtl/>
        </w:rPr>
        <w:t>זיקות</w:t>
      </w:r>
      <w:r w:rsidRPr="00F97E2C">
        <w:rPr>
          <w:rFonts w:hint="cs"/>
          <w:rtl/>
        </w:rPr>
        <w:t>", יינתן מעמד הבכורה לבעלי הזיקה הגנטית.</w:t>
      </w:r>
    </w:p>
    <w:p w14:paraId="0D0CFB94" w14:textId="77777777" w:rsidR="006A3EA1" w:rsidRPr="00F97E2C" w:rsidRDefault="006A3EA1" w:rsidP="006A3EA1">
      <w:pPr>
        <w:pStyle w:val="Ruller42"/>
        <w:spacing w:line="240" w:lineRule="auto"/>
        <w:rPr>
          <w:rtl/>
        </w:rPr>
      </w:pPr>
    </w:p>
    <w:p w14:paraId="461C2466" w14:textId="77777777" w:rsidR="006A3EA1" w:rsidRPr="00F97E2C" w:rsidRDefault="006A3EA1" w:rsidP="006A3EA1">
      <w:pPr>
        <w:pStyle w:val="Ruller42"/>
        <w:rPr>
          <w:rtl/>
        </w:rPr>
      </w:pPr>
      <w:r w:rsidRPr="00F97E2C">
        <w:rPr>
          <w:rtl/>
        </w:rPr>
        <w:tab/>
      </w:r>
      <w:r w:rsidRPr="00F97E2C">
        <w:rPr>
          <w:rFonts w:hint="cs"/>
          <w:rtl/>
        </w:rPr>
        <w:t xml:space="preserve">אלא שאל מול טיעון זה יש כמובן להעמיד את התמונה הנגדית, כפי שאכן נטענה על ידי המשיבים: כך, קבלת הערעור משמעה שכל אישה העוברת הליכי הפריה חוץ גופית, תחשוש שבמקרה של טעות </w:t>
      </w:r>
      <w:r w:rsidRPr="00F97E2C">
        <w:rPr>
          <w:rtl/>
        </w:rPr>
        <w:t>–</w:t>
      </w:r>
      <w:r w:rsidRPr="00F97E2C">
        <w:rPr>
          <w:rFonts w:hint="cs"/>
          <w:rtl/>
        </w:rPr>
        <w:t xml:space="preserve"> כאשר יתברר שהביצית המופרית שהושתלה ברחמה הינה לא שלה ושל בן זוגה </w:t>
      </w:r>
      <w:r w:rsidRPr="00F97E2C">
        <w:rPr>
          <w:rtl/>
        </w:rPr>
        <w:t>–</w:t>
      </w:r>
      <w:r w:rsidRPr="00F97E2C">
        <w:rPr>
          <w:rFonts w:hint="cs"/>
          <w:rtl/>
        </w:rPr>
        <w:t xml:space="preserve"> לאחר שתישא ברחמה את העובר ותלד אותו, יילקח ממנה התינוק.</w:t>
      </w:r>
    </w:p>
    <w:p w14:paraId="40AD2968" w14:textId="77777777" w:rsidR="006A3EA1" w:rsidRPr="00F97E2C" w:rsidRDefault="006A3EA1" w:rsidP="006A3EA1">
      <w:pPr>
        <w:pStyle w:val="Ruller42"/>
        <w:spacing w:line="240" w:lineRule="auto"/>
        <w:rPr>
          <w:rtl/>
        </w:rPr>
      </w:pPr>
    </w:p>
    <w:p w14:paraId="4E1A5824" w14:textId="77777777" w:rsidR="006A3EA1" w:rsidRPr="00F97E2C" w:rsidRDefault="006A3EA1" w:rsidP="006A3EA1">
      <w:pPr>
        <w:pStyle w:val="Ruller42"/>
        <w:rPr>
          <w:rtl/>
        </w:rPr>
      </w:pPr>
      <w:r w:rsidRPr="00F97E2C">
        <w:rPr>
          <w:rtl/>
        </w:rPr>
        <w:tab/>
      </w:r>
      <w:r w:rsidRPr="00F97E2C">
        <w:rPr>
          <w:rFonts w:hint="cs"/>
          <w:rtl/>
        </w:rPr>
        <w:t xml:space="preserve">הטיעונים המנוגדים האמורים, מפנים את הזרקור לא לבחינה "פוזיטיבית" של "התרומה" של כל צד, בנסיבות הטראגיות של הטעות שאירעה בנסיבות דנן, ללידתו וקיומו של הילד, אלא לבחינה "נגטיבית" באופייה, המשווה את ה-"מחיר" שיישא כל אחד מהצדדים, במקרה שבו יוכר הצד השני כבעל מעמד הבכורה על פניו. יחד עם זאת, סבורני כי התוצאה של בחינה "נגטיבית" כאמור, מהווה אינדיקציה טובה לתוצאה הראויה. </w:t>
      </w:r>
    </w:p>
    <w:p w14:paraId="63B4435A" w14:textId="77777777" w:rsidR="006A3EA1" w:rsidRPr="00F97E2C" w:rsidRDefault="006A3EA1" w:rsidP="006A3EA1">
      <w:pPr>
        <w:pStyle w:val="Ruller42"/>
        <w:spacing w:line="240" w:lineRule="auto"/>
        <w:rPr>
          <w:rtl/>
        </w:rPr>
      </w:pPr>
    </w:p>
    <w:p w14:paraId="1588D194" w14:textId="77777777" w:rsidR="006A3EA1" w:rsidRPr="00F97E2C" w:rsidRDefault="006A3EA1" w:rsidP="006A3EA1">
      <w:pPr>
        <w:pStyle w:val="Ruller4"/>
        <w:rPr>
          <w:rtl/>
        </w:rPr>
      </w:pPr>
      <w:r w:rsidRPr="00F97E2C">
        <w:rPr>
          <w:rFonts w:hint="cs"/>
          <w:rtl/>
        </w:rPr>
        <w:t>ומשבאנו לכך, עלינו להשיב לשאלה: בין טיעוני הצדדים, שהוצגו לעיל, מי הוא הטיעון שיש להעדיפו?</w:t>
      </w:r>
    </w:p>
    <w:p w14:paraId="3CDCD43C" w14:textId="77777777" w:rsidR="006A3EA1" w:rsidRPr="00F97E2C" w:rsidRDefault="006A3EA1" w:rsidP="006A3EA1">
      <w:pPr>
        <w:pStyle w:val="Ruller42"/>
        <w:spacing w:line="240" w:lineRule="auto"/>
        <w:rPr>
          <w:rtl/>
        </w:rPr>
      </w:pPr>
    </w:p>
    <w:p w14:paraId="7EC6E7D8" w14:textId="77777777" w:rsidR="006A3EA1" w:rsidRPr="00F97E2C" w:rsidRDefault="006A3EA1" w:rsidP="006A3EA1">
      <w:pPr>
        <w:pStyle w:val="Ruller42"/>
        <w:rPr>
          <w:rtl/>
        </w:rPr>
      </w:pPr>
      <w:r w:rsidRPr="00F97E2C">
        <w:rPr>
          <w:rtl/>
        </w:rPr>
        <w:tab/>
      </w:r>
      <w:r w:rsidRPr="00F97E2C">
        <w:rPr>
          <w:rFonts w:hint="cs"/>
          <w:rtl/>
        </w:rPr>
        <w:t>לשאלה זו הנני משיב כי דעתי היא שיש להעדיף, באופן מובהק, את טיעון המשיבים.</w:t>
      </w:r>
    </w:p>
    <w:p w14:paraId="2FB958CF" w14:textId="77777777" w:rsidR="006A3EA1" w:rsidRPr="00F97E2C" w:rsidRDefault="006A3EA1" w:rsidP="006A3EA1">
      <w:pPr>
        <w:pStyle w:val="Ruller42"/>
        <w:spacing w:line="240" w:lineRule="auto"/>
        <w:rPr>
          <w:rtl/>
        </w:rPr>
      </w:pPr>
    </w:p>
    <w:p w14:paraId="7490C31B" w14:textId="77777777" w:rsidR="006A3EA1" w:rsidRPr="00F97E2C" w:rsidRDefault="006A3EA1" w:rsidP="006A3EA1">
      <w:pPr>
        <w:pStyle w:val="Ruller42"/>
        <w:rPr>
          <w:rtl/>
        </w:rPr>
      </w:pPr>
      <w:r w:rsidRPr="00F97E2C">
        <w:rPr>
          <w:rtl/>
        </w:rPr>
        <w:tab/>
      </w:r>
      <w:r w:rsidRPr="00F97E2C">
        <w:rPr>
          <w:rFonts w:hint="cs"/>
          <w:rtl/>
        </w:rPr>
        <w:t xml:space="preserve">אכן, אין עסקינן בהשוואה של נתונים כלכליים, וקשה לבסס עמדה בשאלה האמורה על בסיס נתונים אמפיריים, אולם לדעתי התשובה ברורה: מבלי להקל ראש, חלילה, בתחושת האובדן של מי שביצית מופרית הנושאת את המטען הגנטי שלהם, שנוצרה לעיתים אחרי מסע ארוך, כואב ומייגע, שימשה אישה אחרת, אין כל השוואה בין מצבם לבין מצבה של מי שנשאה ברחמה ילד, לאורכם של תשעה חודשים, וילדה אותו, על כל הכרוך בכך הן במישור הפיזי והן במישור הרגשי, ולאחר מכן הילד שילדה יילקח ממנה. </w:t>
      </w:r>
    </w:p>
    <w:p w14:paraId="7099CEB4" w14:textId="77777777" w:rsidR="006A3EA1" w:rsidRPr="00F97E2C" w:rsidRDefault="006A3EA1" w:rsidP="006A3EA1">
      <w:pPr>
        <w:pStyle w:val="Ruller42"/>
        <w:spacing w:line="240" w:lineRule="auto"/>
        <w:rPr>
          <w:rtl/>
        </w:rPr>
      </w:pPr>
    </w:p>
    <w:p w14:paraId="579BBECF" w14:textId="77777777" w:rsidR="006A3EA1" w:rsidRPr="00F97E2C" w:rsidRDefault="006A3EA1" w:rsidP="006A3EA1">
      <w:pPr>
        <w:pStyle w:val="Ruller42"/>
        <w:rPr>
          <w:rtl/>
        </w:rPr>
      </w:pPr>
      <w:r w:rsidRPr="00F97E2C">
        <w:rPr>
          <w:rtl/>
        </w:rPr>
        <w:lastRenderedPageBreak/>
        <w:tab/>
      </w:r>
      <w:r w:rsidRPr="00F97E2C">
        <w:rPr>
          <w:rFonts w:hint="cs"/>
          <w:rtl/>
        </w:rPr>
        <w:t>ואותם הדברים, בניסוח אחר: איני מקל ראש, כלל וכלל, במי שמצאו עצמם, בדיעבד, "תורמים", בעל כורחם ובלא כל כוונה לעשות כן, ביצית מופרית הנושאת את המטען הגנטי שלהם; עדיין, סבורני כי אין מצבם בר השוואה למצב בו אישה תמצא עצמה, בדיעבד, בעל כורחה ובלא כל כוונה להסכים לכך, כאם פונדקאית שפרי ריחמה נלקח ממנה.</w:t>
      </w:r>
    </w:p>
    <w:p w14:paraId="0CF3E8F0" w14:textId="77777777" w:rsidR="006A3EA1" w:rsidRPr="00F97E2C" w:rsidRDefault="006A3EA1" w:rsidP="006A3EA1">
      <w:pPr>
        <w:pStyle w:val="Ruller42"/>
        <w:spacing w:line="240" w:lineRule="auto"/>
        <w:rPr>
          <w:rtl/>
        </w:rPr>
      </w:pPr>
    </w:p>
    <w:p w14:paraId="043BFB95" w14:textId="77777777" w:rsidR="006A3EA1" w:rsidRPr="00F97E2C" w:rsidRDefault="006A3EA1" w:rsidP="006A3EA1">
      <w:pPr>
        <w:pStyle w:val="Ruller42"/>
        <w:rPr>
          <w:rtl/>
        </w:rPr>
      </w:pPr>
      <w:r w:rsidRPr="00F97E2C">
        <w:rPr>
          <w:rtl/>
        </w:rPr>
        <w:tab/>
      </w:r>
      <w:r w:rsidRPr="00F97E2C">
        <w:rPr>
          <w:rFonts w:hint="cs"/>
          <w:rtl/>
        </w:rPr>
        <w:t xml:space="preserve">עמד על האמור חברי, השופט </w:t>
      </w:r>
      <w:r w:rsidRPr="00F97E2C">
        <w:rPr>
          <w:rFonts w:ascii="Century" w:hAnsi="Century" w:cs="Miriam" w:hint="cs"/>
          <w:b/>
          <w:spacing w:val="0"/>
          <w:szCs w:val="24"/>
          <w:rtl/>
        </w:rPr>
        <w:t>א' שטיין</w:t>
      </w:r>
      <w:r w:rsidRPr="00F97E2C">
        <w:rPr>
          <w:rFonts w:hint="cs"/>
          <w:rtl/>
        </w:rPr>
        <w:t>, בחוות דעתו, בהליך קודם בהקשרה של הפרשה דנן (</w:t>
      </w:r>
      <w:r w:rsidRPr="00F97E2C">
        <w:rPr>
          <w:rFonts w:hint="eastAsia"/>
          <w:rtl/>
        </w:rPr>
        <w:t>בע</w:t>
      </w:r>
      <w:r w:rsidRPr="00F97E2C">
        <w:rPr>
          <w:rtl/>
        </w:rPr>
        <w:t>"</w:t>
      </w:r>
      <w:r w:rsidRPr="00F97E2C">
        <w:rPr>
          <w:rFonts w:hint="eastAsia"/>
          <w:rtl/>
        </w:rPr>
        <w:t>מ</w:t>
      </w:r>
      <w:r w:rsidRPr="00F97E2C">
        <w:rPr>
          <w:rtl/>
        </w:rPr>
        <w:t xml:space="preserve"> 856/23 </w:t>
      </w:r>
      <w:r w:rsidRPr="00F97E2C">
        <w:rPr>
          <w:rFonts w:ascii="Century" w:hAnsi="Century" w:cs="Miriam" w:hint="eastAsia"/>
          <w:b/>
          <w:spacing w:val="0"/>
          <w:szCs w:val="24"/>
          <w:rtl/>
        </w:rPr>
        <w:t>אלמונית</w:t>
      </w:r>
      <w:r w:rsidRPr="00F97E2C">
        <w:rPr>
          <w:rFonts w:ascii="Century" w:hAnsi="Century" w:cs="Miriam"/>
          <w:b/>
          <w:spacing w:val="0"/>
          <w:szCs w:val="24"/>
          <w:rtl/>
        </w:rPr>
        <w:t xml:space="preserve"> </w:t>
      </w:r>
      <w:r w:rsidRPr="00F97E2C">
        <w:rPr>
          <w:rFonts w:ascii="Century" w:hAnsi="Century" w:cs="Miriam" w:hint="eastAsia"/>
          <w:b/>
          <w:spacing w:val="0"/>
          <w:szCs w:val="24"/>
          <w:rtl/>
        </w:rPr>
        <w:t>נ</w:t>
      </w:r>
      <w:r w:rsidRPr="00F97E2C">
        <w:rPr>
          <w:rFonts w:ascii="Century" w:hAnsi="Century" w:cs="Miriam"/>
          <w:b/>
          <w:spacing w:val="0"/>
          <w:szCs w:val="24"/>
          <w:rtl/>
        </w:rPr>
        <w:t xml:space="preserve">' </w:t>
      </w:r>
      <w:r w:rsidRPr="00F97E2C">
        <w:rPr>
          <w:rFonts w:ascii="Century" w:hAnsi="Century" w:cs="Miriam" w:hint="eastAsia"/>
          <w:b/>
          <w:spacing w:val="0"/>
          <w:szCs w:val="24"/>
          <w:rtl/>
        </w:rPr>
        <w:t>פלונית</w:t>
      </w:r>
      <w:r w:rsidRPr="00F97E2C">
        <w:rPr>
          <w:rtl/>
        </w:rPr>
        <w:t xml:space="preserve"> (6.3.2023</w:t>
      </w:r>
      <w:r w:rsidRPr="00F97E2C">
        <w:rPr>
          <w:rFonts w:hint="cs"/>
          <w:rtl/>
        </w:rPr>
        <w:t>)), בקבעו כי: "</w:t>
      </w:r>
      <w:r w:rsidRPr="00F97E2C">
        <w:rPr>
          <w:rFonts w:ascii="Century" w:hAnsi="Century" w:cs="Miriam" w:hint="cs"/>
          <w:b/>
          <w:spacing w:val="0"/>
          <w:szCs w:val="24"/>
          <w:rtl/>
        </w:rPr>
        <w:t>ניצחונם של בני זוג אלה</w:t>
      </w:r>
      <w:r w:rsidRPr="00F97E2C">
        <w:rPr>
          <w:rFonts w:hint="cs"/>
          <w:rtl/>
        </w:rPr>
        <w:t xml:space="preserve"> [הכוונה להורים הגנטיים </w:t>
      </w:r>
      <w:r w:rsidRPr="00F97E2C">
        <w:rPr>
          <w:rtl/>
        </w:rPr>
        <w:t>–</w:t>
      </w:r>
      <w:r w:rsidRPr="00F97E2C">
        <w:rPr>
          <w:rFonts w:hint="cs"/>
          <w:rtl/>
        </w:rPr>
        <w:t xml:space="preserve"> י' כ'] </w:t>
      </w:r>
      <w:r w:rsidRPr="00F97E2C">
        <w:rPr>
          <w:rFonts w:ascii="Century" w:hAnsi="Century" w:cs="Miriam" w:hint="cs"/>
          <w:b/>
          <w:spacing w:val="0"/>
          <w:szCs w:val="24"/>
          <w:rtl/>
        </w:rPr>
        <w:t xml:space="preserve">בתחרות ההורים, אשר תוכרע על ידי בית משפט, יהפוך את האם היולדת לפונדקאית בעל-כורחה </w:t>
      </w:r>
      <w:r w:rsidRPr="00F97E2C">
        <w:rPr>
          <w:rFonts w:ascii="Century" w:hAnsi="Century" w:cs="Miriam"/>
          <w:b/>
          <w:spacing w:val="0"/>
          <w:szCs w:val="24"/>
          <w:rtl/>
        </w:rPr>
        <w:t>–</w:t>
      </w:r>
      <w:r w:rsidRPr="00F97E2C">
        <w:rPr>
          <w:rFonts w:ascii="Century" w:hAnsi="Century" w:cs="Miriam" w:hint="cs"/>
          <w:b/>
          <w:spacing w:val="0"/>
          <w:szCs w:val="24"/>
          <w:rtl/>
        </w:rPr>
        <w:t xml:space="preserve"> תוצאה קשה מנשוא</w:t>
      </w:r>
      <w:r w:rsidRPr="00F97E2C">
        <w:rPr>
          <w:rFonts w:hint="cs"/>
          <w:rtl/>
        </w:rPr>
        <w:t xml:space="preserve"> [...] </w:t>
      </w:r>
      <w:r w:rsidRPr="00F97E2C">
        <w:rPr>
          <w:rFonts w:ascii="Century" w:hAnsi="Century" w:cs="Miriam" w:hint="cs"/>
          <w:b/>
          <w:spacing w:val="0"/>
          <w:szCs w:val="24"/>
          <w:rtl/>
        </w:rPr>
        <w:t>מבחינתי-שלי, תוצאה כאמור אינה בגדר אפשרית בנסיבות המקרה שלפנינו</w:t>
      </w:r>
      <w:r w:rsidRPr="00F97E2C">
        <w:rPr>
          <w:rFonts w:hint="cs"/>
          <w:rtl/>
        </w:rPr>
        <w:t>" (</w:t>
      </w:r>
      <w:r w:rsidRPr="00F97E2C">
        <w:rPr>
          <w:rFonts w:ascii="Century" w:hAnsi="Century" w:cs="Miriam" w:hint="eastAsia"/>
          <w:b/>
          <w:spacing w:val="0"/>
          <w:szCs w:val="24"/>
          <w:rtl/>
        </w:rPr>
        <w:t>שם</w:t>
      </w:r>
      <w:r w:rsidRPr="00F97E2C">
        <w:rPr>
          <w:rFonts w:hint="cs"/>
          <w:rtl/>
        </w:rPr>
        <w:t>, פסקאות 23-22 לחוות דעתו).</w:t>
      </w:r>
    </w:p>
    <w:p w14:paraId="0C2F460B" w14:textId="77777777" w:rsidR="006A3EA1" w:rsidRPr="00F97E2C" w:rsidRDefault="006A3EA1" w:rsidP="006A3EA1">
      <w:pPr>
        <w:pStyle w:val="Ruller42"/>
        <w:spacing w:line="240" w:lineRule="auto"/>
        <w:rPr>
          <w:rtl/>
        </w:rPr>
      </w:pPr>
    </w:p>
    <w:p w14:paraId="0C9ECF58" w14:textId="77777777" w:rsidR="006A3EA1" w:rsidRPr="00F97E2C" w:rsidRDefault="006A3EA1" w:rsidP="006A3EA1">
      <w:pPr>
        <w:pStyle w:val="Ruller42"/>
        <w:rPr>
          <w:rtl/>
        </w:rPr>
      </w:pPr>
      <w:r w:rsidRPr="00F97E2C">
        <w:rPr>
          <w:rtl/>
        </w:rPr>
        <w:tab/>
      </w:r>
      <w:r w:rsidRPr="00F97E2C">
        <w:rPr>
          <w:rFonts w:hint="cs"/>
          <w:rtl/>
        </w:rPr>
        <w:t xml:space="preserve">כמו כן, יפים לעניין זה גם דבריה של </w:t>
      </w:r>
      <w:r w:rsidRPr="00F97E2C">
        <w:rPr>
          <w:rFonts w:ascii="Garamond" w:hAnsi="Garamond"/>
          <w:sz w:val="24"/>
          <w:szCs w:val="32"/>
        </w:rPr>
        <w:t>Betsy Anne Sugar</w:t>
      </w:r>
      <w:r w:rsidRPr="00F97E2C">
        <w:rPr>
          <w:rFonts w:hint="cs"/>
          <w:rtl/>
        </w:rPr>
        <w:t xml:space="preserve">, אשר במאמרה </w:t>
      </w:r>
      <w:r w:rsidRPr="00F97E2C">
        <w:rPr>
          <w:rFonts w:ascii="Garamond" w:hAnsi="Garamond"/>
          <w:i/>
          <w:iCs/>
          <w:sz w:val="24"/>
          <w:szCs w:val="24"/>
        </w:rPr>
        <w:t>Mixed-Up Origins: The Case for a Gestational Presumption in Embryo Mix-ups</w:t>
      </w:r>
      <w:r w:rsidRPr="00F97E2C">
        <w:rPr>
          <w:rFonts w:ascii="Garamond" w:hAnsi="Garamond"/>
          <w:sz w:val="24"/>
          <w:szCs w:val="24"/>
          <w:rtl/>
        </w:rPr>
        <w:t xml:space="preserve"> (76 </w:t>
      </w:r>
      <w:r w:rsidRPr="00F97E2C">
        <w:rPr>
          <w:rFonts w:ascii="Garamond" w:hAnsi="Garamond"/>
          <w:sz w:val="24"/>
          <w:szCs w:val="24"/>
        </w:rPr>
        <w:t>VAND. L.REV. 1521, 1546</w:t>
      </w:r>
      <w:r w:rsidRPr="00F97E2C">
        <w:rPr>
          <w:rtl/>
        </w:rPr>
        <w:t xml:space="preserve"> (2023)</w:t>
      </w:r>
      <w:r w:rsidRPr="00F97E2C">
        <w:rPr>
          <w:rFonts w:hint="cs"/>
          <w:rtl/>
        </w:rPr>
        <w:t>), נימקה את תמיכתה במתן מעמד הבכורה בתחרות בין בעלי זיקות הוריות שונות לבעלת הזיקה ההורית הפיזיולוגית, בין היתר, בנימוק שלהלן:</w:t>
      </w:r>
    </w:p>
    <w:p w14:paraId="4385110D" w14:textId="77777777" w:rsidR="006A3EA1" w:rsidRPr="00F97E2C" w:rsidRDefault="006A3EA1" w:rsidP="006A3EA1">
      <w:pPr>
        <w:pStyle w:val="Ruller42"/>
        <w:spacing w:line="240" w:lineRule="auto"/>
        <w:rPr>
          <w:rtl/>
        </w:rPr>
      </w:pPr>
    </w:p>
    <w:p w14:paraId="62EBEE65" w14:textId="77777777" w:rsidR="006A3EA1" w:rsidRPr="00F97E2C" w:rsidRDefault="006A3EA1" w:rsidP="006A3EA1">
      <w:pPr>
        <w:pStyle w:val="Ruller5"/>
        <w:bidi w:val="0"/>
        <w:rPr>
          <w:rtl/>
        </w:rPr>
      </w:pPr>
      <w:r w:rsidRPr="00F97E2C">
        <w:rPr>
          <w:rFonts w:ascii="Garamond" w:hAnsi="Garamond"/>
          <w:sz w:val="24"/>
          <w:szCs w:val="24"/>
        </w:rPr>
        <w:t>"It is undeniable that the experience of gestating and birthing a baby is a greatly emotional and, at times, a traumatizing experience. As surrogates who do not regret going through the process describe, separating the child from the gestational parent can compound the severity of the surrogacy experience. Gestational parents, on the other hand, do not have the benefit of having consented to this ordeal in advance. Gestational presumption supporters note it would avoid forcing women to be nonconsenting surrogates and the resulting emotional trauma</w:t>
      </w:r>
      <w:r w:rsidRPr="00F97E2C">
        <w:rPr>
          <w:rFonts w:ascii="Garamond" w:hAnsi="Garamond"/>
          <w:sz w:val="24"/>
          <w:szCs w:val="24"/>
          <w:rtl/>
        </w:rPr>
        <w:t>"</w:t>
      </w:r>
    </w:p>
    <w:p w14:paraId="10258E42" w14:textId="77777777" w:rsidR="006A3EA1" w:rsidRPr="00F97E2C" w:rsidRDefault="006A3EA1" w:rsidP="006A3EA1">
      <w:pPr>
        <w:pStyle w:val="Ruller42"/>
        <w:rPr>
          <w:rtl/>
        </w:rPr>
      </w:pPr>
      <w:r w:rsidRPr="00F97E2C">
        <w:rPr>
          <w:rFonts w:hint="cs"/>
          <w:rtl/>
        </w:rPr>
        <w:t xml:space="preserve"> </w:t>
      </w:r>
    </w:p>
    <w:p w14:paraId="0BCF2D3B" w14:textId="77777777" w:rsidR="006A3EA1" w:rsidRPr="00F97E2C" w:rsidRDefault="006A3EA1" w:rsidP="006A3EA1">
      <w:pPr>
        <w:pStyle w:val="Ruller42"/>
        <w:rPr>
          <w:rFonts w:ascii="Garamond" w:hAnsi="Garamond"/>
          <w:sz w:val="24"/>
          <w:szCs w:val="24"/>
          <w:rtl/>
        </w:rPr>
      </w:pPr>
      <w:r w:rsidRPr="00F97E2C">
        <w:rPr>
          <w:rtl/>
        </w:rPr>
        <w:tab/>
      </w:r>
      <w:r w:rsidRPr="00F97E2C">
        <w:rPr>
          <w:rFonts w:hint="cs"/>
          <w:rtl/>
        </w:rPr>
        <w:t>(לתמיכה נוספת בעמדה זו, ראו גם:</w:t>
      </w:r>
      <w:r w:rsidRPr="00F97E2C">
        <w:rPr>
          <w:rFonts w:ascii="Garamond" w:hAnsi="Garamond"/>
          <w:sz w:val="24"/>
          <w:szCs w:val="24"/>
        </w:rPr>
        <w:t xml:space="preserve">Josh Deutsch, </w:t>
      </w:r>
      <w:r w:rsidRPr="00F97E2C">
        <w:rPr>
          <w:rFonts w:ascii="Garamond" w:hAnsi="Garamond"/>
          <w:i/>
          <w:iCs/>
          <w:sz w:val="24"/>
          <w:szCs w:val="24"/>
        </w:rPr>
        <w:t>Finders-Keepers: A Bright-Line Rule Awarding Custody to Gestational Mothers in Cases of Fertility Clinic Error</w:t>
      </w:r>
      <w:r w:rsidRPr="00F97E2C">
        <w:rPr>
          <w:rFonts w:ascii="Garamond" w:hAnsi="Garamond"/>
          <w:sz w:val="24"/>
          <w:szCs w:val="24"/>
        </w:rPr>
        <w:t>, 12 CARDOZO J.L &amp; GENDER 367, 375–376 (2005)</w:t>
      </w:r>
      <w:r w:rsidRPr="00F97E2C">
        <w:rPr>
          <w:rFonts w:ascii="Garamond" w:hAnsi="Garamond"/>
          <w:sz w:val="24"/>
          <w:szCs w:val="24"/>
          <w:rtl/>
        </w:rPr>
        <w:t>).</w:t>
      </w:r>
    </w:p>
    <w:p w14:paraId="2606ED34" w14:textId="77777777" w:rsidR="006A3EA1" w:rsidRPr="00F97E2C" w:rsidRDefault="006A3EA1" w:rsidP="006A3EA1">
      <w:pPr>
        <w:pStyle w:val="Ruller42"/>
        <w:spacing w:line="240" w:lineRule="auto"/>
        <w:rPr>
          <w:rtl/>
        </w:rPr>
      </w:pPr>
    </w:p>
    <w:p w14:paraId="72C6A347" w14:textId="77777777" w:rsidR="006A3EA1" w:rsidRPr="00F97E2C" w:rsidRDefault="006A3EA1" w:rsidP="006A3EA1">
      <w:pPr>
        <w:pStyle w:val="Ruller42"/>
        <w:rPr>
          <w:rtl/>
        </w:rPr>
      </w:pPr>
      <w:r w:rsidRPr="00F97E2C">
        <w:rPr>
          <w:rtl/>
        </w:rPr>
        <w:tab/>
      </w:r>
      <w:r w:rsidRPr="00F97E2C">
        <w:rPr>
          <w:rFonts w:hint="cs"/>
          <w:rtl/>
        </w:rPr>
        <w:t>ואוסיף ואציין, להסרת ספק: דעתי היא כאמור לעיל אף בלא להתחשב בנסיבותיו המיוחדות של המקרה דנן (החלטתה של האם היולדת לאפשר ניתוח במהלך ההיריו</w:t>
      </w:r>
      <w:r w:rsidRPr="00F97E2C">
        <w:rPr>
          <w:rFonts w:hint="eastAsia"/>
          <w:rtl/>
        </w:rPr>
        <w:t>ן</w:t>
      </w:r>
      <w:r w:rsidRPr="00F97E2C">
        <w:rPr>
          <w:rFonts w:hint="cs"/>
          <w:rtl/>
        </w:rPr>
        <w:t xml:space="preserve">, תחת הפסקתו, למרות הסיכון שהיה כרוך בכך לחייה; העובדה שמדובר </w:t>
      </w:r>
      <w:r w:rsidRPr="00F97E2C">
        <w:rPr>
          <w:rFonts w:hint="cs"/>
          <w:rtl/>
        </w:rPr>
        <w:lastRenderedPageBreak/>
        <w:t>בהכרעה הניתנת לאחר שהאם היולדת ובן זוגה מגדלים את הילדה מזה כשנתיים וחצי; מצבה הרפואי המיוחד של הילדה), שרק מחזקות את המסקנה אליה הגעתי לעיל.</w:t>
      </w:r>
    </w:p>
    <w:p w14:paraId="4972CE42" w14:textId="77777777" w:rsidR="006A3EA1" w:rsidRPr="00F97E2C" w:rsidRDefault="006A3EA1" w:rsidP="006A3EA1">
      <w:pPr>
        <w:pStyle w:val="Ruller42"/>
        <w:spacing w:line="240" w:lineRule="auto"/>
        <w:rPr>
          <w:rtl/>
        </w:rPr>
      </w:pPr>
    </w:p>
    <w:p w14:paraId="545F905E" w14:textId="77777777" w:rsidR="006A3EA1" w:rsidRPr="00F97E2C" w:rsidRDefault="006A3EA1" w:rsidP="006A3EA1">
      <w:pPr>
        <w:pStyle w:val="Ruller4"/>
      </w:pPr>
      <w:r w:rsidRPr="00F97E2C">
        <w:rPr>
          <w:rFonts w:hint="cs"/>
          <w:rtl/>
        </w:rPr>
        <w:t>ואבקש להוסיף עוד מספר מילים לעניין ההתחשבות בשיקול טובת הילד, בהקשר נסיבות מסוג הנסיבות דנן.</w:t>
      </w:r>
    </w:p>
    <w:p w14:paraId="7132508B" w14:textId="77777777" w:rsidR="006A3EA1" w:rsidRPr="00F97E2C" w:rsidRDefault="006A3EA1" w:rsidP="006A3EA1">
      <w:pPr>
        <w:pStyle w:val="Ruller4"/>
        <w:numPr>
          <w:ilvl w:val="0"/>
          <w:numId w:val="0"/>
        </w:numPr>
        <w:spacing w:line="240" w:lineRule="auto"/>
        <w:rPr>
          <w:rtl/>
        </w:rPr>
      </w:pPr>
    </w:p>
    <w:p w14:paraId="3248E201" w14:textId="77777777" w:rsidR="006A3EA1" w:rsidRPr="00F97E2C" w:rsidRDefault="006A3EA1" w:rsidP="006A3EA1">
      <w:pPr>
        <w:pStyle w:val="Ruller4"/>
        <w:numPr>
          <w:ilvl w:val="0"/>
          <w:numId w:val="0"/>
        </w:numPr>
        <w:rPr>
          <w:rtl/>
        </w:rPr>
      </w:pPr>
      <w:r w:rsidRPr="00F97E2C">
        <w:rPr>
          <w:rtl/>
        </w:rPr>
        <w:tab/>
      </w:r>
      <w:r w:rsidRPr="00F97E2C">
        <w:rPr>
          <w:rFonts w:hint="cs"/>
          <w:rtl/>
        </w:rPr>
        <w:t xml:space="preserve">נקודת המוצא היא בקביעה הברורה לפיה שיקול טובת הילד אינו יכול, כשלעצמו, להצדיק שלילת הורות והכרה בהורות (ראו, מיני רבים: בע"מ 7799/22 </w:t>
      </w:r>
      <w:r w:rsidRPr="00F97E2C">
        <w:rPr>
          <w:rFonts w:ascii="Century" w:hAnsi="Century" w:cs="Miriam" w:hint="cs"/>
          <w:b/>
          <w:spacing w:val="0"/>
          <w:sz w:val="22"/>
          <w:szCs w:val="24"/>
          <w:rtl/>
        </w:rPr>
        <w:t xml:space="preserve">פלונית נ' משרד הפנים </w:t>
      </w:r>
      <w:r w:rsidRPr="00F97E2C">
        <w:rPr>
          <w:rFonts w:ascii="Century" w:hAnsi="Century" w:cs="Miriam"/>
          <w:b/>
          <w:spacing w:val="0"/>
          <w:sz w:val="22"/>
          <w:szCs w:val="24"/>
          <w:rtl/>
        </w:rPr>
        <w:t>–</w:t>
      </w:r>
      <w:r w:rsidRPr="00F97E2C">
        <w:rPr>
          <w:rFonts w:ascii="Century" w:hAnsi="Century" w:cs="Miriam" w:hint="cs"/>
          <w:b/>
          <w:spacing w:val="0"/>
          <w:sz w:val="22"/>
          <w:szCs w:val="24"/>
          <w:rtl/>
        </w:rPr>
        <w:t xml:space="preserve"> רשות האוכלוסין וההגירה</w:t>
      </w:r>
      <w:r w:rsidRPr="00F97E2C">
        <w:rPr>
          <w:rFonts w:hint="cs"/>
          <w:rtl/>
        </w:rPr>
        <w:t xml:space="preserve">, פסקה 22 לפסק דינו של השופט </w:t>
      </w:r>
      <w:r w:rsidRPr="00F97E2C">
        <w:rPr>
          <w:rFonts w:ascii="Century" w:hAnsi="Century" w:cs="Miriam" w:hint="cs"/>
          <w:b/>
          <w:spacing w:val="0"/>
          <w:sz w:val="22"/>
          <w:szCs w:val="24"/>
          <w:rtl/>
        </w:rPr>
        <w:t>נ' סולברג</w:t>
      </w:r>
      <w:r w:rsidRPr="00F97E2C">
        <w:rPr>
          <w:rFonts w:hint="cs"/>
          <w:rtl/>
        </w:rPr>
        <w:t xml:space="preserve"> (31.1.2023); </w:t>
      </w:r>
      <w:r w:rsidRPr="00F97E2C">
        <w:rPr>
          <w:rFonts w:hint="eastAsia"/>
          <w:rtl/>
        </w:rPr>
        <w:t>בע</w:t>
      </w:r>
      <w:r w:rsidRPr="00F97E2C">
        <w:rPr>
          <w:rtl/>
        </w:rPr>
        <w:t>"</w:t>
      </w:r>
      <w:r w:rsidRPr="00F97E2C">
        <w:rPr>
          <w:rFonts w:hint="eastAsia"/>
          <w:rtl/>
        </w:rPr>
        <w:t>מ</w:t>
      </w:r>
      <w:r w:rsidRPr="00F97E2C">
        <w:rPr>
          <w:rtl/>
        </w:rPr>
        <w:t xml:space="preserve"> 8236/21 </w:t>
      </w:r>
      <w:r w:rsidRPr="00F97E2C">
        <w:rPr>
          <w:rFonts w:ascii="Century" w:hAnsi="Century" w:cs="Miriam" w:hint="eastAsia"/>
          <w:b/>
          <w:spacing w:val="0"/>
          <w:sz w:val="22"/>
          <w:szCs w:val="24"/>
          <w:rtl/>
        </w:rPr>
        <w:t>פלונית</w:t>
      </w:r>
      <w:r w:rsidRPr="00F97E2C">
        <w:rPr>
          <w:rFonts w:ascii="Century" w:hAnsi="Century" w:cs="Miriam"/>
          <w:b/>
          <w:spacing w:val="0"/>
          <w:sz w:val="22"/>
          <w:szCs w:val="24"/>
          <w:rtl/>
        </w:rPr>
        <w:t xml:space="preserve"> </w:t>
      </w:r>
      <w:r w:rsidRPr="00F97E2C">
        <w:rPr>
          <w:rFonts w:ascii="Century" w:hAnsi="Century" w:cs="Miriam" w:hint="eastAsia"/>
          <w:b/>
          <w:spacing w:val="0"/>
          <w:sz w:val="22"/>
          <w:szCs w:val="24"/>
          <w:rtl/>
        </w:rPr>
        <w:t>נ</w:t>
      </w:r>
      <w:r w:rsidRPr="00F97E2C">
        <w:rPr>
          <w:rFonts w:ascii="Century" w:hAnsi="Century" w:cs="Miriam"/>
          <w:b/>
          <w:spacing w:val="0"/>
          <w:sz w:val="22"/>
          <w:szCs w:val="24"/>
          <w:rtl/>
        </w:rPr>
        <w:t xml:space="preserve">' </w:t>
      </w:r>
      <w:r w:rsidRPr="00F97E2C">
        <w:rPr>
          <w:rFonts w:ascii="Century" w:hAnsi="Century" w:cs="Miriam" w:hint="eastAsia"/>
          <w:b/>
          <w:spacing w:val="0"/>
          <w:sz w:val="22"/>
          <w:szCs w:val="24"/>
          <w:rtl/>
        </w:rPr>
        <w:t>היועצת</w:t>
      </w:r>
      <w:r w:rsidRPr="00F97E2C">
        <w:rPr>
          <w:rFonts w:ascii="Century" w:hAnsi="Century" w:cs="Miriam"/>
          <w:b/>
          <w:spacing w:val="0"/>
          <w:sz w:val="22"/>
          <w:szCs w:val="24"/>
          <w:rtl/>
        </w:rPr>
        <w:t xml:space="preserve"> </w:t>
      </w:r>
      <w:r w:rsidRPr="00F97E2C">
        <w:rPr>
          <w:rFonts w:ascii="Century" w:hAnsi="Century" w:cs="Miriam" w:hint="eastAsia"/>
          <w:b/>
          <w:spacing w:val="0"/>
          <w:sz w:val="22"/>
          <w:szCs w:val="24"/>
          <w:rtl/>
        </w:rPr>
        <w:t>המשפטית</w:t>
      </w:r>
      <w:r w:rsidRPr="00F97E2C">
        <w:rPr>
          <w:rFonts w:ascii="Century" w:hAnsi="Century" w:cs="Miriam"/>
          <w:b/>
          <w:spacing w:val="0"/>
          <w:sz w:val="22"/>
          <w:szCs w:val="24"/>
          <w:rtl/>
        </w:rPr>
        <w:t xml:space="preserve"> </w:t>
      </w:r>
      <w:r w:rsidRPr="00F97E2C">
        <w:rPr>
          <w:rFonts w:ascii="Century" w:hAnsi="Century" w:cs="Miriam" w:hint="eastAsia"/>
          <w:b/>
          <w:spacing w:val="0"/>
          <w:sz w:val="22"/>
          <w:szCs w:val="24"/>
          <w:rtl/>
        </w:rPr>
        <w:t>לממשלה</w:t>
      </w:r>
      <w:r w:rsidRPr="00F97E2C">
        <w:rPr>
          <w:rtl/>
        </w:rPr>
        <w:t xml:space="preserve"> (6.12.2022)</w:t>
      </w:r>
      <w:r w:rsidRPr="00F97E2C">
        <w:rPr>
          <w:rFonts w:hint="cs"/>
          <w:rtl/>
        </w:rPr>
        <w:t xml:space="preserve">; </w:t>
      </w:r>
      <w:r w:rsidRPr="00F97E2C">
        <w:rPr>
          <w:rFonts w:hint="eastAsia"/>
          <w:rtl/>
        </w:rPr>
        <w:t>בע</w:t>
      </w:r>
      <w:r w:rsidRPr="00F97E2C">
        <w:rPr>
          <w:rtl/>
        </w:rPr>
        <w:t>"</w:t>
      </w:r>
      <w:r w:rsidRPr="00F97E2C">
        <w:rPr>
          <w:rFonts w:hint="eastAsia"/>
          <w:rtl/>
        </w:rPr>
        <w:t>מ</w:t>
      </w:r>
      <w:r w:rsidRPr="00F97E2C">
        <w:rPr>
          <w:rtl/>
        </w:rPr>
        <w:t xml:space="preserve"> 5620/22 </w:t>
      </w:r>
      <w:r w:rsidRPr="00F97E2C">
        <w:rPr>
          <w:rFonts w:ascii="Century" w:hAnsi="Century" w:cs="Miriam" w:hint="eastAsia"/>
          <w:b/>
          <w:spacing w:val="0"/>
          <w:sz w:val="22"/>
          <w:szCs w:val="24"/>
          <w:rtl/>
        </w:rPr>
        <w:t>היועצת</w:t>
      </w:r>
      <w:r w:rsidRPr="00F97E2C">
        <w:rPr>
          <w:rFonts w:ascii="Century" w:hAnsi="Century" w:cs="Miriam"/>
          <w:b/>
          <w:spacing w:val="0"/>
          <w:sz w:val="22"/>
          <w:szCs w:val="24"/>
          <w:rtl/>
        </w:rPr>
        <w:t xml:space="preserve"> </w:t>
      </w:r>
      <w:r w:rsidRPr="00F97E2C">
        <w:rPr>
          <w:rFonts w:ascii="Century" w:hAnsi="Century" w:cs="Miriam" w:hint="eastAsia"/>
          <w:b/>
          <w:spacing w:val="0"/>
          <w:sz w:val="22"/>
          <w:szCs w:val="24"/>
          <w:rtl/>
        </w:rPr>
        <w:t>המשפטית</w:t>
      </w:r>
      <w:r w:rsidRPr="00F97E2C">
        <w:rPr>
          <w:rFonts w:ascii="Century" w:hAnsi="Century" w:cs="Miriam"/>
          <w:b/>
          <w:spacing w:val="0"/>
          <w:sz w:val="22"/>
          <w:szCs w:val="24"/>
          <w:rtl/>
        </w:rPr>
        <w:t xml:space="preserve"> </w:t>
      </w:r>
      <w:r w:rsidRPr="00F97E2C">
        <w:rPr>
          <w:rFonts w:ascii="Century" w:hAnsi="Century" w:cs="Miriam" w:hint="eastAsia"/>
          <w:b/>
          <w:spacing w:val="0"/>
          <w:sz w:val="22"/>
          <w:szCs w:val="24"/>
          <w:rtl/>
        </w:rPr>
        <w:t>לממשלה</w:t>
      </w:r>
      <w:r w:rsidRPr="00F97E2C">
        <w:rPr>
          <w:rFonts w:ascii="Century" w:hAnsi="Century" w:cs="Miriam"/>
          <w:b/>
          <w:spacing w:val="0"/>
          <w:sz w:val="22"/>
          <w:szCs w:val="24"/>
          <w:rtl/>
        </w:rPr>
        <w:t xml:space="preserve"> </w:t>
      </w:r>
      <w:r w:rsidRPr="00F97E2C">
        <w:rPr>
          <w:rFonts w:ascii="Century" w:hAnsi="Century" w:cs="Miriam" w:hint="eastAsia"/>
          <w:b/>
          <w:spacing w:val="0"/>
          <w:sz w:val="22"/>
          <w:szCs w:val="24"/>
          <w:rtl/>
        </w:rPr>
        <w:t>נ</w:t>
      </w:r>
      <w:r w:rsidRPr="00F97E2C">
        <w:rPr>
          <w:rFonts w:ascii="Century" w:hAnsi="Century" w:cs="Miriam"/>
          <w:b/>
          <w:spacing w:val="0"/>
          <w:sz w:val="22"/>
          <w:szCs w:val="24"/>
          <w:rtl/>
        </w:rPr>
        <w:t xml:space="preserve">' </w:t>
      </w:r>
      <w:r w:rsidRPr="00F97E2C">
        <w:rPr>
          <w:rFonts w:ascii="Century" w:hAnsi="Century" w:cs="Miriam" w:hint="eastAsia"/>
          <w:b/>
          <w:spacing w:val="0"/>
          <w:sz w:val="22"/>
          <w:szCs w:val="24"/>
          <w:rtl/>
        </w:rPr>
        <w:t>פלוני</w:t>
      </w:r>
      <w:r w:rsidRPr="00F97E2C">
        <w:rPr>
          <w:rFonts w:hint="cs"/>
          <w:rtl/>
        </w:rPr>
        <w:t xml:space="preserve">, פסקה 25 לפסק דינו של השופט </w:t>
      </w:r>
      <w:r w:rsidRPr="00F97E2C">
        <w:rPr>
          <w:rFonts w:ascii="Century" w:hAnsi="Century" w:cs="Miriam" w:hint="cs"/>
          <w:b/>
          <w:spacing w:val="0"/>
          <w:sz w:val="22"/>
          <w:szCs w:val="24"/>
          <w:rtl/>
        </w:rPr>
        <w:t>ד' מינץ</w:t>
      </w:r>
      <w:r w:rsidRPr="00F97E2C">
        <w:rPr>
          <w:rtl/>
        </w:rPr>
        <w:t xml:space="preserve"> (27.12.2022)</w:t>
      </w:r>
      <w:r w:rsidRPr="00F97E2C">
        <w:rPr>
          <w:rFonts w:hint="cs"/>
          <w:rtl/>
        </w:rPr>
        <w:t>). לכן, הנימוק כי יוטב לילד לגדול בחיק הורים אשר אינם הוריו ה-"טבעיים" (כלומר הורים שיש להם הן זיקה פיזיולוגית והן זיקה גנטית כלפיו), אינה יכולה להצדיק את הוצאתו מחיק הוריו ה-"טבעיים".</w:t>
      </w:r>
    </w:p>
    <w:p w14:paraId="3112FD6E" w14:textId="77777777" w:rsidR="006A3EA1" w:rsidRPr="00F97E2C" w:rsidRDefault="006A3EA1" w:rsidP="006A3EA1">
      <w:pPr>
        <w:pStyle w:val="Ruller42"/>
        <w:spacing w:line="240" w:lineRule="auto"/>
        <w:rPr>
          <w:rtl/>
        </w:rPr>
      </w:pPr>
    </w:p>
    <w:p w14:paraId="40914039" w14:textId="77777777" w:rsidR="006A3EA1" w:rsidRPr="00F97E2C" w:rsidRDefault="006A3EA1" w:rsidP="006A3EA1">
      <w:pPr>
        <w:pStyle w:val="Ruller42"/>
        <w:rPr>
          <w:rtl/>
        </w:rPr>
      </w:pPr>
      <w:r w:rsidRPr="00F97E2C">
        <w:rPr>
          <w:rtl/>
        </w:rPr>
        <w:tab/>
      </w:r>
      <w:r w:rsidRPr="00F97E2C">
        <w:rPr>
          <w:rFonts w:hint="cs"/>
          <w:rtl/>
        </w:rPr>
        <w:t>משעמדנו על האמור לעיל וכן משקבענו את בכירותה/עדיפותה של האם היולדת, נשאלת השאלה מה משקל יש ליתן לשיקול טובת הילד בבואנו להכריע במחלוקת בין האם היולדת לבין ההורים הגנטיים?</w:t>
      </w:r>
    </w:p>
    <w:p w14:paraId="1F59ADB1" w14:textId="77777777" w:rsidR="006A3EA1" w:rsidRPr="00F97E2C" w:rsidRDefault="006A3EA1" w:rsidP="006A3EA1">
      <w:pPr>
        <w:pStyle w:val="Ruller42"/>
        <w:spacing w:line="240" w:lineRule="auto"/>
        <w:rPr>
          <w:rtl/>
        </w:rPr>
      </w:pPr>
    </w:p>
    <w:p w14:paraId="4E6910C1" w14:textId="77777777" w:rsidR="006A3EA1" w:rsidRPr="00F97E2C" w:rsidRDefault="006A3EA1" w:rsidP="006A3EA1">
      <w:pPr>
        <w:pStyle w:val="Ruller42"/>
        <w:rPr>
          <w:rtl/>
        </w:rPr>
      </w:pPr>
      <w:r w:rsidRPr="00F97E2C">
        <w:rPr>
          <w:rtl/>
        </w:rPr>
        <w:tab/>
      </w:r>
      <w:r w:rsidRPr="00F97E2C">
        <w:rPr>
          <w:rFonts w:hint="cs"/>
          <w:rtl/>
        </w:rPr>
        <w:t xml:space="preserve">אכן, אין אנו נזקקים לשאלה זו בנסיבות דנן, נוכח קביעתו של בית המשפט המחוזי לפיה בנסיבות העניין דנן, גם שיקול זה מטה את כף המאזניים לטובתם של המשיבים. יחד עם זאת, ובשל חשיבותה האפשרית של השאלה במקרה עתידי, אציין כי לדעתי משמעות הקביעה בחוות דעתה של חברתי השופטת </w:t>
      </w:r>
      <w:r w:rsidRPr="00F97E2C">
        <w:rPr>
          <w:rFonts w:ascii="Century" w:hAnsi="Century" w:cs="Miriam" w:hint="cs"/>
          <w:b/>
          <w:spacing w:val="0"/>
          <w:szCs w:val="24"/>
          <w:rtl/>
        </w:rPr>
        <w:t>י' וילנר</w:t>
      </w:r>
      <w:r w:rsidRPr="00F97E2C">
        <w:rPr>
          <w:rFonts w:hint="cs"/>
          <w:rtl/>
        </w:rPr>
        <w:t xml:space="preserve">, לה אני מסכים, לעניין מתן מעמד הבכורה לאם היולדת, הינה שאין בשיקול טובת הילד, למעט בנסיבות יוצאות דופן, כדי לשנות את תוצאת מתן העדיפות לאם היולדת. גישה אחרת יש בה כדי לחתור תחת הקביעה העקרונית האמורה והיא יכולה להתאים רק להשקפה לפיה אין מקום לקבוע עדיפות של מי מהצדדים. בוודאי שכך לעניין שיקולי טובת הילד שהינם אינהרנטיים לעצם המצב בו עסקינן (ולדוגמה, הדמיון של הילד להוריו הגנטיים או לילדיהם האחרים). </w:t>
      </w:r>
    </w:p>
    <w:p w14:paraId="2FB49175" w14:textId="77777777" w:rsidR="006A3EA1" w:rsidRPr="00F97E2C" w:rsidRDefault="006A3EA1" w:rsidP="006A3EA1">
      <w:pPr>
        <w:pStyle w:val="Ruller42"/>
        <w:spacing w:line="240" w:lineRule="auto"/>
        <w:rPr>
          <w:rtl/>
        </w:rPr>
      </w:pPr>
    </w:p>
    <w:p w14:paraId="3D3D0B13" w14:textId="77777777" w:rsidR="006A3EA1" w:rsidRPr="00F97E2C" w:rsidRDefault="006A3EA1" w:rsidP="006A3EA1">
      <w:pPr>
        <w:pStyle w:val="Ruller42"/>
        <w:rPr>
          <w:rtl/>
        </w:rPr>
      </w:pPr>
      <w:r w:rsidRPr="00F97E2C">
        <w:rPr>
          <w:rtl/>
        </w:rPr>
        <w:tab/>
      </w:r>
      <w:r w:rsidRPr="00F97E2C">
        <w:rPr>
          <w:rFonts w:hint="cs"/>
          <w:rtl/>
        </w:rPr>
        <w:t xml:space="preserve">רוצה לומר: אם קובעים שהאם היולדת היא שאמורה להיות האם "המשפטית" של הילד, שלילת מעמד זה, הלכה למעשה, יכולה להיעשות, לדעתי, רק בנסיבות מאוד מרחיקות לכת. </w:t>
      </w:r>
    </w:p>
    <w:p w14:paraId="69DE9C03" w14:textId="77777777" w:rsidR="006A3EA1" w:rsidRPr="00F97E2C" w:rsidRDefault="006A3EA1" w:rsidP="006A3EA1">
      <w:pPr>
        <w:pStyle w:val="Ruller42"/>
        <w:spacing w:line="240" w:lineRule="auto"/>
        <w:rPr>
          <w:rtl/>
        </w:rPr>
      </w:pPr>
    </w:p>
    <w:p w14:paraId="1C13FD34" w14:textId="77777777" w:rsidR="006A3EA1" w:rsidRPr="00F97E2C" w:rsidRDefault="006A3EA1" w:rsidP="006A3EA1">
      <w:pPr>
        <w:pStyle w:val="Ruller42"/>
        <w:rPr>
          <w:rtl/>
        </w:rPr>
      </w:pPr>
      <w:r w:rsidRPr="00F97E2C">
        <w:rPr>
          <w:rtl/>
        </w:rPr>
        <w:lastRenderedPageBreak/>
        <w:tab/>
      </w:r>
      <w:r w:rsidRPr="00F97E2C">
        <w:rPr>
          <w:rFonts w:hint="cs"/>
          <w:rtl/>
        </w:rPr>
        <w:t>לעניין מהותן של אותן נסיבות מרחיקות לכת, ומבלי לקבוע מסמרות בדבר, סבורני כי ניתן ללמוד מההסדר הקבוע ב</w:t>
      </w:r>
      <w:r w:rsidRPr="00F97E2C">
        <w:rPr>
          <w:rFonts w:hint="eastAsia"/>
          <w:rtl/>
        </w:rPr>
        <w:t>סעיף</w:t>
      </w:r>
      <w:r w:rsidRPr="00F97E2C">
        <w:rPr>
          <w:rtl/>
        </w:rPr>
        <w:t xml:space="preserve"> 13(</w:t>
      </w:r>
      <w:r w:rsidRPr="00F97E2C">
        <w:rPr>
          <w:rFonts w:hint="eastAsia"/>
          <w:rtl/>
        </w:rPr>
        <w:t>ב</w:t>
      </w:r>
      <w:r w:rsidRPr="00F97E2C">
        <w:rPr>
          <w:rtl/>
        </w:rPr>
        <w:t xml:space="preserve">) </w:t>
      </w:r>
      <w:r w:rsidRPr="00F97E2C">
        <w:rPr>
          <w:rFonts w:hint="eastAsia"/>
          <w:rtl/>
        </w:rPr>
        <w:t>לחוק</w:t>
      </w:r>
      <w:r w:rsidRPr="00F97E2C">
        <w:rPr>
          <w:rtl/>
        </w:rPr>
        <w:t xml:space="preserve"> </w:t>
      </w:r>
      <w:r w:rsidRPr="00F97E2C">
        <w:rPr>
          <w:rFonts w:hint="eastAsia"/>
          <w:rtl/>
        </w:rPr>
        <w:t>אימוץ</w:t>
      </w:r>
      <w:r w:rsidRPr="00F97E2C">
        <w:rPr>
          <w:rFonts w:hint="cs"/>
          <w:rtl/>
        </w:rPr>
        <w:t xml:space="preserve"> ילדים</w:t>
      </w:r>
      <w:r w:rsidRPr="00F97E2C">
        <w:rPr>
          <w:rtl/>
        </w:rPr>
        <w:t xml:space="preserve">, </w:t>
      </w:r>
      <w:r w:rsidRPr="00F97E2C">
        <w:rPr>
          <w:rFonts w:hint="cs"/>
          <w:rtl/>
        </w:rPr>
        <w:t>ה</w:t>
      </w:r>
      <w:r w:rsidRPr="00F97E2C">
        <w:rPr>
          <w:rFonts w:hint="eastAsia"/>
          <w:rtl/>
        </w:rPr>
        <w:t>תשמ</w:t>
      </w:r>
      <w:r w:rsidRPr="00F97E2C">
        <w:rPr>
          <w:rtl/>
        </w:rPr>
        <w:t>"</w:t>
      </w:r>
      <w:r w:rsidRPr="00F97E2C">
        <w:rPr>
          <w:rFonts w:hint="eastAsia"/>
          <w:rtl/>
        </w:rPr>
        <w:t>א</w:t>
      </w:r>
      <w:r w:rsidRPr="00F97E2C">
        <w:rPr>
          <w:rtl/>
        </w:rPr>
        <w:t>-1981</w:t>
      </w:r>
      <w:r w:rsidRPr="00F97E2C">
        <w:rPr>
          <w:rFonts w:hint="cs"/>
          <w:rtl/>
        </w:rPr>
        <w:t xml:space="preserve"> </w:t>
      </w:r>
      <w:r w:rsidRPr="00F97E2C">
        <w:rPr>
          <w:rtl/>
        </w:rPr>
        <w:t xml:space="preserve">(להלן: </w:t>
      </w:r>
      <w:r w:rsidRPr="00F97E2C">
        <w:rPr>
          <w:rFonts w:ascii="Century" w:hAnsi="Century" w:cs="Miriam" w:hint="cs"/>
          <w:b/>
          <w:spacing w:val="0"/>
          <w:szCs w:val="24"/>
          <w:rtl/>
        </w:rPr>
        <w:t>חוק האימוץ</w:t>
      </w:r>
      <w:r w:rsidRPr="00F97E2C">
        <w:rPr>
          <w:rFonts w:ascii="Century" w:hAnsi="Century" w:hint="cs"/>
          <w:rtl/>
        </w:rPr>
        <w:t>)</w:t>
      </w:r>
      <w:r w:rsidRPr="00F97E2C">
        <w:rPr>
          <w:rFonts w:hint="cs"/>
          <w:rtl/>
        </w:rPr>
        <w:t xml:space="preserve"> המסדיר, בין היתר, את עילת האימוץ בגין אי-מסוגלות הורית. יחד עם זאת, בשים לב לכך שבתחרות זיקות מהסוג בו עסקינן, "הצד שכנגד" אינו נעדר זיקה הורית מוכרת לילד, סבורני כי ייתכן ושיקול טובת הילד יוכל להביא להעדפתם של בעלי הזיקה הגנטית לילד, גם במצבים שאינם מגיעים כדי אי-מסוגלות הורית כהגדרת מונח זה בחוק האימוץ, אולם עדיין רק בנסיבות ייחודיות ויוצאות דופן.</w:t>
      </w:r>
    </w:p>
    <w:p w14:paraId="45E56CC3" w14:textId="77777777" w:rsidR="006A3EA1" w:rsidRPr="00F97E2C" w:rsidRDefault="006A3EA1" w:rsidP="006A3EA1">
      <w:pPr>
        <w:pStyle w:val="Ruller42"/>
        <w:spacing w:line="240" w:lineRule="auto"/>
        <w:rPr>
          <w:rtl/>
        </w:rPr>
      </w:pPr>
    </w:p>
    <w:p w14:paraId="0D8A4983" w14:textId="77777777" w:rsidR="006A3EA1" w:rsidRPr="00F97E2C" w:rsidRDefault="006A3EA1" w:rsidP="006A3EA1">
      <w:pPr>
        <w:pStyle w:val="Ruller42"/>
      </w:pPr>
      <w:r w:rsidRPr="00F97E2C">
        <w:rPr>
          <w:rtl/>
        </w:rPr>
        <w:tab/>
      </w:r>
      <w:r w:rsidRPr="00F97E2C">
        <w:rPr>
          <w:rFonts w:hint="cs"/>
          <w:rtl/>
        </w:rPr>
        <w:t>כך, לדוגמה, ביישום לענייננו, ועל סמך החומר המצוי בפניי, סבורני כי לו נדרשתי להכריע במחלוקת דנן בסמוך לאחר לידתה של הקטינה ס', הייתה הכרעתי זהה.</w:t>
      </w:r>
    </w:p>
    <w:p w14:paraId="0D32E3CF" w14:textId="77777777" w:rsidR="006A3EA1" w:rsidRPr="00F97E2C" w:rsidRDefault="006A3EA1" w:rsidP="006A3EA1">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tbl>
      <w:tblPr>
        <w:tblStyle w:val="ae"/>
        <w:bidiVisu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1"/>
      </w:tblGrid>
      <w:tr w:rsidR="00F97E2C" w:rsidRPr="00F97E2C" w14:paraId="45311702" w14:textId="77777777" w:rsidTr="00F97E2C">
        <w:trPr>
          <w:trHeight w:val="1247"/>
          <w:jc w:val="right"/>
        </w:trPr>
        <w:tc>
          <w:tcPr>
            <w:tcW w:w="2551" w:type="dxa"/>
            <w:tcBorders>
              <w:top w:val="nil"/>
              <w:left w:val="nil"/>
              <w:bottom w:val="single" w:sz="4" w:space="0" w:color="auto"/>
              <w:right w:val="nil"/>
            </w:tcBorders>
            <w:vAlign w:val="center"/>
          </w:tcPr>
          <w:p w14:paraId="745A3F08" w14:textId="77777777" w:rsidR="00F97E2C" w:rsidRPr="00F97E2C" w:rsidRDefault="00F97E2C" w:rsidP="00F74379">
            <w:pPr>
              <w:jc w:val="center"/>
              <w:rPr>
                <w:rFonts w:ascii="Courier New" w:hAnsi="Courier New"/>
                <w:rtl/>
              </w:rPr>
            </w:pPr>
            <w:r w:rsidRPr="00F97E2C">
              <w:rPr>
                <w:rFonts w:ascii="Courier New" w:hAnsi="Courier New"/>
                <w:noProof/>
                <w:rtl/>
              </w:rPr>
              <w:drawing>
                <wp:inline distT="0" distB="0" distL="0" distR="0" wp14:anchorId="4D509AC2" wp14:editId="284DF04D">
                  <wp:extent cx="846161" cy="707338"/>
                  <wp:effectExtent l="0" t="0" r="0" b="0"/>
                  <wp:docPr id="1" name="תמונה 1" descr="\\ctlnfsv02\Doc_repository\JudgesSignatures\05042006\חתימות עליון\לשכות\יחיאל כש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lnfsv02\Doc_repository\JudgesSignatures\05042006\חתימות עליון\לשכות\יחיאל כשר.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6161" cy="707338"/>
                          </a:xfrm>
                          <a:prstGeom prst="rect">
                            <a:avLst/>
                          </a:prstGeom>
                          <a:noFill/>
                          <a:ln>
                            <a:noFill/>
                          </a:ln>
                        </pic:spPr>
                      </pic:pic>
                    </a:graphicData>
                  </a:graphic>
                </wp:inline>
              </w:drawing>
            </w:r>
          </w:p>
        </w:tc>
      </w:tr>
      <w:tr w:rsidR="00F97E2C" w:rsidRPr="00F97E2C" w14:paraId="2856B679" w14:textId="77777777" w:rsidTr="00F97E2C">
        <w:trPr>
          <w:trHeight w:val="454"/>
          <w:jc w:val="right"/>
        </w:trPr>
        <w:tc>
          <w:tcPr>
            <w:tcW w:w="2551" w:type="dxa"/>
            <w:tcBorders>
              <w:top w:val="single" w:sz="4" w:space="0" w:color="auto"/>
              <w:left w:val="nil"/>
              <w:bottom w:val="nil"/>
              <w:right w:val="nil"/>
            </w:tcBorders>
            <w:vAlign w:val="center"/>
          </w:tcPr>
          <w:p w14:paraId="074C805F" w14:textId="77777777" w:rsidR="00F97E2C" w:rsidRPr="00F97E2C" w:rsidRDefault="00F97E2C" w:rsidP="00E71676">
            <w:pPr>
              <w:pStyle w:val="31"/>
              <w:jc w:val="center"/>
              <w:rPr>
                <w:rFonts w:cs="FrankRuehl"/>
                <w:b/>
                <w:bCs/>
                <w:color w:val="auto"/>
                <w:rtl/>
              </w:rPr>
            </w:pPr>
            <w:r w:rsidRPr="00F97E2C">
              <w:rPr>
                <w:rFonts w:cs="FrankRuehl" w:hint="cs"/>
                <w:color w:val="auto"/>
                <w:rtl/>
              </w:rPr>
              <w:t xml:space="preserve">יחיאל כשר </w:t>
            </w:r>
          </w:p>
          <w:p w14:paraId="1CE56B6B" w14:textId="77777777" w:rsidR="00F97E2C" w:rsidRPr="00F97E2C" w:rsidRDefault="00F97E2C" w:rsidP="00E71676">
            <w:pPr>
              <w:pStyle w:val="31"/>
              <w:jc w:val="center"/>
              <w:rPr>
                <w:rFonts w:cs="FrankRuehl"/>
                <w:b/>
                <w:bCs/>
                <w:color w:val="auto"/>
                <w:rtl/>
              </w:rPr>
            </w:pPr>
            <w:r w:rsidRPr="00F97E2C">
              <w:rPr>
                <w:rFonts w:cs="FrankRuehl" w:hint="cs"/>
                <w:color w:val="auto"/>
                <w:rtl/>
              </w:rPr>
              <w:t>שופט</w:t>
            </w:r>
          </w:p>
        </w:tc>
      </w:tr>
    </w:tbl>
    <w:p w14:paraId="21A30831" w14:textId="77777777" w:rsidR="00F97E2C" w:rsidRPr="00F97E2C" w:rsidRDefault="00F97E2C">
      <w:pPr>
        <w:jc w:val="center"/>
        <w:rPr>
          <w:rtl/>
        </w:rPr>
      </w:pPr>
    </w:p>
    <w:p w14:paraId="067DF72D" w14:textId="77777777" w:rsidR="006A3EA1" w:rsidRPr="00F97E2C" w:rsidRDefault="006A3EA1">
      <w:pPr>
        <w:jc w:val="center"/>
        <w:rPr>
          <w:rtl/>
        </w:rPr>
      </w:pPr>
    </w:p>
    <w:p w14:paraId="298035BE" w14:textId="77777777" w:rsidR="006A3EA1" w:rsidRPr="00F97E2C" w:rsidRDefault="006A3EA1" w:rsidP="006A3EA1">
      <w:pPr>
        <w:tabs>
          <w:tab w:val="left" w:pos="800"/>
        </w:tabs>
        <w:overflowPunct w:val="0"/>
        <w:autoSpaceDE w:val="0"/>
        <w:autoSpaceDN w:val="0"/>
        <w:adjustRightInd w:val="0"/>
        <w:spacing w:line="360" w:lineRule="auto"/>
        <w:jc w:val="both"/>
        <w:textAlignment w:val="baseline"/>
        <w:rPr>
          <w:rFonts w:ascii="Arial TUR" w:hAnsi="Arial TUR" w:cs="FrankRuehl"/>
          <w:spacing w:val="10"/>
          <w:kern w:val="2"/>
          <w:sz w:val="22"/>
          <w:szCs w:val="28"/>
          <w:rtl/>
          <w14:ligatures w14:val="standardContextual"/>
        </w:rPr>
      </w:pPr>
    </w:p>
    <w:p w14:paraId="369A7CEF" w14:textId="77777777" w:rsidR="00E270F3" w:rsidRPr="00F97E2C" w:rsidRDefault="00E270F3" w:rsidP="00E270F3">
      <w:pPr>
        <w:pStyle w:val="Ruller42"/>
        <w:rPr>
          <w:rFonts w:ascii="Century" w:hAnsi="Century" w:cs="Miriam"/>
          <w:b/>
          <w:spacing w:val="0"/>
          <w:szCs w:val="24"/>
          <w:u w:val="single"/>
          <w:rtl/>
        </w:rPr>
      </w:pPr>
      <w:r w:rsidRPr="00F97E2C">
        <w:rPr>
          <w:rFonts w:ascii="Century" w:hAnsi="Century" w:cs="Miriam" w:hint="cs"/>
          <w:b/>
          <w:spacing w:val="0"/>
          <w:szCs w:val="24"/>
          <w:u w:val="single"/>
          <w:rtl/>
        </w:rPr>
        <w:t>השופט אלכס שטיין:</w:t>
      </w:r>
    </w:p>
    <w:p w14:paraId="5FB7BE87" w14:textId="77777777" w:rsidR="00E270F3" w:rsidRPr="00F97E2C" w:rsidRDefault="00E270F3" w:rsidP="00E270F3">
      <w:pPr>
        <w:rPr>
          <w:rtl/>
        </w:rPr>
      </w:pPr>
    </w:p>
    <w:p w14:paraId="27153BDA" w14:textId="77777777" w:rsidR="00E270F3" w:rsidRPr="00F97E2C" w:rsidRDefault="00E270F3" w:rsidP="00E270F3">
      <w:pPr>
        <w:rPr>
          <w:rFonts w:cs="Miriam"/>
          <w:b/>
          <w:sz w:val="22"/>
          <w:rtl/>
        </w:rPr>
      </w:pPr>
      <w:r w:rsidRPr="00F97E2C">
        <w:rPr>
          <w:rFonts w:cs="Miriam" w:hint="cs"/>
          <w:b/>
          <w:sz w:val="22"/>
          <w:rtl/>
        </w:rPr>
        <w:t>השורה התחתונה</w:t>
      </w:r>
    </w:p>
    <w:p w14:paraId="74A5E8DE" w14:textId="77777777" w:rsidR="00E270F3" w:rsidRPr="00F97E2C" w:rsidRDefault="00E270F3" w:rsidP="00E270F3">
      <w:pPr>
        <w:rPr>
          <w:rtl/>
        </w:rPr>
      </w:pPr>
    </w:p>
    <w:p w14:paraId="1BE38237" w14:textId="77777777" w:rsidR="00E270F3" w:rsidRPr="00F97E2C" w:rsidRDefault="00E270F3" w:rsidP="00E270F3">
      <w:pPr>
        <w:pStyle w:val="Ruller4"/>
        <w:numPr>
          <w:ilvl w:val="0"/>
          <w:numId w:val="16"/>
        </w:numPr>
      </w:pPr>
      <w:r w:rsidRPr="00F97E2C">
        <w:rPr>
          <w:rFonts w:hint="cs"/>
          <w:rtl/>
        </w:rPr>
        <w:t xml:space="preserve">כפי שפורט בחוות דעתה של חברתי, השופטת </w:t>
      </w:r>
      <w:r w:rsidRPr="00F97E2C">
        <w:rPr>
          <w:rFonts w:ascii="Century" w:hAnsi="Century" w:cs="Miriam" w:hint="cs"/>
          <w:b/>
          <w:spacing w:val="0"/>
          <w:sz w:val="22"/>
          <w:szCs w:val="24"/>
          <w:rtl/>
        </w:rPr>
        <w:t>י' וילנר</w:t>
      </w:r>
      <w:r w:rsidRPr="00F97E2C">
        <w:rPr>
          <w:rFonts w:hint="cs"/>
          <w:rtl/>
        </w:rPr>
        <w:t xml:space="preserve">, ההליך דנן נועד להביא להכרעה בשאלות שעניינן הורות והזכויות והחובות המשפטיות שנלוות להורות </w:t>
      </w:r>
      <w:r w:rsidRPr="00F97E2C">
        <w:rPr>
          <w:rtl/>
        </w:rPr>
        <w:t>–</w:t>
      </w:r>
      <w:r w:rsidRPr="00F97E2C">
        <w:rPr>
          <w:rFonts w:hint="cs"/>
          <w:rtl/>
        </w:rPr>
        <w:t xml:space="preserve"> זאת, בעקבות טעות מצערת עד-מאד, אשר התרחשה בבית החולים אסותא ראשון לציון ביחידת ההפריה החוץ-גופית, ואשר בעטיה הושתלה ביצית מופרת של המבקשים דכאן (להלן: </w:t>
      </w:r>
      <w:r w:rsidRPr="00F97E2C">
        <w:rPr>
          <w:rFonts w:ascii="Century" w:hAnsi="Century" w:cs="Miriam" w:hint="cs"/>
          <w:b/>
          <w:spacing w:val="0"/>
          <w:sz w:val="22"/>
          <w:szCs w:val="24"/>
          <w:rtl/>
        </w:rPr>
        <w:t>ההורים הגנטיים</w:t>
      </w:r>
      <w:r w:rsidRPr="00F97E2C">
        <w:rPr>
          <w:rFonts w:hint="cs"/>
          <w:rtl/>
        </w:rPr>
        <w:t xml:space="preserve">) ברחמה של המשיבה 1 דכאן (להלן: </w:t>
      </w:r>
      <w:r w:rsidRPr="00F97E2C">
        <w:rPr>
          <w:rFonts w:ascii="Century" w:hAnsi="Century" w:cs="Miriam" w:hint="cs"/>
          <w:b/>
          <w:spacing w:val="0"/>
          <w:sz w:val="22"/>
          <w:szCs w:val="24"/>
          <w:rtl/>
        </w:rPr>
        <w:t>ה</w:t>
      </w:r>
      <w:r w:rsidRPr="00F97E2C">
        <w:rPr>
          <w:rFonts w:ascii="Century" w:hAnsi="Century" w:cs="Miriam" w:hint="eastAsia"/>
          <w:b/>
          <w:spacing w:val="0"/>
          <w:sz w:val="22"/>
          <w:szCs w:val="24"/>
          <w:rtl/>
        </w:rPr>
        <w:t>אֵם</w:t>
      </w:r>
      <w:r w:rsidRPr="00F97E2C">
        <w:rPr>
          <w:rFonts w:ascii="Century" w:hAnsi="Century" w:cs="Miriam" w:hint="cs"/>
          <w:b/>
          <w:spacing w:val="0"/>
          <w:sz w:val="22"/>
          <w:szCs w:val="24"/>
          <w:rtl/>
        </w:rPr>
        <w:t xml:space="preserve"> היולדת </w:t>
      </w:r>
      <w:r w:rsidRPr="00F97E2C">
        <w:rPr>
          <w:rFonts w:ascii="Century" w:hAnsi="Century" w:hint="cs"/>
          <w:sz w:val="22"/>
          <w:rtl/>
        </w:rPr>
        <w:t>או</w:t>
      </w:r>
      <w:r w:rsidRPr="00F97E2C">
        <w:rPr>
          <w:rFonts w:ascii="Century" w:hAnsi="Century" w:cs="Miriam" w:hint="cs"/>
          <w:b/>
          <w:spacing w:val="0"/>
          <w:sz w:val="22"/>
          <w:szCs w:val="24"/>
          <w:rtl/>
        </w:rPr>
        <w:t xml:space="preserve"> האֵם הפיזיולוגית</w:t>
      </w:r>
      <w:r w:rsidRPr="00F97E2C">
        <w:rPr>
          <w:rFonts w:hint="cs"/>
          <w:rtl/>
        </w:rPr>
        <w:t>, לפי העניין). כתוצאה מטעות זו, האֵם</w:t>
      </w:r>
      <w:r w:rsidRPr="00F97E2C" w:rsidDel="00817E50">
        <w:rPr>
          <w:rFonts w:hint="cs"/>
          <w:rtl/>
        </w:rPr>
        <w:t xml:space="preserve"> </w:t>
      </w:r>
      <w:r w:rsidRPr="00F97E2C">
        <w:rPr>
          <w:rFonts w:hint="cs"/>
          <w:rtl/>
        </w:rPr>
        <w:t xml:space="preserve">היולדת הרתה והולידה את </w:t>
      </w:r>
      <w:r w:rsidRPr="00F97E2C">
        <w:rPr>
          <w:rFonts w:ascii="Century" w:hAnsi="Century" w:cs="Miriam" w:hint="cs"/>
          <w:b/>
          <w:spacing w:val="0"/>
          <w:sz w:val="22"/>
          <w:szCs w:val="24"/>
          <w:rtl/>
        </w:rPr>
        <w:t>ס'</w:t>
      </w:r>
      <w:r w:rsidRPr="00F97E2C">
        <w:rPr>
          <w:rFonts w:hint="cs"/>
          <w:rtl/>
        </w:rPr>
        <w:t xml:space="preserve"> (להלן: </w:t>
      </w:r>
      <w:r w:rsidRPr="00F97E2C">
        <w:rPr>
          <w:rFonts w:ascii="Century" w:hAnsi="Century" w:cs="Miriam" w:hint="cs"/>
          <w:b/>
          <w:spacing w:val="0"/>
          <w:sz w:val="22"/>
          <w:szCs w:val="24"/>
          <w:rtl/>
        </w:rPr>
        <w:t>הקטינה</w:t>
      </w:r>
      <w:r w:rsidRPr="00F97E2C">
        <w:rPr>
          <w:rFonts w:hint="cs"/>
          <w:rtl/>
        </w:rPr>
        <w:t xml:space="preserve">) ביום 26.10.2022. מאז, גדלה הקטינה אצל המשיבים דכאן, האֵם היולדת ובן זוגה (להלן: </w:t>
      </w:r>
      <w:r w:rsidRPr="00F97E2C">
        <w:rPr>
          <w:rFonts w:ascii="Century" w:hAnsi="Century" w:cs="Miriam" w:hint="cs"/>
          <w:b/>
          <w:spacing w:val="0"/>
          <w:sz w:val="22"/>
          <w:szCs w:val="24"/>
          <w:rtl/>
        </w:rPr>
        <w:t>בן הזוג של האֵם היולדת</w:t>
      </w:r>
      <w:r w:rsidRPr="00F97E2C">
        <w:rPr>
          <w:rFonts w:ascii="Century" w:hAnsi="Century" w:hint="cs"/>
          <w:sz w:val="22"/>
          <w:rtl/>
        </w:rPr>
        <w:t xml:space="preserve">; וביחד: </w:t>
      </w:r>
      <w:r w:rsidRPr="00F97E2C">
        <w:rPr>
          <w:rFonts w:ascii="Century" w:hAnsi="Century" w:cs="Miriam" w:hint="cs"/>
          <w:b/>
          <w:spacing w:val="0"/>
          <w:sz w:val="22"/>
          <w:szCs w:val="24"/>
          <w:rtl/>
        </w:rPr>
        <w:t>ההורים המגדלים</w:t>
      </w:r>
      <w:r w:rsidRPr="00F97E2C">
        <w:rPr>
          <w:rFonts w:hint="cs"/>
          <w:rtl/>
        </w:rPr>
        <w:t xml:space="preserve">). עם קבלת תוצאות הבדיקה הגנטית, אשר העידו על קשר גנטי בין הקטינה להורים הגנטיים, הגישו ההורים הגנטיים תביעת הורות ואפוטרופסות ביחס לקטינה לבית המשפט לענייני משפחה ראשון לציון. ביום 24.11.2024, בית המשפט לענייני משפחה (השופט </w:t>
      </w:r>
      <w:r w:rsidRPr="00F97E2C">
        <w:rPr>
          <w:rFonts w:ascii="Century" w:hAnsi="Century" w:cs="Miriam" w:hint="cs"/>
          <w:b/>
          <w:spacing w:val="0"/>
          <w:sz w:val="22"/>
          <w:szCs w:val="24"/>
          <w:rtl/>
        </w:rPr>
        <w:t>ע' אליאס</w:t>
      </w:r>
      <w:r w:rsidRPr="00F97E2C">
        <w:rPr>
          <w:rFonts w:hint="cs"/>
          <w:rtl/>
        </w:rPr>
        <w:t xml:space="preserve">) נתן פסק דין </w:t>
      </w:r>
      <w:proofErr w:type="spellStart"/>
      <w:r w:rsidRPr="00F97E2C">
        <w:rPr>
          <w:rFonts w:hint="cs"/>
          <w:rtl/>
        </w:rPr>
        <w:t>בתמ"ש</w:t>
      </w:r>
      <w:proofErr w:type="spellEnd"/>
      <w:r w:rsidRPr="00F97E2C">
        <w:rPr>
          <w:rFonts w:hint="cs"/>
          <w:rtl/>
        </w:rPr>
        <w:t xml:space="preserve"> 61932-09-23 אשר קבע כי ההורים הגנטיים הם ההורים של הקטינה (להלן: </w:t>
      </w:r>
      <w:r w:rsidRPr="00F97E2C">
        <w:rPr>
          <w:rFonts w:ascii="Century" w:hAnsi="Century" w:cs="Miriam" w:hint="cs"/>
          <w:b/>
          <w:spacing w:val="0"/>
          <w:sz w:val="22"/>
          <w:szCs w:val="24"/>
          <w:rtl/>
        </w:rPr>
        <w:t>פסק הדין של בית המשפט לענייני משפחה</w:t>
      </w:r>
      <w:r w:rsidRPr="00F97E2C">
        <w:rPr>
          <w:rFonts w:hint="cs"/>
          <w:rtl/>
        </w:rPr>
        <w:t xml:space="preserve">). ההורים המגדלים ערערו על פסק דין זה בפני </w:t>
      </w:r>
      <w:r w:rsidRPr="00F97E2C">
        <w:rPr>
          <w:rFonts w:hint="cs"/>
          <w:rtl/>
        </w:rPr>
        <w:lastRenderedPageBreak/>
        <w:t xml:space="preserve">בית המשפט המחוזי מרכז-לוד </w:t>
      </w:r>
      <w:proofErr w:type="spellStart"/>
      <w:r w:rsidRPr="00F97E2C">
        <w:rPr>
          <w:rFonts w:hint="cs"/>
          <w:rtl/>
        </w:rPr>
        <w:t>בעמ"ש</w:t>
      </w:r>
      <w:proofErr w:type="spellEnd"/>
      <w:r w:rsidRPr="00F97E2C">
        <w:rPr>
          <w:rFonts w:hint="cs"/>
          <w:rtl/>
        </w:rPr>
        <w:t xml:space="preserve"> 64159-11-24, ובית משפט זה (השופטים </w:t>
      </w:r>
      <w:r w:rsidRPr="00F97E2C">
        <w:rPr>
          <w:rFonts w:ascii="Century" w:hAnsi="Century" w:cs="Miriam" w:hint="cs"/>
          <w:b/>
          <w:spacing w:val="0"/>
          <w:sz w:val="22"/>
          <w:szCs w:val="24"/>
          <w:rtl/>
        </w:rPr>
        <w:t>ו' פלאוט</w:t>
      </w:r>
      <w:r w:rsidRPr="00F97E2C">
        <w:rPr>
          <w:rFonts w:ascii="Century" w:hAnsi="Century" w:hint="cs"/>
          <w:sz w:val="22"/>
          <w:rtl/>
        </w:rPr>
        <w:t xml:space="preserve">, </w:t>
      </w:r>
      <w:proofErr w:type="spellStart"/>
      <w:r w:rsidRPr="00F97E2C">
        <w:rPr>
          <w:rFonts w:ascii="Century" w:hAnsi="Century" w:hint="cs"/>
          <w:sz w:val="22"/>
          <w:rtl/>
        </w:rPr>
        <w:t>ס"נ</w:t>
      </w:r>
      <w:proofErr w:type="spellEnd"/>
      <w:r w:rsidRPr="00F97E2C">
        <w:rPr>
          <w:rFonts w:ascii="Century" w:hAnsi="Century" w:hint="cs"/>
          <w:sz w:val="22"/>
          <w:rtl/>
        </w:rPr>
        <w:t>,</w:t>
      </w:r>
      <w:r w:rsidRPr="00F97E2C">
        <w:rPr>
          <w:rFonts w:hint="cs"/>
          <w:rtl/>
        </w:rPr>
        <w:t xml:space="preserve"> </w:t>
      </w:r>
      <w:r w:rsidRPr="00F97E2C">
        <w:rPr>
          <w:rFonts w:ascii="Century" w:hAnsi="Century" w:cs="Miriam" w:hint="cs"/>
          <w:b/>
          <w:spacing w:val="0"/>
          <w:sz w:val="22"/>
          <w:szCs w:val="24"/>
          <w:rtl/>
        </w:rPr>
        <w:t>צ' ויצמן</w:t>
      </w:r>
      <w:r w:rsidRPr="00F97E2C">
        <w:rPr>
          <w:rFonts w:hint="cs"/>
          <w:rtl/>
        </w:rPr>
        <w:t xml:space="preserve"> ו</w:t>
      </w:r>
      <w:r w:rsidRPr="00F97E2C">
        <w:rPr>
          <w:rFonts w:ascii="Century" w:hAnsi="Century" w:cs="Miriam" w:hint="cs"/>
          <w:b/>
          <w:spacing w:val="0"/>
          <w:sz w:val="22"/>
          <w:szCs w:val="24"/>
          <w:rtl/>
        </w:rPr>
        <w:t>א' ברנד</w:t>
      </w:r>
      <w:r w:rsidRPr="00F97E2C">
        <w:rPr>
          <w:rFonts w:hint="cs"/>
          <w:rtl/>
        </w:rPr>
        <w:t xml:space="preserve">) קיבל את ערעורם ביום 10.3.2025 (להלן: </w:t>
      </w:r>
      <w:r w:rsidRPr="00F97E2C">
        <w:rPr>
          <w:rFonts w:ascii="Century" w:hAnsi="Century" w:cs="Miriam" w:hint="cs"/>
          <w:b/>
          <w:spacing w:val="0"/>
          <w:sz w:val="22"/>
          <w:szCs w:val="24"/>
          <w:rtl/>
        </w:rPr>
        <w:t>פסק הדין של בית המשפט המחוזי</w:t>
      </w:r>
      <w:r w:rsidRPr="00F97E2C">
        <w:rPr>
          <w:rFonts w:ascii="Century" w:hAnsi="Century" w:hint="cs"/>
          <w:sz w:val="22"/>
          <w:rtl/>
        </w:rPr>
        <w:t>).</w:t>
      </w:r>
      <w:r w:rsidRPr="00F97E2C">
        <w:rPr>
          <w:rFonts w:hint="cs"/>
          <w:rtl/>
        </w:rPr>
        <w:t xml:space="preserve"> פסק הדין של בית המשפט המחוזי קבע כי ההורים המגדלים הם הורי הקטינה והאפוטרופוסי</w:t>
      </w:r>
      <w:r w:rsidRPr="00F97E2C">
        <w:rPr>
          <w:rFonts w:hint="eastAsia"/>
          <w:rtl/>
        </w:rPr>
        <w:t>ם</w:t>
      </w:r>
      <w:r w:rsidRPr="00F97E2C">
        <w:rPr>
          <w:rFonts w:hint="cs"/>
          <w:rtl/>
        </w:rPr>
        <w:t xml:space="preserve"> שלה, וכי תקבע תכנית לשמירת קשר בין הקטינה להורים הגנטיים אשר תובא לאישור בית המשפט לענייני משפחה. </w:t>
      </w:r>
    </w:p>
    <w:p w14:paraId="02072B4F" w14:textId="77777777" w:rsidR="00E270F3" w:rsidRPr="00F97E2C" w:rsidRDefault="00E270F3" w:rsidP="00E270F3">
      <w:pPr>
        <w:pStyle w:val="Ruller4"/>
        <w:numPr>
          <w:ilvl w:val="0"/>
          <w:numId w:val="0"/>
        </w:numPr>
        <w:rPr>
          <w:rtl/>
        </w:rPr>
      </w:pPr>
    </w:p>
    <w:p w14:paraId="6815396F" w14:textId="77777777" w:rsidR="00E270F3" w:rsidRPr="00F97E2C" w:rsidRDefault="00E270F3" w:rsidP="00E270F3">
      <w:pPr>
        <w:pStyle w:val="Ruller4"/>
        <w:numPr>
          <w:ilvl w:val="0"/>
          <w:numId w:val="0"/>
        </w:numPr>
        <w:rPr>
          <w:rtl/>
        </w:rPr>
      </w:pPr>
      <w:r w:rsidRPr="00F97E2C">
        <w:rPr>
          <w:rtl/>
        </w:rPr>
        <w:tab/>
      </w:r>
      <w:r w:rsidRPr="00F97E2C">
        <w:rPr>
          <w:rFonts w:hint="cs"/>
          <w:rtl/>
        </w:rPr>
        <w:t xml:space="preserve">מכאן הערעור שלפנינו, במסגרתו אנו נדרשים לשאלה המשפטית הבאה: </w:t>
      </w:r>
      <w:r w:rsidRPr="00F97E2C">
        <w:rPr>
          <w:rFonts w:ascii="Century" w:hAnsi="Century" w:cs="Miriam" w:hint="cs"/>
          <w:b/>
          <w:spacing w:val="0"/>
          <w:sz w:val="22"/>
          <w:szCs w:val="24"/>
          <w:rtl/>
        </w:rPr>
        <w:t xml:space="preserve">מי הם אימה ואביה של הקטינה? </w:t>
      </w:r>
      <w:r w:rsidRPr="00F97E2C">
        <w:rPr>
          <w:rFonts w:hint="cs"/>
          <w:rtl/>
        </w:rPr>
        <w:t>לצד שאלה זאת, עלינו להידרש ולהכריע גם בשאלת המשמורת והאפוטרופסות ביחס לקטינה.</w:t>
      </w:r>
    </w:p>
    <w:p w14:paraId="114938F6" w14:textId="77777777" w:rsidR="00E270F3" w:rsidRPr="00F97E2C" w:rsidRDefault="00E270F3" w:rsidP="00E270F3">
      <w:pPr>
        <w:pStyle w:val="Ruller42"/>
        <w:rPr>
          <w:rtl/>
        </w:rPr>
      </w:pPr>
    </w:p>
    <w:p w14:paraId="411AF37C" w14:textId="77777777" w:rsidR="00E270F3" w:rsidRPr="00F97E2C" w:rsidRDefault="00E270F3" w:rsidP="00E270F3">
      <w:pPr>
        <w:pStyle w:val="Ruller4"/>
      </w:pPr>
      <w:r w:rsidRPr="00F97E2C">
        <w:rPr>
          <w:rFonts w:hint="cs"/>
          <w:rtl/>
        </w:rPr>
        <w:t xml:space="preserve">בפתח דבריי, אבהיר כי הפרדתי בין עניין ההורות לבין עניינן של זכויות וחובות שקשורות להורות </w:t>
      </w:r>
      <w:r w:rsidRPr="00F97E2C">
        <w:rPr>
          <w:rtl/>
        </w:rPr>
        <w:t>–</w:t>
      </w:r>
      <w:r w:rsidRPr="00F97E2C">
        <w:rPr>
          <w:rFonts w:hint="cs"/>
          <w:rtl/>
        </w:rPr>
        <w:t xml:space="preserve"> הפרדה שבעיניי חייבת להישמר. הורות היא עניין של טבע ושל עובדה אמפירית, ותו לא. האישה שהולידה ילד או ילדה כפרי בטנה </w:t>
      </w:r>
      <w:r w:rsidRPr="00F97E2C">
        <w:rPr>
          <w:rtl/>
        </w:rPr>
        <w:t>–</w:t>
      </w:r>
      <w:r w:rsidRPr="00F97E2C">
        <w:rPr>
          <w:rFonts w:hint="cs"/>
          <w:rtl/>
        </w:rPr>
        <w:t xml:space="preserve"> אחרי שהרתה ונשאה את העובר בגופה בתקופת </w:t>
      </w:r>
      <w:proofErr w:type="spellStart"/>
      <w:r w:rsidRPr="00F97E2C">
        <w:rPr>
          <w:rFonts w:hint="cs"/>
          <w:rtl/>
        </w:rPr>
        <w:t>ההריון</w:t>
      </w:r>
      <w:proofErr w:type="spellEnd"/>
      <w:r w:rsidRPr="00F97E2C">
        <w:rPr>
          <w:rFonts w:hint="cs"/>
          <w:rtl/>
        </w:rPr>
        <w:t xml:space="preserve"> </w:t>
      </w:r>
      <w:r w:rsidRPr="00F97E2C">
        <w:rPr>
          <w:rtl/>
        </w:rPr>
        <w:t>–</w:t>
      </w:r>
      <w:r w:rsidRPr="00F97E2C">
        <w:rPr>
          <w:rFonts w:hint="cs"/>
          <w:rtl/>
        </w:rPr>
        <w:t xml:space="preserve"> היא האימא של הילד או הילדה שבא/ה לעולם, ואין זולתה אֵם אחרת. הגבר שהאישה הרתה מזרעו הוא אבי הוולד, ואין זולתו אב אחר (ראו: רע"א 4126/24 </w:t>
      </w:r>
      <w:r w:rsidRPr="00F97E2C">
        <w:rPr>
          <w:rFonts w:ascii="Century" w:hAnsi="Century" w:cs="Miriam" w:hint="cs"/>
          <w:b/>
          <w:spacing w:val="0"/>
          <w:sz w:val="22"/>
          <w:szCs w:val="24"/>
          <w:rtl/>
        </w:rPr>
        <w:t>מדינת ישראל, קצין התגמולים, אגף השיקום, משרד הביטחון נ' פלונית</w:t>
      </w:r>
      <w:r w:rsidRPr="00F97E2C">
        <w:rPr>
          <w:rFonts w:hint="cs"/>
          <w:rtl/>
        </w:rPr>
        <w:t xml:space="preserve">, פסקה 26 לפסק דיני (30.9.2024) (להלן: </w:t>
      </w:r>
      <w:r w:rsidRPr="00F97E2C">
        <w:rPr>
          <w:rFonts w:ascii="Century" w:hAnsi="Century" w:cs="Miriam" w:hint="cs"/>
          <w:b/>
          <w:spacing w:val="0"/>
          <w:sz w:val="22"/>
          <w:szCs w:val="24"/>
          <w:rtl/>
        </w:rPr>
        <w:t>רע"א 4126/24</w:t>
      </w:r>
      <w:r w:rsidRPr="00F97E2C">
        <w:rPr>
          <w:rFonts w:hint="cs"/>
          <w:rtl/>
        </w:rPr>
        <w:t xml:space="preserve">)). אלה הם פני הדברים בעולמן של עובדות, ואותן לא נשנה. </w:t>
      </w:r>
    </w:p>
    <w:p w14:paraId="41FBA5C7" w14:textId="77777777" w:rsidR="00E270F3" w:rsidRPr="00F97E2C" w:rsidRDefault="00E270F3" w:rsidP="00E270F3">
      <w:pPr>
        <w:pStyle w:val="Ruller4"/>
        <w:numPr>
          <w:ilvl w:val="0"/>
          <w:numId w:val="0"/>
        </w:numPr>
        <w:rPr>
          <w:rtl/>
        </w:rPr>
      </w:pPr>
    </w:p>
    <w:p w14:paraId="6E1392F0" w14:textId="77777777" w:rsidR="00E270F3" w:rsidRPr="00F97E2C" w:rsidRDefault="00E270F3" w:rsidP="00E270F3">
      <w:pPr>
        <w:pStyle w:val="Ruller4"/>
        <w:rPr>
          <w:rtl/>
        </w:rPr>
      </w:pPr>
      <w:r w:rsidRPr="00F97E2C">
        <w:rPr>
          <w:rtl/>
        </w:rPr>
        <w:tab/>
      </w:r>
      <w:r w:rsidRPr="00F97E2C">
        <w:rPr>
          <w:rFonts w:hint="cs"/>
          <w:rtl/>
        </w:rPr>
        <w:t xml:space="preserve">המשפט פועל לצידן של עובדות אלו. בתור שכזה, ובהתקיים תנאים מתאימים, יכול המשפט לשוות מעמד של אֵם לאישה שלא נשאה את הוולד בבטנה, כדוגמת המקרה המיוחד של פונדקאות (ראו: סעיף 12 לחוק הסכמים לנשיאת עוברים (אישור הסכם ומעמד היילוד), התשנ"ו-1996 (להלן: </w:t>
      </w:r>
      <w:r w:rsidRPr="00F97E2C">
        <w:rPr>
          <w:rFonts w:ascii="Century" w:hAnsi="Century" w:cs="Miriam" w:hint="cs"/>
          <w:b/>
          <w:spacing w:val="0"/>
          <w:sz w:val="22"/>
          <w:szCs w:val="24"/>
          <w:rtl/>
        </w:rPr>
        <w:t>חוק הפונדקאות</w:t>
      </w:r>
      <w:r w:rsidRPr="00F97E2C">
        <w:rPr>
          <w:rFonts w:hint="cs"/>
          <w:rtl/>
        </w:rPr>
        <w:t xml:space="preserve">)). כמו כן מכיר המשפט במוסד האימוץ (ראו: חוק אימוץ ילדים, התשמ"א-1981) ובצווי הורות הניתנים על ידי בתי המשפט (ראו: דנ"א 1297/20 </w:t>
      </w:r>
      <w:r w:rsidRPr="00F97E2C">
        <w:rPr>
          <w:rFonts w:ascii="Century" w:hAnsi="Century" w:cs="Miriam" w:hint="cs"/>
          <w:b/>
          <w:spacing w:val="0"/>
          <w:sz w:val="22"/>
          <w:szCs w:val="24"/>
          <w:rtl/>
        </w:rPr>
        <w:t>פלוני נ' היועץ המשפטי לממשלה</w:t>
      </w:r>
      <w:r w:rsidRPr="00F97E2C">
        <w:rPr>
          <w:rFonts w:hint="cs"/>
          <w:rtl/>
        </w:rPr>
        <w:t xml:space="preserve">, פסקאות 25-22 לפסק דינה של הנשיאה </w:t>
      </w:r>
      <w:r w:rsidRPr="00F97E2C">
        <w:rPr>
          <w:rFonts w:ascii="Century" w:hAnsi="Century" w:cs="Miriam" w:hint="cs"/>
          <w:b/>
          <w:spacing w:val="0"/>
          <w:sz w:val="22"/>
          <w:szCs w:val="24"/>
          <w:rtl/>
        </w:rPr>
        <w:t>א' חיות</w:t>
      </w:r>
      <w:r w:rsidRPr="00F97E2C">
        <w:rPr>
          <w:rFonts w:hint="cs"/>
          <w:rtl/>
        </w:rPr>
        <w:t xml:space="preserve"> (25.7.2022) (להלן: </w:t>
      </w:r>
      <w:r w:rsidRPr="00F97E2C">
        <w:rPr>
          <w:rFonts w:ascii="Century" w:hAnsi="Century" w:cs="Miriam" w:hint="cs"/>
          <w:b/>
          <w:spacing w:val="0"/>
          <w:sz w:val="22"/>
          <w:szCs w:val="24"/>
          <w:rtl/>
        </w:rPr>
        <w:t>דנ"א 1297/20</w:t>
      </w:r>
      <w:r w:rsidRPr="00F97E2C">
        <w:rPr>
          <w:rFonts w:hint="cs"/>
          <w:rtl/>
        </w:rPr>
        <w:t xml:space="preserve">)), שבכוחם להקנות מעמד של "הורה" לגבר למרות היעדר קשר בין זרעו להולדת הילד או הילדה, או לאישה שלא היא הולידה את הילד או הילדה כפרי בטנה </w:t>
      </w:r>
      <w:r w:rsidRPr="00F97E2C">
        <w:rPr>
          <w:rtl/>
        </w:rPr>
        <w:t>–</w:t>
      </w:r>
      <w:r w:rsidRPr="00F97E2C">
        <w:rPr>
          <w:rFonts w:hint="cs"/>
          <w:rtl/>
        </w:rPr>
        <w:t xml:space="preserve"> הסדר אשר חל גם על בני זוג מאותו מין (ראו: דנ"א 1297/20, בפסקה 4 לפסק דינו של המשנה לנשיאה </w:t>
      </w:r>
      <w:r w:rsidRPr="00F97E2C">
        <w:rPr>
          <w:rFonts w:ascii="Century" w:hAnsi="Century" w:cs="Miriam" w:hint="cs"/>
          <w:b/>
          <w:spacing w:val="0"/>
          <w:sz w:val="22"/>
          <w:szCs w:val="24"/>
          <w:rtl/>
        </w:rPr>
        <w:t>ע' פוגלמן</w:t>
      </w:r>
      <w:r w:rsidRPr="00F97E2C">
        <w:rPr>
          <w:rFonts w:hint="cs"/>
          <w:rtl/>
        </w:rPr>
        <w:t xml:space="preserve">; וכן </w:t>
      </w:r>
      <w:r w:rsidRPr="00F97E2C">
        <w:rPr>
          <w:rFonts w:ascii="FrankRuehl" w:hAnsi="FrankRuehl"/>
          <w:sz w:val="28"/>
          <w:rtl/>
        </w:rPr>
        <w:t xml:space="preserve">בג"ץ 5158/21 </w:t>
      </w:r>
      <w:proofErr w:type="spellStart"/>
      <w:r w:rsidRPr="00F97E2C">
        <w:rPr>
          <w:rFonts w:ascii="Miriam" w:hAnsi="Miriam" w:cs="Miriam"/>
          <w:szCs w:val="24"/>
          <w:rtl/>
        </w:rPr>
        <w:t>גורטלר</w:t>
      </w:r>
      <w:proofErr w:type="spellEnd"/>
      <w:r w:rsidRPr="00F97E2C">
        <w:rPr>
          <w:rFonts w:ascii="Miriam" w:hAnsi="Miriam" w:cs="Miriam"/>
          <w:szCs w:val="24"/>
          <w:rtl/>
        </w:rPr>
        <w:t xml:space="preserve"> נ' שר הרווחה</w:t>
      </w:r>
      <w:r w:rsidRPr="00F97E2C">
        <w:rPr>
          <w:rFonts w:ascii="FrankRuehl" w:hAnsi="FrankRuehl"/>
          <w:sz w:val="28"/>
          <w:rtl/>
        </w:rPr>
        <w:t>, פסקה 40 לפסק דינו של מ</w:t>
      </w:r>
      <w:r w:rsidRPr="00F97E2C">
        <w:rPr>
          <w:rFonts w:ascii="FrankRuehl" w:hAnsi="FrankRuehl" w:hint="cs"/>
          <w:sz w:val="28"/>
          <w:rtl/>
        </w:rPr>
        <w:t>"מ</w:t>
      </w:r>
      <w:r w:rsidRPr="00F97E2C">
        <w:rPr>
          <w:rFonts w:ascii="FrankRuehl" w:hAnsi="FrankRuehl"/>
          <w:sz w:val="28"/>
          <w:rtl/>
        </w:rPr>
        <w:t xml:space="preserve"> הנשיא</w:t>
      </w:r>
      <w:r w:rsidRPr="00F97E2C">
        <w:rPr>
          <w:rFonts w:ascii="FrankRuehl" w:hAnsi="FrankRuehl" w:hint="cs"/>
          <w:sz w:val="28"/>
          <w:rtl/>
        </w:rPr>
        <w:t>,</w:t>
      </w:r>
      <w:r w:rsidRPr="00F97E2C">
        <w:rPr>
          <w:rFonts w:ascii="FrankRuehl" w:hAnsi="FrankRuehl"/>
          <w:sz w:val="28"/>
          <w:rtl/>
        </w:rPr>
        <w:t xml:space="preserve"> השופט</w:t>
      </w:r>
      <w:r w:rsidRPr="00F97E2C">
        <w:rPr>
          <w:rFonts w:ascii="Century" w:hAnsi="Century" w:cs="Miriam"/>
          <w:b/>
          <w:spacing w:val="0"/>
          <w:sz w:val="22"/>
          <w:szCs w:val="24"/>
          <w:rtl/>
        </w:rPr>
        <w:t xml:space="preserve"> פוגלמן</w:t>
      </w:r>
      <w:r w:rsidRPr="00F97E2C">
        <w:rPr>
          <w:rFonts w:ascii="FrankRuehl" w:hAnsi="FrankRuehl"/>
          <w:sz w:val="28"/>
          <w:rtl/>
        </w:rPr>
        <w:t>, ופסקאות 4-3 לפסק דיני (28.12.2023)</w:t>
      </w:r>
      <w:r w:rsidRPr="00F97E2C">
        <w:rPr>
          <w:rFonts w:hint="cs"/>
          <w:rtl/>
        </w:rPr>
        <w:t xml:space="preserve">). כך הוא גם לגבי מעמדו של אדם כאפוטרופוס על קטין, מעמד שיכול להינתן למי שראוי לשמש אפוטרופוס גם אם הוא אינו קשור </w:t>
      </w:r>
      <w:r w:rsidRPr="00F97E2C">
        <w:rPr>
          <w:rFonts w:hint="cs"/>
          <w:rtl/>
        </w:rPr>
        <w:lastRenderedPageBreak/>
        <w:t xml:space="preserve">לקטין בקשרי דם (ראו: סעיף 28 לחוק הכשרות המשפטית והאפוטרופסות, התשכ"ב-1962 (להלן: </w:t>
      </w:r>
      <w:r w:rsidRPr="00F97E2C">
        <w:rPr>
          <w:rFonts w:ascii="Century" w:hAnsi="Century" w:cs="Miriam" w:hint="cs"/>
          <w:b/>
          <w:spacing w:val="0"/>
          <w:sz w:val="22"/>
          <w:szCs w:val="24"/>
          <w:rtl/>
        </w:rPr>
        <w:t>חוק הכשרות</w:t>
      </w:r>
      <w:r w:rsidRPr="00F97E2C">
        <w:rPr>
          <w:rFonts w:hint="cs"/>
          <w:rtl/>
        </w:rPr>
        <w:t>)).</w:t>
      </w:r>
    </w:p>
    <w:p w14:paraId="7FF9049C" w14:textId="77777777" w:rsidR="00E270F3" w:rsidRPr="00F97E2C" w:rsidRDefault="00E270F3" w:rsidP="00E270F3">
      <w:pPr>
        <w:pStyle w:val="Ruller4"/>
        <w:numPr>
          <w:ilvl w:val="0"/>
          <w:numId w:val="0"/>
        </w:numPr>
        <w:rPr>
          <w:rtl/>
        </w:rPr>
      </w:pPr>
    </w:p>
    <w:p w14:paraId="0F32C598" w14:textId="77777777" w:rsidR="00E270F3" w:rsidRPr="00F97E2C" w:rsidRDefault="00E270F3" w:rsidP="00E270F3">
      <w:pPr>
        <w:pStyle w:val="Ruller4"/>
        <w:numPr>
          <w:ilvl w:val="0"/>
          <w:numId w:val="0"/>
        </w:numPr>
        <w:rPr>
          <w:rtl/>
        </w:rPr>
      </w:pPr>
      <w:r w:rsidRPr="00F97E2C">
        <w:rPr>
          <w:rtl/>
        </w:rPr>
        <w:tab/>
      </w:r>
      <w:r w:rsidRPr="00F97E2C">
        <w:rPr>
          <w:rFonts w:hint="cs"/>
          <w:rtl/>
        </w:rPr>
        <w:t xml:space="preserve">הסדרים משפטיים מיוחדים שעניינם מעמד אישי של "הורה" או "אפוטרופוס" אינם מתיימרים לשנות את העובדות הקשורות להריון ולהולדה. עובדות </w:t>
      </w:r>
      <w:proofErr w:type="spellStart"/>
      <w:r w:rsidRPr="00F97E2C">
        <w:rPr>
          <w:rFonts w:hint="cs"/>
          <w:rtl/>
        </w:rPr>
        <w:t>ההריון</w:t>
      </w:r>
      <w:proofErr w:type="spellEnd"/>
      <w:r w:rsidRPr="00F97E2C">
        <w:rPr>
          <w:rFonts w:hint="cs"/>
          <w:rtl/>
        </w:rPr>
        <w:t xml:space="preserve"> וההולדה הן נחלת העבר, ואותן לא ניתן לשנות. </w:t>
      </w:r>
    </w:p>
    <w:p w14:paraId="29D30182" w14:textId="77777777" w:rsidR="00E270F3" w:rsidRPr="00F97E2C" w:rsidRDefault="00E270F3" w:rsidP="00E270F3">
      <w:pPr>
        <w:rPr>
          <w:rtl/>
        </w:rPr>
      </w:pPr>
    </w:p>
    <w:p w14:paraId="1EED8EED" w14:textId="77777777" w:rsidR="00E270F3" w:rsidRPr="00F97E2C" w:rsidRDefault="00E270F3" w:rsidP="00E270F3">
      <w:pPr>
        <w:pStyle w:val="Ruller4"/>
        <w:rPr>
          <w:rtl/>
        </w:rPr>
      </w:pPr>
      <w:proofErr w:type="spellStart"/>
      <w:r w:rsidRPr="00F97E2C">
        <w:rPr>
          <w:rFonts w:hint="cs"/>
          <w:rtl/>
        </w:rPr>
        <w:t>הסוגיה</w:t>
      </w:r>
      <w:proofErr w:type="spellEnd"/>
      <w:r w:rsidRPr="00F97E2C">
        <w:rPr>
          <w:rFonts w:hint="cs"/>
          <w:rtl/>
        </w:rPr>
        <w:t xml:space="preserve"> שלפנינו הינה מורכבת מבחינה משפטית, ומורכבת עוד יותר בהיבט הרגשי והאנושי. בעלי הדין שניצבים לפנינו </w:t>
      </w:r>
      <w:r w:rsidRPr="00F97E2C">
        <w:rPr>
          <w:rtl/>
        </w:rPr>
        <w:t>–</w:t>
      </w:r>
      <w:r w:rsidRPr="00F97E2C">
        <w:rPr>
          <w:rFonts w:hint="cs"/>
          <w:rtl/>
        </w:rPr>
        <w:t xml:space="preserve"> ההורים הגנטיים, מצד אחד, וההורים המגדלים, מהצד השני </w:t>
      </w:r>
      <w:r w:rsidRPr="00F97E2C">
        <w:rPr>
          <w:rtl/>
        </w:rPr>
        <w:t>–</w:t>
      </w:r>
      <w:r w:rsidRPr="00F97E2C">
        <w:rPr>
          <w:rFonts w:hint="cs"/>
          <w:rtl/>
        </w:rPr>
        <w:t xml:space="preserve"> נקלעו למצב המורכב בו </w:t>
      </w:r>
      <w:proofErr w:type="spellStart"/>
      <w:r w:rsidRPr="00F97E2C">
        <w:rPr>
          <w:rFonts w:hint="cs"/>
          <w:rtl/>
        </w:rPr>
        <w:t>קא</w:t>
      </w:r>
      <w:proofErr w:type="spellEnd"/>
      <w:r w:rsidRPr="00F97E2C">
        <w:rPr>
          <w:rFonts w:hint="cs"/>
          <w:rtl/>
        </w:rPr>
        <w:t>-עסקינן על-כורחם, ותחושות הכאב והתסכול שלהם עומדות לנגד עינינו. כולי תקווה כי ההכרעה שתינתן בפסק דין זה תשים קץ להתדיינות הארוכה בסוגיית ההורות והאפוטרופסות באופן שיעניק לבעלי הדין מזור ושקט נפשי.</w:t>
      </w:r>
    </w:p>
    <w:p w14:paraId="1A90E481" w14:textId="77777777" w:rsidR="00E270F3" w:rsidRPr="00F97E2C" w:rsidRDefault="00E270F3" w:rsidP="00E270F3">
      <w:pPr>
        <w:pStyle w:val="Ruller42"/>
      </w:pPr>
    </w:p>
    <w:p w14:paraId="439AEA80" w14:textId="77777777" w:rsidR="00E270F3" w:rsidRPr="00F97E2C" w:rsidRDefault="00E270F3" w:rsidP="00E270F3">
      <w:pPr>
        <w:pStyle w:val="Ruller4"/>
        <w:rPr>
          <w:rtl/>
        </w:rPr>
      </w:pPr>
      <w:bookmarkStart w:id="6" w:name="_Hlk196909794"/>
      <w:r w:rsidRPr="00F97E2C">
        <w:rPr>
          <w:rFonts w:hint="cs"/>
          <w:rtl/>
        </w:rPr>
        <w:t xml:space="preserve">קראתי את חוות הדעת המקיפה ומאירת-העיניים של חברתי השופטת </w:t>
      </w:r>
      <w:r w:rsidRPr="00F97E2C">
        <w:rPr>
          <w:rFonts w:ascii="Century" w:hAnsi="Century" w:cs="Miriam" w:hint="cs"/>
          <w:b/>
          <w:spacing w:val="0"/>
          <w:sz w:val="22"/>
          <w:szCs w:val="24"/>
          <w:rtl/>
        </w:rPr>
        <w:t>וילנר</w:t>
      </w:r>
      <w:r w:rsidRPr="00F97E2C">
        <w:rPr>
          <w:rFonts w:hint="cs"/>
          <w:rtl/>
        </w:rPr>
        <w:t xml:space="preserve">, ואני מצטרף אל התוצאה הסופית אליה הגיעה </w:t>
      </w:r>
      <w:r w:rsidRPr="00F97E2C">
        <w:rPr>
          <w:rFonts w:hint="eastAsia"/>
          <w:rtl/>
        </w:rPr>
        <w:t>–</w:t>
      </w:r>
      <w:r w:rsidRPr="00F97E2C">
        <w:rPr>
          <w:rFonts w:hint="cs"/>
          <w:rtl/>
        </w:rPr>
        <w:t xml:space="preserve"> </w:t>
      </w:r>
      <w:r w:rsidRPr="00F97E2C">
        <w:rPr>
          <w:rFonts w:ascii="Century" w:hAnsi="Century" w:cs="Miriam" w:hint="cs"/>
          <w:b/>
          <w:spacing w:val="0"/>
          <w:sz w:val="22"/>
          <w:szCs w:val="24"/>
          <w:rtl/>
        </w:rPr>
        <w:t>בחלקה</w:t>
      </w:r>
      <w:r w:rsidRPr="00F97E2C">
        <w:rPr>
          <w:rFonts w:hint="cs"/>
          <w:rtl/>
        </w:rPr>
        <w:t>. סבורני כי הבקשה שלפנינו בדין יסודה, ועל כן עלינו לדון בה כבערעור ולקבל את הערעור בחלקו. בדומה לחברתי, השופטת</w:t>
      </w:r>
      <w:r w:rsidRPr="00F97E2C">
        <w:rPr>
          <w:rFonts w:ascii="Century" w:hAnsi="Century" w:cs="Miriam" w:hint="cs"/>
          <w:b/>
          <w:spacing w:val="0"/>
          <w:sz w:val="22"/>
          <w:szCs w:val="24"/>
          <w:rtl/>
        </w:rPr>
        <w:t xml:space="preserve"> וילנר</w:t>
      </w:r>
      <w:r w:rsidRPr="00F97E2C">
        <w:rPr>
          <w:rFonts w:hint="cs"/>
          <w:rtl/>
        </w:rPr>
        <w:t xml:space="preserve">, גם אני סבור כי יש להותיר על כנן את קביעות בית המשפט המחוזי, לפיהן האֵם היולדת היא האֵם המשפטית </w:t>
      </w:r>
      <w:r w:rsidRPr="00F97E2C">
        <w:rPr>
          <w:rtl/>
        </w:rPr>
        <w:t>–</w:t>
      </w:r>
      <w:r w:rsidRPr="00F97E2C">
        <w:rPr>
          <w:rFonts w:hint="cs"/>
          <w:rtl/>
        </w:rPr>
        <w:t xml:space="preserve"> לטעמי, האֵם היולדת היא אמה של הקטינה לכל דבר כעניין של עובדה, ולא רק כעניין של דין. כמו כן, מסכים אני עם חברתי כי מן הדין ליתן את מלוא זכויות האפוטרופסות והמשמורת ביחס לקטינה להורים המגדלים, תוך מתן הסדרי שהות להורים הגנטיים. יחד עם זאת, שלא כמו חברתי, סבורני כי עלינו לקבוע </w:t>
      </w:r>
      <w:r w:rsidRPr="00F97E2C">
        <w:rPr>
          <w:rtl/>
        </w:rPr>
        <w:t>–</w:t>
      </w:r>
      <w:r w:rsidRPr="00F97E2C">
        <w:rPr>
          <w:rFonts w:hint="cs"/>
          <w:rtl/>
        </w:rPr>
        <w:t xml:space="preserve"> בהתאם לעובדות הטבע </w:t>
      </w:r>
      <w:r w:rsidRPr="00F97E2C">
        <w:rPr>
          <w:rtl/>
        </w:rPr>
        <w:t>–</w:t>
      </w:r>
      <w:r w:rsidRPr="00F97E2C">
        <w:rPr>
          <w:rFonts w:hint="cs"/>
          <w:rtl/>
        </w:rPr>
        <w:t xml:space="preserve"> כי האב הגנטי הוא אבי הקטינה.</w:t>
      </w:r>
    </w:p>
    <w:bookmarkEnd w:id="6"/>
    <w:p w14:paraId="29230ED6" w14:textId="77777777" w:rsidR="00E270F3" w:rsidRPr="00F97E2C" w:rsidRDefault="00E270F3" w:rsidP="00E270F3">
      <w:pPr>
        <w:pStyle w:val="Ruller42"/>
        <w:rPr>
          <w:rtl/>
        </w:rPr>
      </w:pPr>
    </w:p>
    <w:p w14:paraId="40FCF585" w14:textId="77777777" w:rsidR="00E270F3" w:rsidRPr="00F97E2C" w:rsidRDefault="00E270F3" w:rsidP="00E270F3">
      <w:pPr>
        <w:pStyle w:val="Ruller42"/>
        <w:rPr>
          <w:rFonts w:ascii="Century" w:hAnsi="Century" w:cs="Miriam"/>
          <w:b/>
          <w:spacing w:val="0"/>
          <w:szCs w:val="24"/>
          <w:rtl/>
        </w:rPr>
      </w:pPr>
      <w:r w:rsidRPr="00F97E2C">
        <w:rPr>
          <w:rFonts w:ascii="Century" w:hAnsi="Century" w:cs="Miriam" w:hint="cs"/>
          <w:b/>
          <w:spacing w:val="0"/>
          <w:szCs w:val="24"/>
          <w:rtl/>
        </w:rPr>
        <w:t>נימוקיי</w:t>
      </w:r>
    </w:p>
    <w:p w14:paraId="4363B79F" w14:textId="77777777" w:rsidR="00E270F3" w:rsidRPr="00F97E2C" w:rsidRDefault="00E270F3" w:rsidP="00E270F3">
      <w:pPr>
        <w:pStyle w:val="Ruller4"/>
        <w:numPr>
          <w:ilvl w:val="0"/>
          <w:numId w:val="0"/>
        </w:numPr>
      </w:pPr>
    </w:p>
    <w:p w14:paraId="63883377" w14:textId="77777777" w:rsidR="00E270F3" w:rsidRPr="00F97E2C" w:rsidRDefault="00E270F3" w:rsidP="00E270F3">
      <w:pPr>
        <w:pStyle w:val="Ruller4"/>
      </w:pPr>
      <w:r w:rsidRPr="00F97E2C">
        <w:rPr>
          <w:rFonts w:hint="cs"/>
          <w:rtl/>
        </w:rPr>
        <w:t xml:space="preserve">השאלה "מיהו הורה" בדין הישראלי נעדרת תשובה מפורשת וברורה. יחד עם זאת, כפי שהובהר על-ידי בית משפט זה לא אחת, קיימים ארבעה אדני הורות מוכרים: הורות מכוח זיקה גנטית; הורות מכוח זיקה פיזיולוגית; הורות מכוח אימוץ; והורות מכוח זיקה לזיקה (ראו: בע"מ 1118/14 </w:t>
      </w:r>
      <w:r w:rsidRPr="00F97E2C">
        <w:rPr>
          <w:rFonts w:ascii="Century" w:hAnsi="Century" w:cs="Miriam" w:hint="cs"/>
          <w:b/>
          <w:spacing w:val="0"/>
          <w:sz w:val="22"/>
          <w:szCs w:val="24"/>
          <w:rtl/>
        </w:rPr>
        <w:t>פלונית נ' משרד הרווחה והשירותים החברתיים</w:t>
      </w:r>
      <w:r w:rsidRPr="00F97E2C">
        <w:rPr>
          <w:rFonts w:hint="cs"/>
          <w:rtl/>
        </w:rPr>
        <w:t xml:space="preserve">, פסקאות 8-7 (1.4.2015) (להלן: </w:t>
      </w:r>
      <w:r w:rsidRPr="00F97E2C">
        <w:rPr>
          <w:rFonts w:ascii="Century" w:hAnsi="Century" w:cs="Miriam" w:hint="cs"/>
          <w:b/>
          <w:spacing w:val="0"/>
          <w:sz w:val="22"/>
          <w:szCs w:val="24"/>
          <w:rtl/>
        </w:rPr>
        <w:t>בע"מ 1118/14</w:t>
      </w:r>
      <w:r w:rsidRPr="00F97E2C">
        <w:rPr>
          <w:rFonts w:hint="cs"/>
          <w:rtl/>
        </w:rPr>
        <w:t xml:space="preserve">)). טכנולוגיות ההולדה בנות זמננו, ובכללן האפשרות לשלב גורם נוסף בהליך ההולדה, הביאו לפיתוחו של אדן הורות מכוח זיקה פיזיולוגית </w:t>
      </w:r>
      <w:r w:rsidRPr="00F97E2C">
        <w:rPr>
          <w:rtl/>
        </w:rPr>
        <w:t>–</w:t>
      </w:r>
      <w:r w:rsidRPr="00F97E2C">
        <w:rPr>
          <w:rFonts w:hint="cs"/>
          <w:rtl/>
        </w:rPr>
        <w:t xml:space="preserve"> זיקה אשר בעבר הלכה יד-ביד עם הזיקה הגנטית במסגרת מודל </w:t>
      </w:r>
      <w:r w:rsidRPr="00F97E2C">
        <w:rPr>
          <w:rFonts w:hint="cs"/>
          <w:rtl/>
        </w:rPr>
        <w:lastRenderedPageBreak/>
        <w:t xml:space="preserve">ההולדה הטבעי (ראו: שם, בפסקה 8). התפתחויות אלה מעוררות שאלות מורכבות עליהן נדרש המשפט להשיב. במסגרת ההליך שלפנינו, מתעוררות שתי שאלות הקשורות לסוגיה הכללית של הורות. השאלה הראשונה היא מהו הדין כאשר ההורות מכוח הזיקה הפיזיולוגית של האֵם היולדת מתנגשת באופן חזיתי עם ההורות מכוח הזיקה הגנטית של האֵם הגנטית? השאלה השנייה היא מהו הדין כאשר ההורות מכוח הזיקה הגנטית של האב הגנטי מתנגשת חזיתית עם ההורות מכוח זיקה-לזיקה של בן זוגה של האֵם היולדת </w:t>
      </w:r>
      <w:r w:rsidRPr="00F97E2C">
        <w:rPr>
          <w:rtl/>
        </w:rPr>
        <w:t>–</w:t>
      </w:r>
      <w:r w:rsidRPr="00F97E2C">
        <w:rPr>
          <w:rFonts w:hint="cs"/>
          <w:rtl/>
        </w:rPr>
        <w:t xml:space="preserve"> האב המגדל את הקטינה? </w:t>
      </w:r>
    </w:p>
    <w:p w14:paraId="7B2B3ADD" w14:textId="77777777" w:rsidR="00E270F3" w:rsidRPr="00F97E2C" w:rsidRDefault="00E270F3" w:rsidP="00E270F3">
      <w:pPr>
        <w:pStyle w:val="Ruller4"/>
        <w:numPr>
          <w:ilvl w:val="0"/>
          <w:numId w:val="0"/>
        </w:numPr>
        <w:rPr>
          <w:rtl/>
        </w:rPr>
      </w:pPr>
    </w:p>
    <w:p w14:paraId="447E19EF" w14:textId="77777777" w:rsidR="00E270F3" w:rsidRPr="00F97E2C" w:rsidRDefault="00E270F3" w:rsidP="00E270F3">
      <w:pPr>
        <w:pStyle w:val="Ruller4"/>
        <w:numPr>
          <w:ilvl w:val="0"/>
          <w:numId w:val="0"/>
        </w:numPr>
        <w:rPr>
          <w:rtl/>
        </w:rPr>
      </w:pPr>
      <w:r w:rsidRPr="00F97E2C">
        <w:rPr>
          <w:rtl/>
        </w:rPr>
        <w:tab/>
      </w:r>
      <w:r w:rsidRPr="00F97E2C">
        <w:rPr>
          <w:rFonts w:hint="cs"/>
          <w:rtl/>
        </w:rPr>
        <w:t xml:space="preserve">בשאלות אלה אדון לפי סדרן. אלא שבכך לא תמה הדרך. אחרי מתן מענה לשאלות אלה, אדון ואכריע בענייני המשמורת והאפוטרופסות ביחס לקטינה. </w:t>
      </w:r>
    </w:p>
    <w:p w14:paraId="34B5C429" w14:textId="77777777" w:rsidR="00E270F3" w:rsidRPr="00F97E2C" w:rsidRDefault="00E270F3" w:rsidP="00E270F3">
      <w:pPr>
        <w:pStyle w:val="Ruller42"/>
        <w:rPr>
          <w:rtl/>
        </w:rPr>
      </w:pPr>
    </w:p>
    <w:p w14:paraId="3C3326AC" w14:textId="77777777" w:rsidR="00E270F3" w:rsidRPr="00F97E2C" w:rsidRDefault="00E270F3" w:rsidP="00E270F3">
      <w:pPr>
        <w:pStyle w:val="Ruller4"/>
        <w:rPr>
          <w:rtl/>
        </w:rPr>
      </w:pPr>
      <w:bookmarkStart w:id="7" w:name="_Hlk197255624"/>
      <w:r w:rsidRPr="00F97E2C">
        <w:rPr>
          <w:rFonts w:hint="cs"/>
          <w:rtl/>
        </w:rPr>
        <w:t xml:space="preserve">בטרם אדון בשאלות אלה, אבקש למתוח קו המפריד בין סוגיית ההורות </w:t>
      </w:r>
      <w:r w:rsidRPr="00F97E2C">
        <w:rPr>
          <w:rtl/>
        </w:rPr>
        <w:t>–</w:t>
      </w:r>
      <w:r w:rsidRPr="00F97E2C">
        <w:rPr>
          <w:rFonts w:hint="cs"/>
          <w:rtl/>
        </w:rPr>
        <w:t xml:space="preserve"> הטבעית והמשפטית </w:t>
      </w:r>
      <w:r w:rsidRPr="00F97E2C">
        <w:rPr>
          <w:rtl/>
        </w:rPr>
        <w:t>–</w:t>
      </w:r>
      <w:r w:rsidRPr="00F97E2C">
        <w:rPr>
          <w:rFonts w:hint="cs"/>
          <w:rtl/>
        </w:rPr>
        <w:t xml:space="preserve"> לבין </w:t>
      </w:r>
      <w:proofErr w:type="spellStart"/>
      <w:r w:rsidRPr="00F97E2C">
        <w:rPr>
          <w:rFonts w:hint="cs"/>
          <w:rtl/>
        </w:rPr>
        <w:t>הסוגיה</w:t>
      </w:r>
      <w:proofErr w:type="spellEnd"/>
      <w:r w:rsidRPr="00F97E2C">
        <w:rPr>
          <w:rFonts w:hint="cs"/>
          <w:rtl/>
        </w:rPr>
        <w:t xml:space="preserve"> של טובת הקטינה. טובת הקטינה אינה יכולה לקבוע את זהות הוריו (ראו והשוו: ע"א 232/85 </w:t>
      </w:r>
      <w:r w:rsidRPr="00F97E2C">
        <w:rPr>
          <w:rFonts w:ascii="Century" w:hAnsi="Century" w:cs="Miriam" w:hint="cs"/>
          <w:b/>
          <w:spacing w:val="0"/>
          <w:sz w:val="22"/>
          <w:szCs w:val="24"/>
          <w:rtl/>
        </w:rPr>
        <w:t>פלוני נ' היועץ המשפטי לממשלה</w:t>
      </w:r>
      <w:r w:rsidRPr="00F97E2C">
        <w:rPr>
          <w:rFonts w:hint="cs"/>
          <w:rtl/>
        </w:rPr>
        <w:t xml:space="preserve">, פ"ד מ(1) 1, 11-9 (1986)). הבחנה זו עלולה ליצור פיצול בין שני תאים משפחתיים אליהם ישתייכו אֵם הקטין, מצד אחד, ואבי הקטין, מהצד השני </w:t>
      </w:r>
      <w:r w:rsidRPr="00F97E2C">
        <w:rPr>
          <w:rtl/>
        </w:rPr>
        <w:t>–</w:t>
      </w:r>
      <w:r w:rsidRPr="00F97E2C">
        <w:rPr>
          <w:rFonts w:hint="cs"/>
          <w:rtl/>
        </w:rPr>
        <w:t xml:space="preserve"> כפי שקרה במקרה שלפנינו. פיצול זה הוא בלתי רצוי אך גם בלתי נמנע, שכן עיקרו בעובדות החיים שאותן, כאמור, לא ניתן לשנות. הכלל המפורסם של דיני היושר, אשר מורה לבתי המשפט </w:t>
      </w:r>
      <w:r w:rsidRPr="00F97E2C">
        <w:rPr>
          <w:rFonts w:hint="eastAsia"/>
          <w:rtl/>
        </w:rPr>
        <w:t>לראות</w:t>
      </w:r>
      <w:r w:rsidRPr="00F97E2C">
        <w:rPr>
          <w:rtl/>
        </w:rPr>
        <w:t xml:space="preserve"> </w:t>
      </w:r>
      <w:r w:rsidRPr="00F97E2C">
        <w:rPr>
          <w:rFonts w:hint="eastAsia"/>
          <w:rtl/>
        </w:rPr>
        <w:t>את</w:t>
      </w:r>
      <w:r w:rsidRPr="00F97E2C">
        <w:rPr>
          <w:rtl/>
        </w:rPr>
        <w:t xml:space="preserve"> </w:t>
      </w:r>
      <w:r w:rsidRPr="00F97E2C">
        <w:rPr>
          <w:rFonts w:hint="eastAsia"/>
          <w:rtl/>
        </w:rPr>
        <w:t>אשר</w:t>
      </w:r>
      <w:r w:rsidRPr="00F97E2C">
        <w:rPr>
          <w:rtl/>
        </w:rPr>
        <w:t xml:space="preserve"> </w:t>
      </w:r>
      <w:r w:rsidRPr="00F97E2C">
        <w:rPr>
          <w:rFonts w:hint="eastAsia"/>
          <w:rtl/>
        </w:rPr>
        <w:t>אמור</w:t>
      </w:r>
      <w:r w:rsidRPr="00F97E2C">
        <w:rPr>
          <w:rtl/>
        </w:rPr>
        <w:t xml:space="preserve"> </w:t>
      </w:r>
      <w:r w:rsidRPr="00F97E2C">
        <w:rPr>
          <w:rFonts w:hint="eastAsia"/>
          <w:rtl/>
        </w:rPr>
        <w:t>להיעשות</w:t>
      </w:r>
      <w:r w:rsidRPr="00F97E2C">
        <w:rPr>
          <w:rtl/>
        </w:rPr>
        <w:t xml:space="preserve"> </w:t>
      </w:r>
      <w:r w:rsidRPr="00F97E2C">
        <w:rPr>
          <w:rFonts w:hint="eastAsia"/>
          <w:rtl/>
        </w:rPr>
        <w:t>כנעשה</w:t>
      </w:r>
      <w:r w:rsidRPr="00F97E2C">
        <w:rPr>
          <w:rtl/>
        </w:rPr>
        <w:t xml:space="preserve"> (</w:t>
      </w:r>
      <w:r w:rsidRPr="00F97E2C">
        <w:rPr>
          <w:rFonts w:asciiTheme="majorBidi" w:hAnsiTheme="majorBidi" w:cstheme="majorBidi"/>
        </w:rPr>
        <w:t>equity regards as done that which ought to be done</w:t>
      </w:r>
      <w:r w:rsidRPr="00F97E2C">
        <w:rPr>
          <w:rFonts w:hint="cs"/>
          <w:rtl/>
        </w:rPr>
        <w:t>) (</w:t>
      </w:r>
      <w:r w:rsidRPr="00F97E2C">
        <w:rPr>
          <w:rFonts w:hint="cs"/>
          <w:sz w:val="27"/>
          <w:szCs w:val="27"/>
          <w:rtl/>
        </w:rPr>
        <w:t xml:space="preserve">ראו: </w:t>
      </w:r>
      <w:r w:rsidRPr="00F97E2C">
        <w:rPr>
          <w:sz w:val="27"/>
          <w:szCs w:val="27"/>
          <w:rtl/>
        </w:rPr>
        <w:t xml:space="preserve">בג"ץ 1462/20 </w:t>
      </w:r>
      <w:r w:rsidRPr="00F97E2C">
        <w:rPr>
          <w:rFonts w:ascii="Century" w:hAnsi="Century" w:cs="Miriam"/>
          <w:b/>
          <w:spacing w:val="0"/>
          <w:sz w:val="22"/>
          <w:szCs w:val="24"/>
          <w:rtl/>
        </w:rPr>
        <w:t>ח'טיב נ' משרד הביטחון</w:t>
      </w:r>
      <w:r w:rsidRPr="00F97E2C">
        <w:rPr>
          <w:rFonts w:hint="cs"/>
          <w:sz w:val="27"/>
          <w:szCs w:val="27"/>
          <w:rtl/>
        </w:rPr>
        <w:t xml:space="preserve">, פסקה 38 לפסק דיני </w:t>
      </w:r>
      <w:r w:rsidRPr="00F97E2C">
        <w:rPr>
          <w:sz w:val="27"/>
          <w:szCs w:val="27"/>
          <w:rtl/>
        </w:rPr>
        <w:t>(6.8.2023)</w:t>
      </w:r>
      <w:r w:rsidRPr="00F97E2C">
        <w:rPr>
          <w:rFonts w:hint="cs"/>
          <w:rtl/>
        </w:rPr>
        <w:t xml:space="preserve">) </w:t>
      </w:r>
      <w:r w:rsidRPr="00F97E2C">
        <w:rPr>
          <w:rtl/>
        </w:rPr>
        <w:t>–</w:t>
      </w:r>
      <w:r w:rsidRPr="00F97E2C">
        <w:rPr>
          <w:rFonts w:hint="cs"/>
          <w:rtl/>
        </w:rPr>
        <w:t xml:space="preserve"> אף הוא אינו יכול, וממילא אינו מתיימר, לשנות את המציאות. בדומה לכללי משפט אחרים ולא מעטים, כלל זה קובע הסדר משפטי אשר בא לתקן מצב עובדתי בלתי רצוי בדרך של קביעת זכויות וחובות שיוצרות את התיקון הדרוש. כך הוא גם במקרה שלפנינו בכל הקשור לכללי משפט שעניינם אפוטרופסות ומשמורת. כללים אלה יוצרים אפשרות של תיקון העיוותים אשר עלולים להיגרם בשל פיצול ההורות לשני תאים משפחתיים נפרדים </w:t>
      </w:r>
      <w:r w:rsidRPr="00F97E2C">
        <w:rPr>
          <w:rtl/>
        </w:rPr>
        <w:t>–</w:t>
      </w:r>
      <w:r w:rsidRPr="00F97E2C">
        <w:rPr>
          <w:rFonts w:hint="cs"/>
          <w:rtl/>
        </w:rPr>
        <w:t xml:space="preserve"> וכך ייעשה גם במקרה דנן, אם דעתי תהא מקובלת על חבריי. </w:t>
      </w:r>
    </w:p>
    <w:p w14:paraId="115F5CCB" w14:textId="77777777" w:rsidR="00E270F3" w:rsidRPr="00F97E2C" w:rsidRDefault="00E270F3" w:rsidP="00E270F3">
      <w:pPr>
        <w:pStyle w:val="Ruller42"/>
        <w:rPr>
          <w:rtl/>
        </w:rPr>
      </w:pPr>
    </w:p>
    <w:bookmarkEnd w:id="7"/>
    <w:p w14:paraId="12779617" w14:textId="77777777" w:rsidR="00E270F3" w:rsidRPr="00F97E2C" w:rsidRDefault="00E270F3" w:rsidP="00E270F3">
      <w:pPr>
        <w:rPr>
          <w:rFonts w:cs="Miriam"/>
          <w:b/>
          <w:sz w:val="22"/>
          <w:rtl/>
        </w:rPr>
      </w:pPr>
      <w:r w:rsidRPr="00F97E2C">
        <w:rPr>
          <w:rFonts w:cs="Miriam" w:hint="cs"/>
          <w:b/>
          <w:sz w:val="22"/>
          <w:rtl/>
        </w:rPr>
        <w:t>מעמד בכורה של האֵם היולדת</w:t>
      </w:r>
    </w:p>
    <w:p w14:paraId="10C5A8A1" w14:textId="77777777" w:rsidR="00E270F3" w:rsidRPr="00F97E2C" w:rsidRDefault="00E270F3" w:rsidP="00E270F3">
      <w:pPr>
        <w:rPr>
          <w:rFonts w:cs="Miriam"/>
          <w:b/>
          <w:sz w:val="22"/>
          <w:rtl/>
        </w:rPr>
      </w:pPr>
    </w:p>
    <w:p w14:paraId="09E2EBC7" w14:textId="77777777" w:rsidR="00E270F3" w:rsidRPr="00F97E2C" w:rsidRDefault="00E270F3" w:rsidP="00E270F3">
      <w:pPr>
        <w:pStyle w:val="Ruller4"/>
        <w:rPr>
          <w:rtl/>
        </w:rPr>
      </w:pPr>
      <w:r w:rsidRPr="00F97E2C">
        <w:rPr>
          <w:rFonts w:hint="cs"/>
          <w:rtl/>
        </w:rPr>
        <w:t xml:space="preserve">המקרה שלפנינו הוא מקרה ייחודי (ואנומלי) של התנגשות בין הזיקה הפיזיולוגית של האֵם היולדת לבין הזיקה הגנטית של האֵם הגנטית. מקרה ייחודי זה אינו מוסדר בחקיקה וטרם נדון בפסיקה (למעט דעת היחיד שלי </w:t>
      </w:r>
      <w:proofErr w:type="spellStart"/>
      <w:r w:rsidRPr="00F97E2C">
        <w:rPr>
          <w:rFonts w:hint="cs"/>
          <w:rtl/>
        </w:rPr>
        <w:t>בבע"מ</w:t>
      </w:r>
      <w:proofErr w:type="spellEnd"/>
      <w:r w:rsidRPr="00F97E2C">
        <w:rPr>
          <w:rFonts w:hint="cs"/>
          <w:rtl/>
        </w:rPr>
        <w:t xml:space="preserve"> 856/23 </w:t>
      </w:r>
      <w:r w:rsidRPr="00F97E2C">
        <w:rPr>
          <w:rFonts w:ascii="Century" w:hAnsi="Century" w:cs="Miriam" w:hint="cs"/>
          <w:b/>
          <w:spacing w:val="0"/>
          <w:sz w:val="22"/>
          <w:szCs w:val="24"/>
          <w:rtl/>
        </w:rPr>
        <w:t>אלמונית נ' פלונית</w:t>
      </w:r>
      <w:r w:rsidRPr="00F97E2C">
        <w:rPr>
          <w:rFonts w:hint="cs"/>
          <w:rtl/>
        </w:rPr>
        <w:t xml:space="preserve"> (6.3.2023) (להלן: </w:t>
      </w:r>
      <w:r w:rsidRPr="00F97E2C">
        <w:rPr>
          <w:rFonts w:ascii="Century" w:hAnsi="Century" w:cs="Miriam" w:hint="cs"/>
          <w:b/>
          <w:spacing w:val="0"/>
          <w:sz w:val="22"/>
          <w:szCs w:val="24"/>
          <w:rtl/>
        </w:rPr>
        <w:t>בע"מ 856/23</w:t>
      </w:r>
      <w:r w:rsidRPr="00F97E2C">
        <w:rPr>
          <w:rFonts w:hint="cs"/>
          <w:rtl/>
        </w:rPr>
        <w:t xml:space="preserve">)). אף על פי כן, אין אנו ניצבים בחלל ריק. שומה עלינו להיצמד לעקרונות שקבע המחוקק במסגרת הסדרים חוקיים דומים, הגם </w:t>
      </w:r>
      <w:r w:rsidRPr="00F97E2C">
        <w:rPr>
          <w:rFonts w:hint="cs"/>
          <w:rtl/>
        </w:rPr>
        <w:lastRenderedPageBreak/>
        <w:t xml:space="preserve">שהם אינם מסדירים את </w:t>
      </w:r>
      <w:proofErr w:type="spellStart"/>
      <w:r w:rsidRPr="00F97E2C">
        <w:rPr>
          <w:rFonts w:hint="cs"/>
          <w:rtl/>
        </w:rPr>
        <w:t>הסוגיה</w:t>
      </w:r>
      <w:proofErr w:type="spellEnd"/>
      <w:r w:rsidRPr="00F97E2C">
        <w:rPr>
          <w:rFonts w:hint="cs"/>
          <w:rtl/>
        </w:rPr>
        <w:t xml:space="preserve"> נושא דיוננו במישרין. הסדרים חוקיים אלה, כדוגמת חוק תרומת ביציות, התש"ע-2010, וחוק הפונדקאות, יכולים ללמדנו על עמדתו של המחוקק ביחס למעמדה של האֵם היולדת כאֵם פרי-בטנה. </w:t>
      </w:r>
    </w:p>
    <w:p w14:paraId="617BE91D" w14:textId="77777777" w:rsidR="00E270F3" w:rsidRPr="00F97E2C" w:rsidRDefault="00E270F3" w:rsidP="00E270F3">
      <w:pPr>
        <w:pStyle w:val="Ruller42"/>
      </w:pPr>
    </w:p>
    <w:p w14:paraId="69AAE3BC" w14:textId="77777777" w:rsidR="00E270F3" w:rsidRPr="00F97E2C" w:rsidRDefault="00E270F3" w:rsidP="00E270F3">
      <w:pPr>
        <w:pStyle w:val="Ruller4"/>
        <w:rPr>
          <w:rtl/>
        </w:rPr>
      </w:pPr>
      <w:r w:rsidRPr="00F97E2C">
        <w:rPr>
          <w:rFonts w:hint="cs"/>
          <w:rtl/>
        </w:rPr>
        <w:t xml:space="preserve">כפי שנאמר על ידי </w:t>
      </w:r>
      <w:proofErr w:type="spellStart"/>
      <w:r w:rsidRPr="00F97E2C">
        <w:rPr>
          <w:rFonts w:ascii="Century" w:hAnsi="Century" w:hint="cs"/>
          <w:sz w:val="22"/>
          <w:rtl/>
        </w:rPr>
        <w:t>בבע"מ</w:t>
      </w:r>
      <w:proofErr w:type="spellEnd"/>
      <w:r w:rsidRPr="00F97E2C">
        <w:rPr>
          <w:rFonts w:ascii="Century" w:hAnsi="Century" w:hint="cs"/>
          <w:sz w:val="22"/>
          <w:rtl/>
        </w:rPr>
        <w:t xml:space="preserve"> 856/23,</w:t>
      </w:r>
      <w:r w:rsidRPr="00F97E2C">
        <w:rPr>
          <w:rFonts w:hint="cs"/>
          <w:rtl/>
        </w:rPr>
        <w:t xml:space="preserve"> סבורני כי במקרים בהם זכות ההורות של האֵם היולדת מתנגשת עם זכות ההורות של האֵם הגנטית, זכותה של האֵם היולדת לעולם תהא על העליונה. כפי שציינתי שם, קביעה זו מתכתבת עם עמדת המחוקק בנדון דידן, אשר מבכרת את הזיקה הפיזיולוגית ליילוד על פני כל זיקה אחרת, כולל הזיקה לחומרים גנטיים כדוגמת ביציות (ראו: בע"מ 856/23, פסקאות 27-23 לפסק דיני).</w:t>
      </w:r>
    </w:p>
    <w:p w14:paraId="5BEF9A35" w14:textId="77777777" w:rsidR="00E270F3" w:rsidRPr="00F97E2C" w:rsidRDefault="00E270F3" w:rsidP="00E270F3">
      <w:pPr>
        <w:pStyle w:val="Ruller42"/>
        <w:rPr>
          <w:rtl/>
        </w:rPr>
      </w:pPr>
    </w:p>
    <w:p w14:paraId="11FBC736" w14:textId="77777777" w:rsidR="00E270F3" w:rsidRPr="00F97E2C" w:rsidRDefault="00E270F3" w:rsidP="00E270F3">
      <w:pPr>
        <w:pStyle w:val="Ruller4"/>
      </w:pPr>
      <w:r w:rsidRPr="00F97E2C">
        <w:rPr>
          <w:rFonts w:hint="cs"/>
          <w:rtl/>
        </w:rPr>
        <w:t xml:space="preserve">כעת, אסקור שוב את הסדרי החקיקה הרלבנטיים לענייננו. </w:t>
      </w:r>
    </w:p>
    <w:p w14:paraId="031621F0" w14:textId="77777777" w:rsidR="00E270F3" w:rsidRPr="00F97E2C" w:rsidRDefault="00E270F3" w:rsidP="00E270F3">
      <w:pPr>
        <w:pStyle w:val="Ruller4"/>
        <w:numPr>
          <w:ilvl w:val="0"/>
          <w:numId w:val="0"/>
        </w:numPr>
      </w:pPr>
    </w:p>
    <w:p w14:paraId="032093F6" w14:textId="77777777" w:rsidR="00E270F3" w:rsidRPr="00F97E2C" w:rsidRDefault="00E270F3" w:rsidP="00E270F3">
      <w:pPr>
        <w:pStyle w:val="Ruller4"/>
      </w:pPr>
      <w:r w:rsidRPr="00F97E2C">
        <w:rPr>
          <w:rFonts w:hint="cs"/>
          <w:rtl/>
        </w:rPr>
        <w:t xml:space="preserve">סעיף 42 לחוק תרומת ביציות קובע כי יילוד שנולד מתרומת ביצית יהא ילדה של הנתרמת </w:t>
      </w:r>
      <w:r w:rsidRPr="00F97E2C">
        <w:rPr>
          <w:rtl/>
        </w:rPr>
        <w:t>–</w:t>
      </w:r>
      <w:r w:rsidRPr="00F97E2C">
        <w:rPr>
          <w:rFonts w:hint="cs"/>
          <w:rtl/>
        </w:rPr>
        <w:t xml:space="preserve"> האֵם היולדת אשר נשאה את </w:t>
      </w:r>
      <w:proofErr w:type="spellStart"/>
      <w:r w:rsidRPr="00F97E2C">
        <w:rPr>
          <w:rFonts w:hint="cs"/>
          <w:rtl/>
        </w:rPr>
        <w:t>ההריון</w:t>
      </w:r>
      <w:proofErr w:type="spellEnd"/>
      <w:r w:rsidRPr="00F97E2C">
        <w:rPr>
          <w:rFonts w:hint="cs"/>
          <w:rtl/>
        </w:rPr>
        <w:t xml:space="preserve"> </w:t>
      </w:r>
      <w:r w:rsidRPr="00F97E2C">
        <w:rPr>
          <w:rtl/>
        </w:rPr>
        <w:t>–</w:t>
      </w:r>
      <w:r w:rsidRPr="00F97E2C">
        <w:rPr>
          <w:rFonts w:hint="cs"/>
          <w:rtl/>
        </w:rPr>
        <w:t xml:space="preserve"> בעוד שלתורמת הביצית לא תהיינה נתונות זכויות או סמכויות הוריות ביחס ליילוד. </w:t>
      </w:r>
    </w:p>
    <w:p w14:paraId="13D8F873" w14:textId="77777777" w:rsidR="00E270F3" w:rsidRPr="00F97E2C" w:rsidRDefault="00E270F3" w:rsidP="00E270F3">
      <w:pPr>
        <w:pStyle w:val="Ruller4"/>
        <w:numPr>
          <w:ilvl w:val="0"/>
          <w:numId w:val="0"/>
        </w:numPr>
        <w:rPr>
          <w:rtl/>
        </w:rPr>
      </w:pPr>
    </w:p>
    <w:p w14:paraId="05C0011C" w14:textId="77777777" w:rsidR="00E270F3" w:rsidRPr="00F97E2C" w:rsidRDefault="00E270F3" w:rsidP="00E270F3">
      <w:pPr>
        <w:pStyle w:val="Ruller4"/>
        <w:numPr>
          <w:ilvl w:val="0"/>
          <w:numId w:val="0"/>
        </w:numPr>
        <w:rPr>
          <w:rtl/>
        </w:rPr>
      </w:pPr>
      <w:r w:rsidRPr="00F97E2C">
        <w:rPr>
          <w:rtl/>
        </w:rPr>
        <w:tab/>
      </w:r>
      <w:r w:rsidRPr="00F97E2C">
        <w:rPr>
          <w:rFonts w:hint="cs"/>
          <w:rtl/>
        </w:rPr>
        <w:t>וזאת לשון הסעיף:</w:t>
      </w:r>
    </w:p>
    <w:p w14:paraId="31F736E7" w14:textId="77777777" w:rsidR="00E270F3" w:rsidRPr="00F97E2C" w:rsidRDefault="00E270F3" w:rsidP="00E270F3">
      <w:pPr>
        <w:pStyle w:val="Ruller4"/>
        <w:numPr>
          <w:ilvl w:val="0"/>
          <w:numId w:val="0"/>
        </w:numPr>
        <w:rPr>
          <w:rtl/>
        </w:rPr>
      </w:pPr>
    </w:p>
    <w:p w14:paraId="7402183F" w14:textId="77777777" w:rsidR="00E270F3" w:rsidRPr="00F97E2C" w:rsidRDefault="00E270F3" w:rsidP="00E270F3">
      <w:pPr>
        <w:pStyle w:val="Ruller5"/>
        <w:rPr>
          <w:rtl/>
        </w:rPr>
      </w:pPr>
      <w:r w:rsidRPr="00F97E2C">
        <w:rPr>
          <w:rFonts w:hint="cs"/>
          <w:rtl/>
        </w:rPr>
        <w:t>"(א) יילוד שנולד כתוצאה מתרומת ביצית, יהיה ילדה של הנתרמת לכל דבר ועניין.</w:t>
      </w:r>
    </w:p>
    <w:p w14:paraId="0F6918D5" w14:textId="77777777" w:rsidR="00E270F3" w:rsidRPr="00F97E2C" w:rsidRDefault="00E270F3" w:rsidP="00E270F3">
      <w:pPr>
        <w:pStyle w:val="Ruller5"/>
        <w:rPr>
          <w:rtl/>
        </w:rPr>
      </w:pPr>
    </w:p>
    <w:p w14:paraId="4DEA653E" w14:textId="77777777" w:rsidR="00E270F3" w:rsidRPr="00F97E2C" w:rsidRDefault="00E270F3" w:rsidP="00E270F3">
      <w:pPr>
        <w:pStyle w:val="Ruller5"/>
        <w:rPr>
          <w:rtl/>
        </w:rPr>
      </w:pPr>
      <w:r w:rsidRPr="00F97E2C">
        <w:rPr>
          <w:rFonts w:hint="cs"/>
          <w:rtl/>
        </w:rPr>
        <w:t>[...]</w:t>
      </w:r>
    </w:p>
    <w:p w14:paraId="343AC867" w14:textId="77777777" w:rsidR="00E270F3" w:rsidRPr="00F97E2C" w:rsidRDefault="00E270F3" w:rsidP="00E270F3">
      <w:pPr>
        <w:pStyle w:val="Ruller5"/>
        <w:rPr>
          <w:rtl/>
        </w:rPr>
      </w:pPr>
    </w:p>
    <w:p w14:paraId="4E26D8D4" w14:textId="77777777" w:rsidR="00E270F3" w:rsidRPr="00F97E2C" w:rsidRDefault="00E270F3" w:rsidP="00E270F3">
      <w:pPr>
        <w:pStyle w:val="Ruller5"/>
        <w:rPr>
          <w:rtl/>
        </w:rPr>
      </w:pPr>
      <w:r w:rsidRPr="00F97E2C">
        <w:rPr>
          <w:rFonts w:hint="cs"/>
          <w:rtl/>
        </w:rPr>
        <w:t>(ג) הזכויות והחובות ה</w:t>
      </w:r>
      <w:r w:rsidRPr="00F97E2C">
        <w:rPr>
          <w:rtl/>
        </w:rPr>
        <w:t>קיימות בין הורים ושאר קרוביהם ובין ילדי ההורים לא יהיו קיימות בין התורמת ושאר קרוביה ובין היילוד שנולד כתוצאה מתרומת ביציות, ולא יהיו נתונות לתורמת, ביחס ליילוד, הסמכויות הנתונות להורים ביחס לילדיהם</w:t>
      </w:r>
      <w:r w:rsidRPr="00F97E2C">
        <w:rPr>
          <w:rFonts w:hint="cs"/>
          <w:rtl/>
        </w:rPr>
        <w:t xml:space="preserve">". </w:t>
      </w:r>
    </w:p>
    <w:p w14:paraId="43592CCF" w14:textId="77777777" w:rsidR="00E270F3" w:rsidRPr="00F97E2C" w:rsidRDefault="00E270F3" w:rsidP="00E270F3">
      <w:pPr>
        <w:pStyle w:val="Ruller42"/>
        <w:rPr>
          <w:rtl/>
        </w:rPr>
      </w:pPr>
    </w:p>
    <w:p w14:paraId="4F18DB56" w14:textId="77777777" w:rsidR="00E270F3" w:rsidRPr="00F97E2C" w:rsidRDefault="00E270F3" w:rsidP="00E270F3">
      <w:pPr>
        <w:pStyle w:val="Ruller4"/>
        <w:numPr>
          <w:ilvl w:val="0"/>
          <w:numId w:val="0"/>
        </w:numPr>
        <w:rPr>
          <w:rtl/>
        </w:rPr>
      </w:pPr>
      <w:r w:rsidRPr="00F97E2C">
        <w:rPr>
          <w:rtl/>
        </w:rPr>
        <w:tab/>
      </w:r>
      <w:r w:rsidRPr="00F97E2C">
        <w:rPr>
          <w:rFonts w:hint="cs"/>
          <w:rtl/>
        </w:rPr>
        <w:t xml:space="preserve">לעומת זאת, סעיפים 12-11 לחוק הפונדקאות קובעים כי יילוד שנולד בהליך פונדקאות יהא ילדם של ההורים המיועדים, אשר מחזיקים בזיקה גנטית אליו, </w:t>
      </w:r>
      <w:r w:rsidRPr="00F97E2C">
        <w:rPr>
          <w:rFonts w:ascii="Century" w:hAnsi="Century" w:cs="Miriam" w:hint="cs"/>
          <w:b/>
          <w:spacing w:val="0"/>
          <w:sz w:val="22"/>
          <w:szCs w:val="24"/>
          <w:rtl/>
        </w:rPr>
        <w:t>רק לאחר מתן צו הורות אשר מורה על כך</w:t>
      </w:r>
      <w:r w:rsidRPr="00F97E2C">
        <w:rPr>
          <w:rFonts w:hint="cs"/>
          <w:rtl/>
        </w:rPr>
        <w:t>; ואצטט:</w:t>
      </w:r>
    </w:p>
    <w:p w14:paraId="07A35FCB" w14:textId="77777777" w:rsidR="00E270F3" w:rsidRPr="00F97E2C" w:rsidRDefault="00E270F3" w:rsidP="00E270F3">
      <w:pPr>
        <w:pStyle w:val="Ruller42"/>
        <w:rPr>
          <w:rtl/>
        </w:rPr>
      </w:pPr>
    </w:p>
    <w:p w14:paraId="219E914A" w14:textId="77777777" w:rsidR="00E270F3" w:rsidRPr="00F97E2C" w:rsidRDefault="00E270F3" w:rsidP="00E270F3">
      <w:pPr>
        <w:pStyle w:val="Ruller5"/>
        <w:rPr>
          <w:rtl/>
        </w:rPr>
      </w:pPr>
      <w:r w:rsidRPr="00F97E2C">
        <w:rPr>
          <w:rFonts w:hint="cs"/>
          <w:rtl/>
        </w:rPr>
        <w:t>"11. (א) תוך שבעה ימים מיום לידת הילד יגישו ההורים המיועדים בקשה למתן צו הורות;</w:t>
      </w:r>
    </w:p>
    <w:p w14:paraId="5B38939B" w14:textId="77777777" w:rsidR="00E270F3" w:rsidRPr="00F97E2C" w:rsidRDefault="00E270F3" w:rsidP="00E270F3">
      <w:pPr>
        <w:pStyle w:val="Ruller5"/>
        <w:rPr>
          <w:rtl/>
        </w:rPr>
      </w:pPr>
    </w:p>
    <w:p w14:paraId="24838557" w14:textId="77777777" w:rsidR="00E270F3" w:rsidRPr="00F97E2C" w:rsidRDefault="00E270F3" w:rsidP="00E270F3">
      <w:pPr>
        <w:pStyle w:val="Ruller5"/>
        <w:rPr>
          <w:rtl/>
        </w:rPr>
      </w:pPr>
      <w:r w:rsidRPr="00F97E2C">
        <w:rPr>
          <w:rFonts w:hint="cs"/>
          <w:rtl/>
        </w:rPr>
        <w:t>[...]</w:t>
      </w:r>
    </w:p>
    <w:p w14:paraId="649F20E3" w14:textId="77777777" w:rsidR="00E270F3" w:rsidRPr="00F97E2C" w:rsidRDefault="00E270F3" w:rsidP="00E270F3">
      <w:pPr>
        <w:pStyle w:val="Ruller5"/>
        <w:rPr>
          <w:rtl/>
        </w:rPr>
      </w:pPr>
    </w:p>
    <w:p w14:paraId="47BD8CD7" w14:textId="77777777" w:rsidR="00E270F3" w:rsidRPr="00F97E2C" w:rsidRDefault="00E270F3" w:rsidP="00E270F3">
      <w:pPr>
        <w:pStyle w:val="Ruller5"/>
        <w:rPr>
          <w:rtl/>
        </w:rPr>
      </w:pPr>
      <w:r w:rsidRPr="00F97E2C">
        <w:rPr>
          <w:rFonts w:hint="cs"/>
          <w:rtl/>
        </w:rPr>
        <w:t xml:space="preserve">12. (א) עם מתן צו הורות יהיו ההורים המיועדים הורים </w:t>
      </w:r>
      <w:proofErr w:type="spellStart"/>
      <w:r w:rsidRPr="00F97E2C">
        <w:rPr>
          <w:rFonts w:hint="cs"/>
          <w:rtl/>
        </w:rPr>
        <w:t>ואפוטרופסים</w:t>
      </w:r>
      <w:proofErr w:type="spellEnd"/>
      <w:r w:rsidRPr="00F97E2C">
        <w:rPr>
          <w:rFonts w:hint="cs"/>
          <w:rtl/>
        </w:rPr>
        <w:t xml:space="preserve"> בלעדיים על הילד והוא יהיה ילדם לכל דבר וענין".</w:t>
      </w:r>
    </w:p>
    <w:p w14:paraId="4DD0EEEB" w14:textId="77777777" w:rsidR="00E270F3" w:rsidRPr="00F97E2C" w:rsidRDefault="00E270F3" w:rsidP="00E270F3">
      <w:pPr>
        <w:pStyle w:val="Ruller4"/>
        <w:numPr>
          <w:ilvl w:val="0"/>
          <w:numId w:val="0"/>
        </w:numPr>
        <w:rPr>
          <w:rtl/>
        </w:rPr>
      </w:pPr>
    </w:p>
    <w:p w14:paraId="636A8CE7" w14:textId="77777777" w:rsidR="00E270F3" w:rsidRPr="00F97E2C" w:rsidRDefault="00E270F3" w:rsidP="00E270F3">
      <w:pPr>
        <w:pStyle w:val="Ruller4"/>
        <w:rPr>
          <w:rtl/>
        </w:rPr>
      </w:pPr>
      <w:r w:rsidRPr="00F97E2C">
        <w:rPr>
          <w:rFonts w:hint="cs"/>
          <w:rtl/>
        </w:rPr>
        <w:t xml:space="preserve">דיננו מכיל בתוכו, אפוא, הבחנה בין אופן ההכרה בהורות כאשר הבאת הילד לעולם נעשית תוך הסתייעות בתרומת ביצית, לבין המצבים בהם הבאת הילד לעולם נעשית תוך הסתייעות בפונדקאית. בנסיבות בהן בני זוג הסתייעו בתרומת ביצית, חל ניתוק אוטומטי של זכויות ההורות מתורמת הביצית; והאֵם הנתרמת אשר נשאה את </w:t>
      </w:r>
      <w:proofErr w:type="spellStart"/>
      <w:r w:rsidRPr="00F97E2C">
        <w:rPr>
          <w:rFonts w:hint="cs"/>
          <w:rtl/>
        </w:rPr>
        <w:t>ההריון</w:t>
      </w:r>
      <w:proofErr w:type="spellEnd"/>
      <w:r w:rsidRPr="00F97E2C">
        <w:rPr>
          <w:rFonts w:hint="cs"/>
          <w:rtl/>
        </w:rPr>
        <w:t xml:space="preserve"> תיחשב </w:t>
      </w:r>
      <w:proofErr w:type="spellStart"/>
      <w:r w:rsidRPr="00F97E2C">
        <w:rPr>
          <w:rFonts w:hint="cs"/>
          <w:rtl/>
        </w:rPr>
        <w:t>לאמו</w:t>
      </w:r>
      <w:proofErr w:type="spellEnd"/>
      <w:r w:rsidRPr="00F97E2C">
        <w:rPr>
          <w:rFonts w:hint="cs"/>
          <w:rtl/>
        </w:rPr>
        <w:t xml:space="preserve"> של היילוד מכוח זיקתה הפיזיולוגית אליו </w:t>
      </w:r>
      <w:r w:rsidRPr="00F97E2C">
        <w:rPr>
          <w:rtl/>
        </w:rPr>
        <w:t>–</w:t>
      </w:r>
      <w:r w:rsidRPr="00F97E2C">
        <w:rPr>
          <w:rFonts w:hint="cs"/>
          <w:rtl/>
        </w:rPr>
        <w:t xml:space="preserve"> ללא כל צורך בצו הורות או בהתערבות שיפוטית אחרת. מנגד, בנסיבות בהן בני זוג הסתייעו בפונדקאית לנשיאת העובר שלהם, הם לא ייחשבו להוריו של הילד עד אשר יקבלו צו הורות מבית המשפט.</w:t>
      </w:r>
    </w:p>
    <w:p w14:paraId="09AC6A77" w14:textId="77777777" w:rsidR="00E270F3" w:rsidRPr="00F97E2C" w:rsidRDefault="00E270F3" w:rsidP="00E270F3">
      <w:pPr>
        <w:pStyle w:val="Ruller42"/>
      </w:pPr>
    </w:p>
    <w:p w14:paraId="367D03F7" w14:textId="77777777" w:rsidR="00E270F3" w:rsidRPr="00F97E2C" w:rsidRDefault="00E270F3" w:rsidP="00E270F3">
      <w:pPr>
        <w:pStyle w:val="Ruller4"/>
      </w:pPr>
      <w:r w:rsidRPr="00F97E2C">
        <w:rPr>
          <w:rFonts w:hint="cs"/>
          <w:rtl/>
        </w:rPr>
        <w:t>ההבחנה בין שני ההסדרים החוקיים הללו מלמדת כי בעיני המחוקק, זכויות ההורות נתונות ברגיל לאֵם היולדת, אשר אינה נדרשת לעתור לקבלת צו הורות כדי שהורותה ביחס לפרי בטנה תוכר.</w:t>
      </w:r>
    </w:p>
    <w:p w14:paraId="750DDF10" w14:textId="77777777" w:rsidR="00E270F3" w:rsidRPr="00F97E2C" w:rsidRDefault="00E270F3" w:rsidP="00E270F3">
      <w:pPr>
        <w:pStyle w:val="Ruller4"/>
        <w:numPr>
          <w:ilvl w:val="0"/>
          <w:numId w:val="0"/>
        </w:numPr>
      </w:pPr>
      <w:r w:rsidRPr="00F97E2C">
        <w:rPr>
          <w:rFonts w:hint="cs"/>
          <w:rtl/>
        </w:rPr>
        <w:t xml:space="preserve"> </w:t>
      </w:r>
    </w:p>
    <w:p w14:paraId="30335BD4" w14:textId="77777777" w:rsidR="00E270F3" w:rsidRPr="00F97E2C" w:rsidRDefault="00E270F3" w:rsidP="00E270F3">
      <w:pPr>
        <w:pStyle w:val="Ruller4"/>
        <w:numPr>
          <w:ilvl w:val="0"/>
          <w:numId w:val="0"/>
        </w:numPr>
        <w:rPr>
          <w:rtl/>
        </w:rPr>
      </w:pPr>
      <w:r w:rsidRPr="00F97E2C">
        <w:rPr>
          <w:rtl/>
        </w:rPr>
        <w:tab/>
      </w:r>
      <w:r w:rsidRPr="00F97E2C">
        <w:rPr>
          <w:rFonts w:hint="cs"/>
          <w:rtl/>
        </w:rPr>
        <w:t>נקודה חשובה זו הובהרה על ידי מציעי החוק בדברי ההסבר שנתנו לסעיף 42 לחוק תרומת ביציות:</w:t>
      </w:r>
    </w:p>
    <w:p w14:paraId="3D56A6F6" w14:textId="77777777" w:rsidR="00E270F3" w:rsidRPr="00F97E2C" w:rsidRDefault="00E270F3" w:rsidP="00E270F3">
      <w:pPr>
        <w:pStyle w:val="Ruller42"/>
        <w:rPr>
          <w:rtl/>
        </w:rPr>
      </w:pPr>
    </w:p>
    <w:p w14:paraId="40500821" w14:textId="77777777" w:rsidR="00E270F3" w:rsidRPr="00F97E2C" w:rsidRDefault="00E270F3" w:rsidP="00E270F3">
      <w:pPr>
        <w:pStyle w:val="Ruller5"/>
        <w:rPr>
          <w:rtl/>
        </w:rPr>
      </w:pPr>
      <w:r w:rsidRPr="00F97E2C">
        <w:rPr>
          <w:rFonts w:hint="cs"/>
          <w:rtl/>
        </w:rPr>
        <w:t xml:space="preserve">"הסעיף המוצע, שענינו מעמד היילוד, </w:t>
      </w:r>
      <w:r w:rsidRPr="00F97E2C">
        <w:rPr>
          <w:rtl/>
        </w:rPr>
        <w:t xml:space="preserve">קובע במפורש כי חרף הזיקה הגנטית בין תורמת הביצית לבין היילוד, היא לא תיחשב כאימו של היילוד והנתרמת תיחשב </w:t>
      </w:r>
      <w:proofErr w:type="spellStart"/>
      <w:r w:rsidRPr="00F97E2C">
        <w:rPr>
          <w:rtl/>
        </w:rPr>
        <w:t>כאמו</w:t>
      </w:r>
      <w:proofErr w:type="spellEnd"/>
      <w:r w:rsidRPr="00F97E2C">
        <w:rPr>
          <w:rtl/>
        </w:rPr>
        <w:t xml:space="preserve"> לכל דבר וענין. </w:t>
      </w:r>
      <w:r w:rsidRPr="00F97E2C">
        <w:rPr>
          <w:rFonts w:ascii="Century" w:hAnsi="Century" w:cs="Miriam"/>
          <w:b/>
          <w:spacing w:val="0"/>
          <w:szCs w:val="24"/>
          <w:u w:val="single"/>
          <w:rtl/>
        </w:rPr>
        <w:t>קביעה זאת נעשית, למען הסר ספק, שכן הכלל הוא כי היולדת היא הנחשבת ממילא לאימו של היילוד</w:t>
      </w:r>
      <w:r w:rsidRPr="00F97E2C">
        <w:rPr>
          <w:rFonts w:hint="cs"/>
          <w:rtl/>
        </w:rPr>
        <w:t xml:space="preserve">" (ראו: דברי הסבר להצעת חוק תרומת ביציות, התשס"ז-2007, </w:t>
      </w:r>
      <w:proofErr w:type="spellStart"/>
      <w:r w:rsidRPr="00F97E2C">
        <w:rPr>
          <w:rFonts w:hint="cs"/>
          <w:rtl/>
        </w:rPr>
        <w:t>ה"ח</w:t>
      </w:r>
      <w:proofErr w:type="spellEnd"/>
      <w:r w:rsidRPr="00F97E2C">
        <w:rPr>
          <w:rFonts w:hint="cs"/>
          <w:rtl/>
        </w:rPr>
        <w:t xml:space="preserve"> הממשלה 292, 310; ההדגשה הוספה </w:t>
      </w:r>
      <w:r w:rsidRPr="00F97E2C">
        <w:rPr>
          <w:rtl/>
        </w:rPr>
        <w:t>–</w:t>
      </w:r>
      <w:r w:rsidRPr="00F97E2C">
        <w:rPr>
          <w:rFonts w:hint="cs"/>
          <w:rtl/>
        </w:rPr>
        <w:t xml:space="preserve"> א.ש.). </w:t>
      </w:r>
    </w:p>
    <w:p w14:paraId="5954AEE1" w14:textId="77777777" w:rsidR="00E270F3" w:rsidRPr="00F97E2C" w:rsidRDefault="00E270F3" w:rsidP="00E270F3">
      <w:pPr>
        <w:pStyle w:val="Ruller4"/>
        <w:numPr>
          <w:ilvl w:val="0"/>
          <w:numId w:val="0"/>
        </w:numPr>
      </w:pPr>
    </w:p>
    <w:p w14:paraId="20C5E63A" w14:textId="77777777" w:rsidR="00E270F3" w:rsidRPr="00F97E2C" w:rsidRDefault="00E270F3" w:rsidP="00E270F3">
      <w:pPr>
        <w:pStyle w:val="Ruller4"/>
        <w:rPr>
          <w:rtl/>
        </w:rPr>
      </w:pPr>
      <w:r w:rsidRPr="00F97E2C">
        <w:rPr>
          <w:rFonts w:hint="cs"/>
          <w:rtl/>
        </w:rPr>
        <w:t xml:space="preserve"> לא זו אף זו. עיון בסעיף 13 לחוק הפונדקאות מלמד כי פונדקאית יכולה, בנסיבות מסוימות, לחזור בה מהסכם הפונדקאות ולעתור לקבלת צו הורות ביחס לפרי בטנה </w:t>
      </w:r>
      <w:r w:rsidRPr="00F97E2C">
        <w:rPr>
          <w:rtl/>
        </w:rPr>
        <w:t>–</w:t>
      </w:r>
      <w:r w:rsidRPr="00F97E2C">
        <w:rPr>
          <w:rFonts w:hint="cs"/>
          <w:rtl/>
        </w:rPr>
        <w:t xml:space="preserve"> זאת, למרות קיומו של קשר גנטי מוכח בין היילוד לבין אחד ההורים המיועדים או שניהם. סעיף זה קובע כך: </w:t>
      </w:r>
    </w:p>
    <w:p w14:paraId="631DF58B" w14:textId="77777777" w:rsidR="00E270F3" w:rsidRPr="00F97E2C" w:rsidRDefault="00E270F3" w:rsidP="00E270F3">
      <w:pPr>
        <w:pStyle w:val="Ruller42"/>
        <w:rPr>
          <w:rtl/>
        </w:rPr>
      </w:pPr>
    </w:p>
    <w:p w14:paraId="0F61B15D" w14:textId="77777777" w:rsidR="00E270F3" w:rsidRPr="00F97E2C" w:rsidRDefault="00E270F3" w:rsidP="00E270F3">
      <w:pPr>
        <w:pStyle w:val="Ruller5"/>
        <w:rPr>
          <w:rtl/>
        </w:rPr>
      </w:pPr>
      <w:r w:rsidRPr="00F97E2C">
        <w:rPr>
          <w:rFonts w:hint="cs"/>
          <w:rtl/>
        </w:rPr>
        <w:t xml:space="preserve">"13. (א) </w:t>
      </w:r>
      <w:r w:rsidRPr="00F97E2C">
        <w:rPr>
          <w:rtl/>
        </w:rPr>
        <w:t xml:space="preserve">ביקשה אם נושאת לחזור בה מהסכם לנשיאת עוברים ולהחזיק בילד, לא יאשר זאת בית המשפט אלא </w:t>
      </w:r>
      <w:r w:rsidRPr="00F97E2C">
        <w:rPr>
          <w:rtl/>
        </w:rPr>
        <w:lastRenderedPageBreak/>
        <w:t>אם כן נוכח לאחר קבלת תסקיר עובד סוציאלי לפי חוק הסכמים לנשיאת עוברים, כי חל שינוי בנסיבות שיש בו כדי להצדיק חזרתה של האם הנושאת מהסכמתה, וכי אין בכך כדי לפגוע בטובת הילד</w:t>
      </w:r>
      <w:r w:rsidRPr="00F97E2C">
        <w:rPr>
          <w:rFonts w:hint="cs"/>
          <w:rtl/>
        </w:rPr>
        <w:t>.</w:t>
      </w:r>
    </w:p>
    <w:p w14:paraId="31DDE46C" w14:textId="77777777" w:rsidR="00E270F3" w:rsidRPr="00F97E2C" w:rsidRDefault="00E270F3" w:rsidP="00E270F3">
      <w:pPr>
        <w:pStyle w:val="Ruller5"/>
        <w:rPr>
          <w:rtl/>
        </w:rPr>
      </w:pPr>
    </w:p>
    <w:p w14:paraId="2890E072" w14:textId="77777777" w:rsidR="00E270F3" w:rsidRPr="00F97E2C" w:rsidRDefault="00E270F3" w:rsidP="00E270F3">
      <w:pPr>
        <w:pStyle w:val="Ruller5"/>
        <w:rPr>
          <w:rtl/>
        </w:rPr>
      </w:pPr>
      <w:r w:rsidRPr="00F97E2C">
        <w:rPr>
          <w:rFonts w:hint="cs"/>
          <w:rtl/>
        </w:rPr>
        <w:t xml:space="preserve">(ב) </w:t>
      </w:r>
      <w:r w:rsidRPr="00F97E2C">
        <w:rPr>
          <w:rtl/>
        </w:rPr>
        <w:t>לאחר מתן צו הורות לא יאשר בית המשפט חזרה מהסכם לנשיאת עוברים כאמור</w:t>
      </w:r>
      <w:r w:rsidRPr="00F97E2C">
        <w:rPr>
          <w:rFonts w:hint="cs"/>
          <w:rtl/>
        </w:rPr>
        <w:t>.</w:t>
      </w:r>
    </w:p>
    <w:p w14:paraId="58FF4DC1" w14:textId="77777777" w:rsidR="00E270F3" w:rsidRPr="00F97E2C" w:rsidRDefault="00E270F3" w:rsidP="00E270F3">
      <w:pPr>
        <w:pStyle w:val="Ruller5"/>
        <w:rPr>
          <w:rtl/>
        </w:rPr>
      </w:pPr>
    </w:p>
    <w:p w14:paraId="5556C4DF" w14:textId="77777777" w:rsidR="00E270F3" w:rsidRPr="00F97E2C" w:rsidRDefault="00E270F3" w:rsidP="00E270F3">
      <w:pPr>
        <w:pStyle w:val="Ruller5"/>
        <w:rPr>
          <w:rtl/>
        </w:rPr>
      </w:pPr>
      <w:r w:rsidRPr="00F97E2C">
        <w:rPr>
          <w:rFonts w:hint="cs"/>
          <w:rtl/>
        </w:rPr>
        <w:t xml:space="preserve">(ג) </w:t>
      </w:r>
      <w:r w:rsidRPr="00F97E2C">
        <w:rPr>
          <w:rtl/>
        </w:rPr>
        <w:t xml:space="preserve">אישר בית המשפט חזרת אם נושאת מהסכם לנשיאת עוברים, יקבע בצו את מעמד האם הנושאת כאם </w:t>
      </w:r>
      <w:proofErr w:type="spellStart"/>
      <w:r w:rsidRPr="00F97E2C">
        <w:rPr>
          <w:rtl/>
        </w:rPr>
        <w:t>ואפוטרופא</w:t>
      </w:r>
      <w:proofErr w:type="spellEnd"/>
      <w:r w:rsidRPr="00F97E2C">
        <w:rPr>
          <w:rtl/>
        </w:rPr>
        <w:t xml:space="preserve"> על הילד, והוא יהיה ילדה לכל דבר וענין; כן רשאי בית המשפט לקבוע בצו הוראות בדבר מעמד הילד ויחסיו עם הוריו המיועדים או עם אחד מהם</w:t>
      </w:r>
      <w:r w:rsidRPr="00F97E2C">
        <w:rPr>
          <w:rFonts w:hint="cs"/>
          <w:rtl/>
        </w:rPr>
        <w:t>".</w:t>
      </w:r>
    </w:p>
    <w:p w14:paraId="7CCB7E18" w14:textId="77777777" w:rsidR="00E270F3" w:rsidRPr="00F97E2C" w:rsidRDefault="00E270F3" w:rsidP="00E270F3">
      <w:pPr>
        <w:pStyle w:val="Ruller4"/>
        <w:numPr>
          <w:ilvl w:val="0"/>
          <w:numId w:val="0"/>
        </w:numPr>
        <w:rPr>
          <w:rtl/>
        </w:rPr>
      </w:pPr>
    </w:p>
    <w:p w14:paraId="25B14BD1" w14:textId="77777777" w:rsidR="00E270F3" w:rsidRPr="00F97E2C" w:rsidRDefault="00E270F3" w:rsidP="00E270F3">
      <w:pPr>
        <w:pStyle w:val="Ruller42"/>
        <w:rPr>
          <w:rtl/>
        </w:rPr>
      </w:pPr>
      <w:r w:rsidRPr="00F97E2C">
        <w:rPr>
          <w:rtl/>
        </w:rPr>
        <w:tab/>
      </w:r>
      <w:r w:rsidRPr="00F97E2C">
        <w:rPr>
          <w:rFonts w:hint="cs"/>
          <w:rtl/>
        </w:rPr>
        <w:t>ודוק: אין בחוק תרומת ביציות הוראות מקבילות אשר מורות על הסדר דומה ביחס לתורמת ביצית. תורמת ביצית יכולה לחזור בה מהסכם התרומה רק עד למועד הפריית הביצית (ראו: סעיף 44 לחוק תרומת ביציות).</w:t>
      </w:r>
    </w:p>
    <w:p w14:paraId="1DB65663" w14:textId="77777777" w:rsidR="00E270F3" w:rsidRPr="00F97E2C" w:rsidRDefault="00E270F3" w:rsidP="00E270F3">
      <w:pPr>
        <w:pStyle w:val="Ruller42"/>
      </w:pPr>
    </w:p>
    <w:p w14:paraId="771CD60C" w14:textId="77777777" w:rsidR="00E270F3" w:rsidRPr="00F97E2C" w:rsidRDefault="00E270F3" w:rsidP="00E270F3">
      <w:pPr>
        <w:pStyle w:val="Ruller4"/>
        <w:rPr>
          <w:rtl/>
        </w:rPr>
      </w:pPr>
      <w:r w:rsidRPr="00F97E2C">
        <w:rPr>
          <w:rFonts w:hint="cs"/>
          <w:rtl/>
        </w:rPr>
        <w:t>זאת ועוד. סעיף 14 לחוק הפונדקאות קובע כי כאשר לא ניתן צו הורות להורים המיועדים, תינתן לאֵם הפונדקאית קדימות במתן צו הורות אם היא תבקש אפוטרופסות על הילד:</w:t>
      </w:r>
    </w:p>
    <w:p w14:paraId="284C9281" w14:textId="77777777" w:rsidR="00E270F3" w:rsidRPr="00F97E2C" w:rsidRDefault="00E270F3" w:rsidP="00E270F3">
      <w:pPr>
        <w:pStyle w:val="Ruller42"/>
        <w:rPr>
          <w:rtl/>
        </w:rPr>
      </w:pPr>
    </w:p>
    <w:p w14:paraId="1C9D3A5A" w14:textId="77777777" w:rsidR="00E270F3" w:rsidRPr="00F97E2C" w:rsidRDefault="00E270F3" w:rsidP="00E270F3">
      <w:pPr>
        <w:pStyle w:val="Ruller5"/>
        <w:rPr>
          <w:rtl/>
        </w:rPr>
      </w:pPr>
      <w:r w:rsidRPr="00F97E2C">
        <w:rPr>
          <w:rFonts w:hint="cs"/>
          <w:rtl/>
        </w:rPr>
        <w:t xml:space="preserve">"14. (א) </w:t>
      </w:r>
      <w:r w:rsidRPr="00F97E2C">
        <w:rPr>
          <w:rtl/>
        </w:rPr>
        <w:t xml:space="preserve">לא נתן בית המשפט צו הורות לפי סעיף 11(ב) וביקשה אם נושאת את האפוטרופסות על הילד, </w:t>
      </w:r>
      <w:proofErr w:type="spellStart"/>
      <w:r w:rsidRPr="00F97E2C">
        <w:rPr>
          <w:rtl/>
        </w:rPr>
        <w:t>יתן</w:t>
      </w:r>
      <w:proofErr w:type="spellEnd"/>
      <w:r w:rsidRPr="00F97E2C">
        <w:rPr>
          <w:rtl/>
        </w:rPr>
        <w:t xml:space="preserve"> בית המשפט צו כאמור בסעיף 13(ג), אלא אם כן נוכח, לאחר קבלת תסקיר עובד סוציאלי לפי חוק הסכמים לנשיאת עוברים, כי הדבר נוגד את טובת הילד</w:t>
      </w:r>
      <w:r w:rsidRPr="00F97E2C">
        <w:rPr>
          <w:rFonts w:hint="cs"/>
          <w:rtl/>
        </w:rPr>
        <w:t>".</w:t>
      </w:r>
    </w:p>
    <w:p w14:paraId="56D46037" w14:textId="77777777" w:rsidR="00E270F3" w:rsidRPr="00F97E2C" w:rsidRDefault="00E270F3" w:rsidP="00E270F3">
      <w:pPr>
        <w:pStyle w:val="Ruller42"/>
        <w:rPr>
          <w:rtl/>
        </w:rPr>
      </w:pPr>
    </w:p>
    <w:p w14:paraId="2C7C0FCC" w14:textId="77777777" w:rsidR="00E270F3" w:rsidRPr="00F97E2C" w:rsidRDefault="00E270F3" w:rsidP="00E270F3">
      <w:pPr>
        <w:pStyle w:val="Ruller4"/>
        <w:rPr>
          <w:rtl/>
        </w:rPr>
      </w:pPr>
      <w:r w:rsidRPr="00F97E2C">
        <w:rPr>
          <w:rFonts w:hint="cs"/>
          <w:rtl/>
        </w:rPr>
        <w:t>סעיפים 14-13 לחוק הפונדקאות משקפים אפוא גם הם את עמדת המחוקק לפיה נקודת המוצא של הדין הישראלי היא שהאֵם היולדת היא האֵם הטבעית והמשפטית של היילוד. מושכלת יסוד זו מהווה הבסיס להכרעתי בשאלה בדבר תחרות הזכויות ההוריות שבה עסקינן.</w:t>
      </w:r>
    </w:p>
    <w:p w14:paraId="2E76DB94" w14:textId="77777777" w:rsidR="00E270F3" w:rsidRPr="00F97E2C" w:rsidRDefault="00E270F3" w:rsidP="00E270F3">
      <w:pPr>
        <w:pStyle w:val="Ruller42"/>
        <w:rPr>
          <w:rtl/>
        </w:rPr>
      </w:pPr>
    </w:p>
    <w:p w14:paraId="20D287C5" w14:textId="77777777" w:rsidR="00E270F3" w:rsidRPr="00F97E2C" w:rsidRDefault="00E270F3" w:rsidP="00E270F3">
      <w:pPr>
        <w:pStyle w:val="Ruller4"/>
        <w:rPr>
          <w:rtl/>
        </w:rPr>
      </w:pPr>
      <w:r w:rsidRPr="00F97E2C">
        <w:rPr>
          <w:rFonts w:hint="cs"/>
          <w:rtl/>
        </w:rPr>
        <w:t xml:space="preserve">כפי שהזדמן לי להסביר באריכות </w:t>
      </w:r>
      <w:proofErr w:type="spellStart"/>
      <w:r w:rsidRPr="00F97E2C">
        <w:rPr>
          <w:rFonts w:hint="cs"/>
          <w:rtl/>
        </w:rPr>
        <w:t>בבע"מ</w:t>
      </w:r>
      <w:proofErr w:type="spellEnd"/>
      <w:r w:rsidRPr="00F97E2C">
        <w:rPr>
          <w:rFonts w:hint="cs"/>
          <w:rtl/>
        </w:rPr>
        <w:t xml:space="preserve"> 856/23, איני שותף לעמדה אשר רואה בזיקה גנטית "כזה ראה וקדש" </w:t>
      </w:r>
      <w:r w:rsidRPr="00F97E2C">
        <w:rPr>
          <w:rtl/>
        </w:rPr>
        <w:t>–</w:t>
      </w:r>
      <w:r w:rsidRPr="00F97E2C">
        <w:rPr>
          <w:rFonts w:hint="cs"/>
          <w:rtl/>
        </w:rPr>
        <w:t xml:space="preserve"> נתון שגובר על זיקה פיזיולוגית כאשר הללו מתנגשים אהדדי (על הגישה שמכירה בחשיבות הזיקה הגנטית בין הורים לילדים, ראו: בג"ץ 781/15 </w:t>
      </w:r>
      <w:r w:rsidRPr="00F97E2C">
        <w:rPr>
          <w:rFonts w:ascii="Century" w:hAnsi="Century" w:cs="Miriam" w:hint="cs"/>
          <w:b/>
          <w:spacing w:val="0"/>
          <w:sz w:val="22"/>
          <w:szCs w:val="24"/>
          <w:rtl/>
        </w:rPr>
        <w:t>ארד-פנקס נ' הועדה לאישור הסכמים לנשיאת עוברים על פי חוק הסכמים לנשיאת עוברים (אישור הסכם ומעמד הילוד), התשנ"ו-1996</w:t>
      </w:r>
      <w:r w:rsidRPr="00F97E2C">
        <w:rPr>
          <w:rFonts w:ascii="Century" w:hAnsi="Century"/>
          <w:sz w:val="22"/>
          <w:rtl/>
        </w:rPr>
        <w:t>,</w:t>
      </w:r>
      <w:r w:rsidRPr="00F97E2C">
        <w:rPr>
          <w:rFonts w:ascii="Century" w:hAnsi="Century" w:cs="Miriam" w:hint="cs"/>
          <w:b/>
          <w:spacing w:val="0"/>
          <w:sz w:val="22"/>
          <w:szCs w:val="24"/>
          <w:rtl/>
        </w:rPr>
        <w:t xml:space="preserve"> </w:t>
      </w:r>
      <w:r w:rsidRPr="00F97E2C">
        <w:rPr>
          <w:rFonts w:hint="cs"/>
          <w:rtl/>
        </w:rPr>
        <w:t xml:space="preserve">פסקאות 29-24 לפסק דינו של המשנה לנשיאה </w:t>
      </w:r>
      <w:r w:rsidRPr="00F97E2C">
        <w:rPr>
          <w:rFonts w:ascii="Century" w:hAnsi="Century" w:cs="Miriam" w:hint="cs"/>
          <w:b/>
          <w:spacing w:val="0"/>
          <w:sz w:val="22"/>
          <w:szCs w:val="24"/>
          <w:rtl/>
        </w:rPr>
        <w:t>ס' ג'ובראן</w:t>
      </w:r>
      <w:r w:rsidRPr="00F97E2C">
        <w:rPr>
          <w:rFonts w:hint="cs"/>
          <w:rtl/>
        </w:rPr>
        <w:t xml:space="preserve"> (3.8.2017)). בהקשר זה אציין כי העמדה של "כזה ראה וקדש" </w:t>
      </w:r>
      <w:proofErr w:type="spellStart"/>
      <w:r w:rsidRPr="00F97E2C">
        <w:rPr>
          <w:rFonts w:hint="cs"/>
          <w:rtl/>
        </w:rPr>
        <w:t>היתה</w:t>
      </w:r>
      <w:proofErr w:type="spellEnd"/>
      <w:r w:rsidRPr="00F97E2C">
        <w:rPr>
          <w:rFonts w:hint="cs"/>
          <w:rtl/>
        </w:rPr>
        <w:t xml:space="preserve"> </w:t>
      </w:r>
      <w:r w:rsidRPr="00F97E2C">
        <w:rPr>
          <w:rFonts w:hint="cs"/>
          <w:rtl/>
        </w:rPr>
        <w:lastRenderedPageBreak/>
        <w:t>לנפוצה במחוזותינו, ולא רק שם, לא רק בזכות ההתפתחויות בטכנולוגיית הולדה, אלא גם בשל התובנה התרבותית-חברתית שרואה ב"קשר דם" לחומרים הגנטיים כדוגמת זרע וביצית חזות-</w:t>
      </w:r>
      <w:proofErr w:type="spellStart"/>
      <w:r w:rsidRPr="00F97E2C">
        <w:rPr>
          <w:rFonts w:hint="cs"/>
          <w:rtl/>
        </w:rPr>
        <w:t>הכל</w:t>
      </w:r>
      <w:proofErr w:type="spellEnd"/>
      <w:r w:rsidRPr="00F97E2C">
        <w:rPr>
          <w:rFonts w:hint="cs"/>
          <w:rtl/>
        </w:rPr>
        <w:t>. לדידי, תובנה זו מעריכה בחסר רב את התרומה הביולוגית המכרעת של האֵם היולדת להתפתחות העובר ויצירת אדם חי.</w:t>
      </w:r>
    </w:p>
    <w:p w14:paraId="47AF6396" w14:textId="77777777" w:rsidR="00E270F3" w:rsidRPr="00F97E2C" w:rsidRDefault="00E270F3" w:rsidP="00E270F3">
      <w:pPr>
        <w:pStyle w:val="Ruller42"/>
      </w:pPr>
    </w:p>
    <w:p w14:paraId="2E8C5539" w14:textId="77777777" w:rsidR="00E270F3" w:rsidRPr="00F97E2C" w:rsidRDefault="00E270F3" w:rsidP="00E270F3">
      <w:pPr>
        <w:pStyle w:val="Ruller4"/>
        <w:rPr>
          <w:rtl/>
        </w:rPr>
      </w:pPr>
      <w:r w:rsidRPr="00F97E2C">
        <w:rPr>
          <w:rFonts w:hint="cs"/>
          <w:rtl/>
        </w:rPr>
        <w:t xml:space="preserve">בעבר, שלטה בכיפה התפיסה כי האֵם הגנטית היא האֵם הביולוגית, ואילו האֵם הפיזיולוגית, האֵם הפונדקאית, היא מעין ספקית שירות, אשר אינה בעלת תרומה ביולוגית לעובר. אלא שכיום, מחקרים רבים מראים כי התרומות הביולוגיות של אֵם פיזיולוגית לעובר אשר נישא ברחמה הן רבות ומשמעותיות לאין שיעור (ראו: </w:t>
      </w:r>
      <w:r w:rsidRPr="00F97E2C">
        <w:rPr>
          <w:rFonts w:ascii="Times New Roman" w:hAnsi="Times New Roman" w:cs="Times New Roman"/>
        </w:rPr>
        <w:t xml:space="preserve">Ruth L. Fischbach &amp; John D. </w:t>
      </w:r>
      <w:proofErr w:type="spellStart"/>
      <w:r w:rsidRPr="00F97E2C">
        <w:rPr>
          <w:rFonts w:ascii="Times New Roman" w:hAnsi="Times New Roman" w:cs="Times New Roman"/>
        </w:rPr>
        <w:t>Loike</w:t>
      </w:r>
      <w:proofErr w:type="spellEnd"/>
      <w:r w:rsidRPr="00F97E2C">
        <w:rPr>
          <w:rFonts w:ascii="Times New Roman" w:hAnsi="Times New Roman" w:cs="Times New Roman"/>
          <w:i/>
          <w:iCs/>
        </w:rPr>
        <w:t>, Maternal–Fetal Cell Transfer in Surrogacy: Ties that Bind</w:t>
      </w:r>
      <w:r w:rsidRPr="00F97E2C">
        <w:rPr>
          <w:rFonts w:ascii="Times New Roman" w:hAnsi="Times New Roman" w:cs="Times New Roman"/>
        </w:rPr>
        <w:t>,</w:t>
      </w:r>
      <w:r w:rsidRPr="00F97E2C">
        <w:rPr>
          <w:rFonts w:ascii="Times New Roman" w:hAnsi="Times New Roman" w:cs="Times New Roman"/>
          <w:i/>
          <w:iCs/>
        </w:rPr>
        <w:t xml:space="preserve"> </w:t>
      </w:r>
      <w:r w:rsidRPr="00F97E2C">
        <w:rPr>
          <w:rFonts w:ascii="Times New Roman" w:hAnsi="Times New Roman" w:cs="Times New Roman"/>
        </w:rPr>
        <w:t xml:space="preserve">14 </w:t>
      </w:r>
      <w:r w:rsidRPr="00F97E2C">
        <w:rPr>
          <w:rFonts w:ascii="Times New Roman" w:hAnsi="Times New Roman" w:cs="Times New Roman"/>
          <w:smallCaps/>
        </w:rPr>
        <w:t>Am. J. Bioethics</w:t>
      </w:r>
      <w:r w:rsidRPr="00F97E2C">
        <w:rPr>
          <w:rFonts w:ascii="Times New Roman" w:hAnsi="Times New Roman" w:cs="Times New Roman"/>
        </w:rPr>
        <w:t xml:space="preserve"> 35, 35 (2014)</w:t>
      </w:r>
      <w:r w:rsidRPr="00F97E2C">
        <w:rPr>
          <w:rFonts w:hint="cs"/>
          <w:rtl/>
        </w:rPr>
        <w:t xml:space="preserve"> (להלן: </w:t>
      </w:r>
      <w:r w:rsidRPr="00F97E2C">
        <w:rPr>
          <w:rFonts w:ascii="Times New Roman" w:hAnsi="Times New Roman" w:cs="Times New Roman"/>
          <w:i/>
          <w:iCs/>
        </w:rPr>
        <w:t>Fischbach</w:t>
      </w:r>
      <w:proofErr w:type="gramStart"/>
      <w:r w:rsidRPr="00F97E2C">
        <w:rPr>
          <w:rFonts w:hint="cs"/>
          <w:rtl/>
        </w:rPr>
        <w:t>);</w:t>
      </w:r>
      <w:r w:rsidRPr="00F97E2C">
        <w:rPr>
          <w:rFonts w:asciiTheme="majorBidi" w:hAnsiTheme="majorBidi" w:cstheme="majorBidi"/>
        </w:rPr>
        <w:t>Sonja</w:t>
      </w:r>
      <w:proofErr w:type="gramEnd"/>
      <w:r w:rsidRPr="00F97E2C">
        <w:rPr>
          <w:rFonts w:asciiTheme="majorBidi" w:hAnsiTheme="majorBidi" w:cstheme="majorBidi"/>
        </w:rPr>
        <w:t xml:space="preserve"> van </w:t>
      </w:r>
      <w:proofErr w:type="spellStart"/>
      <w:r w:rsidRPr="00F97E2C">
        <w:rPr>
          <w:rFonts w:asciiTheme="majorBidi" w:hAnsiTheme="majorBidi" w:cstheme="majorBidi"/>
        </w:rPr>
        <w:t>Wichelen</w:t>
      </w:r>
      <w:proofErr w:type="spellEnd"/>
      <w:r w:rsidRPr="00F97E2C">
        <w:rPr>
          <w:rFonts w:asciiTheme="majorBidi" w:hAnsiTheme="majorBidi" w:cstheme="majorBidi"/>
        </w:rPr>
        <w:t xml:space="preserve">, </w:t>
      </w:r>
      <w:proofErr w:type="spellStart"/>
      <w:r w:rsidRPr="00F97E2C">
        <w:rPr>
          <w:rFonts w:asciiTheme="majorBidi" w:hAnsiTheme="majorBidi" w:cstheme="majorBidi"/>
          <w:i/>
          <w:iCs/>
        </w:rPr>
        <w:t>Postgenomics</w:t>
      </w:r>
      <w:proofErr w:type="spellEnd"/>
      <w:r w:rsidRPr="00F97E2C">
        <w:rPr>
          <w:rFonts w:asciiTheme="majorBidi" w:hAnsiTheme="majorBidi" w:cstheme="majorBidi"/>
          <w:i/>
          <w:iCs/>
        </w:rPr>
        <w:t xml:space="preserve"> and </w:t>
      </w:r>
      <w:proofErr w:type="spellStart"/>
      <w:r w:rsidRPr="00F97E2C">
        <w:rPr>
          <w:rFonts w:asciiTheme="majorBidi" w:hAnsiTheme="majorBidi" w:cstheme="majorBidi"/>
          <w:i/>
          <w:iCs/>
        </w:rPr>
        <w:t>Biolegitimacy</w:t>
      </w:r>
      <w:proofErr w:type="spellEnd"/>
      <w:r w:rsidRPr="00F97E2C">
        <w:rPr>
          <w:rFonts w:asciiTheme="majorBidi" w:hAnsiTheme="majorBidi" w:cstheme="majorBidi"/>
          <w:i/>
          <w:iCs/>
        </w:rPr>
        <w:t>: Legitimation Work in Transnational Surrogacy</w:t>
      </w:r>
      <w:r w:rsidRPr="00F97E2C">
        <w:rPr>
          <w:rFonts w:asciiTheme="majorBidi" w:hAnsiTheme="majorBidi" w:cstheme="majorBidi"/>
        </w:rPr>
        <w:t xml:space="preserve">, 31(88) </w:t>
      </w:r>
      <w:r w:rsidRPr="00F97E2C">
        <w:rPr>
          <w:rFonts w:asciiTheme="majorBidi" w:hAnsiTheme="majorBidi" w:cstheme="majorBidi"/>
          <w:smallCaps/>
        </w:rPr>
        <w:t>Aust. Feminist Stud. </w:t>
      </w:r>
      <w:r w:rsidRPr="00F97E2C">
        <w:rPr>
          <w:rFonts w:asciiTheme="majorBidi" w:hAnsiTheme="majorBidi" w:cstheme="majorBidi"/>
        </w:rPr>
        <w:t>177 (2016)</w:t>
      </w:r>
      <w:r w:rsidRPr="00F97E2C">
        <w:rPr>
          <w:rFonts w:hint="cs"/>
          <w:rtl/>
        </w:rPr>
        <w:t xml:space="preserve"> (להלן: </w:t>
      </w:r>
      <w:proofErr w:type="spellStart"/>
      <w:r w:rsidRPr="00F97E2C">
        <w:rPr>
          <w:rFonts w:asciiTheme="majorBidi" w:hAnsiTheme="majorBidi" w:cstheme="majorBidi"/>
          <w:i/>
          <w:iCs/>
        </w:rPr>
        <w:t>Postgenomics</w:t>
      </w:r>
      <w:proofErr w:type="spellEnd"/>
      <w:r w:rsidRPr="00F97E2C">
        <w:rPr>
          <w:rFonts w:asciiTheme="majorBidi" w:hAnsiTheme="majorBidi" w:cstheme="majorBidi"/>
          <w:i/>
          <w:iCs/>
        </w:rPr>
        <w:t xml:space="preserve"> &amp; </w:t>
      </w:r>
      <w:proofErr w:type="spellStart"/>
      <w:r w:rsidRPr="00F97E2C">
        <w:rPr>
          <w:rFonts w:asciiTheme="majorBidi" w:hAnsiTheme="majorBidi" w:cstheme="majorBidi"/>
          <w:i/>
          <w:iCs/>
        </w:rPr>
        <w:t>Biolegitimacy</w:t>
      </w:r>
      <w:proofErr w:type="spellEnd"/>
      <w:r w:rsidRPr="00F97E2C">
        <w:rPr>
          <w:rFonts w:hint="cs"/>
          <w:rtl/>
        </w:rPr>
        <w:t xml:space="preserve">); </w:t>
      </w:r>
      <w:r w:rsidRPr="00F97E2C">
        <w:rPr>
          <w:rFonts w:asciiTheme="majorBidi" w:hAnsiTheme="majorBidi" w:cstheme="majorBidi"/>
        </w:rPr>
        <w:t xml:space="preserve">Payne Jenny Gunnarsson, </w:t>
      </w:r>
      <w:r w:rsidRPr="00F97E2C">
        <w:rPr>
          <w:rFonts w:asciiTheme="majorBidi" w:hAnsiTheme="majorBidi" w:cstheme="majorBidi"/>
          <w:i/>
          <w:iCs/>
        </w:rPr>
        <w:t>Grammars of Kinship: Biological Motherhood and Assisted Reproduction in the Age of Epigenetics</w:t>
      </w:r>
      <w:r w:rsidRPr="00F97E2C">
        <w:rPr>
          <w:rFonts w:asciiTheme="majorBidi" w:hAnsiTheme="majorBidi" w:cstheme="majorBidi"/>
        </w:rPr>
        <w:t xml:space="preserve">, 41 </w:t>
      </w:r>
      <w:r w:rsidRPr="00F97E2C">
        <w:rPr>
          <w:rFonts w:asciiTheme="majorBidi" w:hAnsiTheme="majorBidi" w:cstheme="majorBidi"/>
          <w:smallCaps/>
        </w:rPr>
        <w:t>Signs: Journal of Women in Culture and Society</w:t>
      </w:r>
      <w:r w:rsidRPr="00F97E2C">
        <w:rPr>
          <w:rFonts w:asciiTheme="majorBidi" w:hAnsiTheme="majorBidi" w:cstheme="majorBidi"/>
        </w:rPr>
        <w:t>, 502 (2016)</w:t>
      </w:r>
      <w:r w:rsidRPr="00F97E2C">
        <w:rPr>
          <w:rFonts w:hint="cs"/>
          <w:rtl/>
        </w:rPr>
        <w:t xml:space="preserve"> (להלן: </w:t>
      </w:r>
      <w:r w:rsidRPr="00F97E2C">
        <w:rPr>
          <w:rFonts w:asciiTheme="majorBidi" w:hAnsiTheme="majorBidi" w:cstheme="majorBidi"/>
          <w:i/>
          <w:iCs/>
        </w:rPr>
        <w:t>Gunnarsson</w:t>
      </w:r>
      <w:r w:rsidRPr="00F97E2C">
        <w:rPr>
          <w:rFonts w:ascii="Century" w:hAnsi="Century" w:hint="cs"/>
          <w:sz w:val="22"/>
          <w:rtl/>
        </w:rPr>
        <w:t>)</w:t>
      </w:r>
      <w:r w:rsidRPr="00F97E2C">
        <w:rPr>
          <w:rFonts w:hint="cs"/>
          <w:rtl/>
        </w:rPr>
        <w:t>).</w:t>
      </w:r>
    </w:p>
    <w:p w14:paraId="58AE3C7B" w14:textId="77777777" w:rsidR="00E270F3" w:rsidRPr="00F97E2C" w:rsidRDefault="00E270F3" w:rsidP="00E270F3">
      <w:pPr>
        <w:pStyle w:val="Ruller42"/>
      </w:pPr>
    </w:p>
    <w:p w14:paraId="2F530D2E" w14:textId="77777777" w:rsidR="00E270F3" w:rsidRPr="00F97E2C" w:rsidRDefault="00E270F3" w:rsidP="00E270F3">
      <w:pPr>
        <w:pStyle w:val="Ruller4"/>
        <w:rPr>
          <w:rFonts w:asciiTheme="majorBidi" w:hAnsiTheme="majorBidi" w:cstheme="majorBidi"/>
          <w:rtl/>
        </w:rPr>
      </w:pPr>
      <w:r w:rsidRPr="00F97E2C">
        <w:rPr>
          <w:rFonts w:hint="cs"/>
          <w:rtl/>
        </w:rPr>
        <w:t xml:space="preserve">אם בעבר היה מי שסבר כי האֵם הפיזיולוגית-היולדת והעובר ברחמה הם שתי ישויות נפרדות, כיום אין חולק כי האֵם והעובר קשורים זה לזו כיחידה פיזיולוגית אחת; ורווחתם המשותפת אינה ניתנת להפרדה (ראו: </w:t>
      </w:r>
      <w:r w:rsidRPr="00F97E2C">
        <w:rPr>
          <w:rFonts w:asciiTheme="majorBidi" w:hAnsiTheme="majorBidi" w:cstheme="majorBidi"/>
        </w:rPr>
        <w:t>Burgess v. Superior Court 2 Cal.4th 1064, 1080 (1992)</w:t>
      </w:r>
      <w:r w:rsidRPr="00F97E2C">
        <w:rPr>
          <w:rFonts w:ascii="Century" w:hAnsi="Century" w:hint="cs"/>
          <w:sz w:val="22"/>
          <w:rtl/>
        </w:rPr>
        <w:t xml:space="preserve">; </w:t>
      </w:r>
      <w:proofErr w:type="spellStart"/>
      <w:r w:rsidRPr="00F97E2C">
        <w:rPr>
          <w:rFonts w:asciiTheme="majorBidi" w:hAnsiTheme="majorBidi" w:cstheme="majorBidi"/>
        </w:rPr>
        <w:t>Postgenomics</w:t>
      </w:r>
      <w:proofErr w:type="spellEnd"/>
      <w:r w:rsidRPr="00F97E2C">
        <w:rPr>
          <w:rFonts w:asciiTheme="majorBidi" w:hAnsiTheme="majorBidi" w:cstheme="majorBidi"/>
        </w:rPr>
        <w:t xml:space="preserve"> &amp; </w:t>
      </w:r>
      <w:proofErr w:type="spellStart"/>
      <w:r w:rsidRPr="00F97E2C">
        <w:rPr>
          <w:rFonts w:asciiTheme="majorBidi" w:hAnsiTheme="majorBidi" w:cstheme="majorBidi"/>
        </w:rPr>
        <w:t>Biolegitimacy</w:t>
      </w:r>
      <w:proofErr w:type="spellEnd"/>
      <w:r w:rsidRPr="00F97E2C">
        <w:rPr>
          <w:rFonts w:ascii="Century" w:hAnsi="Century" w:hint="cs"/>
          <w:sz w:val="22"/>
          <w:rtl/>
        </w:rPr>
        <w:t>, בעמ' 175, 178</w:t>
      </w:r>
      <w:r w:rsidRPr="00F97E2C">
        <w:rPr>
          <w:rFonts w:ascii="Century" w:hAnsi="Century"/>
          <w:sz w:val="22"/>
          <w:rtl/>
        </w:rPr>
        <w:t>)</w:t>
      </w:r>
      <w:r w:rsidRPr="00F97E2C">
        <w:rPr>
          <w:rFonts w:hint="cs"/>
          <w:rtl/>
        </w:rPr>
        <w:t xml:space="preserve">. באמצעות השליה שלה, האֵם מזינה את העובר, מספקת לו הורמונים חיוניים לגדילה ולהתפתחות, מגנה עליו מפני זיהומים חיידקיים ומעבירה אליו נוגדנים אשר מספקים לו הגנה חיסונית. סביבת הרחם ממלאת תפקיד מכריע בהתפתחות העובר וביצירת אדם חי. על אותו משקל, אֵם פיזיולוגית-יולדת עלולה להזיק להתפתחות העובר ולהעביר לו חומרים מסכנים כדוגמת אלכוהול, ניקוטין או סמים. פשיטא הוא, כי לאֵם הפיזיולוגית תרומה ביולוגית מכרעת להתפתחות התקינה של העובר ולבריאותו של התינוק שנולד כפרי בטנה (ראו: </w:t>
      </w:r>
      <w:r w:rsidRPr="00F97E2C">
        <w:rPr>
          <w:rFonts w:asciiTheme="majorBidi" w:hAnsiTheme="majorBidi" w:cstheme="majorBidi"/>
        </w:rPr>
        <w:t xml:space="preserve">Sonja van </w:t>
      </w:r>
      <w:proofErr w:type="spellStart"/>
      <w:r w:rsidRPr="00F97E2C">
        <w:rPr>
          <w:rFonts w:asciiTheme="majorBidi" w:hAnsiTheme="majorBidi" w:cstheme="majorBidi"/>
        </w:rPr>
        <w:t>Wichelen</w:t>
      </w:r>
      <w:proofErr w:type="spellEnd"/>
      <w:r w:rsidRPr="00F97E2C">
        <w:rPr>
          <w:rFonts w:asciiTheme="majorBidi" w:hAnsiTheme="majorBidi" w:cstheme="majorBidi"/>
        </w:rPr>
        <w:t xml:space="preserve">, </w:t>
      </w:r>
      <w:r w:rsidRPr="00F97E2C">
        <w:rPr>
          <w:rFonts w:asciiTheme="majorBidi" w:hAnsiTheme="majorBidi" w:cstheme="majorBidi"/>
          <w:i/>
          <w:iCs/>
        </w:rPr>
        <w:t>Identity in Postgenomic Times: Epigenetic Knowledge and the Pursuit of Biological Origins</w:t>
      </w:r>
      <w:r w:rsidRPr="00F97E2C">
        <w:rPr>
          <w:rFonts w:asciiTheme="majorBidi" w:hAnsiTheme="majorBidi" w:cstheme="majorBidi"/>
        </w:rPr>
        <w:t>, 47</w:t>
      </w:r>
      <w:r w:rsidRPr="00F97E2C">
        <w:rPr>
          <w:rFonts w:asciiTheme="majorBidi" w:hAnsiTheme="majorBidi" w:cstheme="majorBidi"/>
          <w:smallCaps/>
        </w:rPr>
        <w:t xml:space="preserve"> Science, Technology, &amp; Human Values 1131, 1143-1146 (2022)</w:t>
      </w:r>
      <w:r w:rsidRPr="00F97E2C">
        <w:rPr>
          <w:rFonts w:asciiTheme="majorBidi" w:hAnsiTheme="majorBidi" w:cstheme="majorBidi" w:hint="cs"/>
          <w:rtl/>
        </w:rPr>
        <w:t xml:space="preserve"> </w:t>
      </w:r>
      <w:r w:rsidRPr="00F97E2C">
        <w:rPr>
          <w:rFonts w:ascii="Century" w:hAnsi="Century" w:hint="cs"/>
          <w:sz w:val="22"/>
          <w:rtl/>
        </w:rPr>
        <w:t>(להלן:</w:t>
      </w:r>
      <w:r w:rsidRPr="00F97E2C">
        <w:rPr>
          <w:rFonts w:asciiTheme="majorBidi" w:hAnsiTheme="majorBidi" w:cstheme="majorBidi" w:hint="cs"/>
          <w:rtl/>
        </w:rPr>
        <w:t xml:space="preserve"> </w:t>
      </w:r>
      <w:r w:rsidRPr="00F97E2C">
        <w:rPr>
          <w:rFonts w:asciiTheme="majorBidi" w:hAnsiTheme="majorBidi" w:cstheme="majorBidi"/>
          <w:i/>
          <w:iCs/>
        </w:rPr>
        <w:t>Identity in Postgenomic Times</w:t>
      </w:r>
      <w:r w:rsidRPr="00F97E2C">
        <w:rPr>
          <w:rFonts w:asciiTheme="majorBidi" w:hAnsiTheme="majorBidi" w:cstheme="majorBidi" w:hint="cs"/>
          <w:rtl/>
        </w:rPr>
        <w:t>).</w:t>
      </w:r>
      <w:r w:rsidRPr="00F97E2C">
        <w:rPr>
          <w:rFonts w:asciiTheme="majorBidi" w:hAnsiTheme="majorBidi" w:cstheme="majorBidi"/>
          <w:rtl/>
        </w:rPr>
        <w:t xml:space="preserve"> </w:t>
      </w:r>
    </w:p>
    <w:p w14:paraId="202D7707" w14:textId="77777777" w:rsidR="00E270F3" w:rsidRPr="00F97E2C" w:rsidRDefault="00E270F3" w:rsidP="00E270F3">
      <w:pPr>
        <w:pStyle w:val="Ruller4"/>
        <w:numPr>
          <w:ilvl w:val="0"/>
          <w:numId w:val="0"/>
        </w:numPr>
        <w:rPr>
          <w:rtl/>
        </w:rPr>
      </w:pPr>
    </w:p>
    <w:p w14:paraId="0B3C0ECE" w14:textId="77777777" w:rsidR="00E270F3" w:rsidRPr="00F97E2C" w:rsidRDefault="00E270F3" w:rsidP="00E270F3">
      <w:pPr>
        <w:pStyle w:val="Ruller4"/>
      </w:pPr>
      <w:r w:rsidRPr="00F97E2C">
        <w:rPr>
          <w:rFonts w:hint="cs"/>
          <w:rtl/>
        </w:rPr>
        <w:lastRenderedPageBreak/>
        <w:t xml:space="preserve">ואם לא די בכך, כפי שהוצג בהרחבה בפסק דינו של בית המשפט המחוזי, לאֵם הפיזיולוגית השפעה </w:t>
      </w:r>
      <w:proofErr w:type="spellStart"/>
      <w:r w:rsidRPr="00F97E2C">
        <w:rPr>
          <w:rFonts w:hint="cs"/>
          <w:rtl/>
        </w:rPr>
        <w:t>אפיגנטית</w:t>
      </w:r>
      <w:proofErr w:type="spellEnd"/>
      <w:r w:rsidRPr="00F97E2C">
        <w:rPr>
          <w:rFonts w:hint="cs"/>
          <w:rtl/>
        </w:rPr>
        <w:t xml:space="preserve"> משמעותית (השפעה סביבתית על רמות הפעילות והביטוי של הגנים, שאינה כרוכה בשינויים ברצף ה-</w:t>
      </w:r>
      <w:r w:rsidRPr="00F97E2C">
        <w:rPr>
          <w:rFonts w:ascii="Times New Roman" w:hAnsi="Times New Roman" w:cs="Times New Roman"/>
        </w:rPr>
        <w:t>DNA</w:t>
      </w:r>
      <w:r w:rsidRPr="00F97E2C">
        <w:rPr>
          <w:rFonts w:hint="cs"/>
          <w:rtl/>
        </w:rPr>
        <w:t>) על העובר והיילוד (ראו: פסק הדין של בית המשפט המחוזי, בפסקאות 109-108 והאסמכתאות שם).</w:t>
      </w:r>
    </w:p>
    <w:p w14:paraId="1A109E59" w14:textId="77777777" w:rsidR="00E270F3" w:rsidRPr="00F97E2C" w:rsidRDefault="00E270F3" w:rsidP="00E270F3">
      <w:pPr>
        <w:pStyle w:val="Ruller4"/>
        <w:numPr>
          <w:ilvl w:val="0"/>
          <w:numId w:val="0"/>
        </w:numPr>
      </w:pPr>
    </w:p>
    <w:p w14:paraId="0A9787F0" w14:textId="77777777" w:rsidR="00E270F3" w:rsidRPr="00F97E2C" w:rsidRDefault="00E270F3" w:rsidP="00E270F3">
      <w:pPr>
        <w:pStyle w:val="Ruller4"/>
        <w:rPr>
          <w:rtl/>
        </w:rPr>
      </w:pPr>
      <w:r w:rsidRPr="00F97E2C">
        <w:rPr>
          <w:rFonts w:hint="cs"/>
          <w:rtl/>
        </w:rPr>
        <w:t xml:space="preserve">יש בכוחה של סביבת הרחם של האֵם הפיזיולוגית </w:t>
      </w:r>
      <w:r w:rsidRPr="00F97E2C">
        <w:rPr>
          <w:rtl/>
        </w:rPr>
        <w:t>–</w:t>
      </w:r>
      <w:r w:rsidRPr="00F97E2C">
        <w:rPr>
          <w:rFonts w:hint="cs"/>
          <w:rtl/>
        </w:rPr>
        <w:t xml:space="preserve"> סביבה אשר מושפעת, בין היתר, מאורח החיים שלה, ובכלל זאת התזונה, המצב נפשי והרגלי האכילה שלה </w:t>
      </w:r>
      <w:r w:rsidRPr="00F97E2C">
        <w:rPr>
          <w:rtl/>
        </w:rPr>
        <w:t>–</w:t>
      </w:r>
      <w:r w:rsidRPr="00F97E2C">
        <w:rPr>
          <w:rFonts w:hint="cs"/>
          <w:rtl/>
        </w:rPr>
        <w:t xml:space="preserve"> להשפיע על ביטויי הגנים של העובר ועל ידי כך להשפיע על זהותו. תהליכים </w:t>
      </w:r>
      <w:proofErr w:type="spellStart"/>
      <w:r w:rsidRPr="00F97E2C">
        <w:rPr>
          <w:rFonts w:hint="cs"/>
          <w:rtl/>
        </w:rPr>
        <w:t>אפיגנטיים</w:t>
      </w:r>
      <w:proofErr w:type="spellEnd"/>
      <w:r w:rsidRPr="00F97E2C">
        <w:rPr>
          <w:rFonts w:hint="cs"/>
          <w:rtl/>
        </w:rPr>
        <w:t xml:space="preserve"> אשר נובעים מאורח החיים של האֵם הפיזיולוגית עשויים אפוא להיות בעלי השלכות פיזיולוגיות והתנהגותיות על היילוד בהמשך חייו (ראו: </w:t>
      </w:r>
      <w:r w:rsidRPr="00F97E2C">
        <w:rPr>
          <w:rFonts w:ascii="Times New Roman" w:hAnsi="Times New Roman" w:cs="Times New Roman"/>
        </w:rPr>
        <w:t>Fischbach</w:t>
      </w:r>
      <w:r w:rsidRPr="00F97E2C">
        <w:rPr>
          <w:rFonts w:ascii="Century" w:hAnsi="Century" w:hint="cs"/>
          <w:sz w:val="22"/>
          <w:rtl/>
        </w:rPr>
        <w:t>, בעמ' 35;</w:t>
      </w:r>
      <w:r w:rsidRPr="00F97E2C">
        <w:rPr>
          <w:rFonts w:hint="cs"/>
          <w:rtl/>
        </w:rPr>
        <w:t xml:space="preserve"> </w:t>
      </w:r>
      <w:r w:rsidRPr="00F97E2C">
        <w:rPr>
          <w:rFonts w:asciiTheme="majorBidi" w:hAnsiTheme="majorBidi" w:cstheme="majorBidi"/>
        </w:rPr>
        <w:t>Gunnarsson</w:t>
      </w:r>
      <w:r w:rsidRPr="00F97E2C">
        <w:rPr>
          <w:rFonts w:ascii="Century" w:hAnsi="Century" w:hint="cs"/>
          <w:sz w:val="22"/>
          <w:rtl/>
        </w:rPr>
        <w:t>, בעמ' 495-494</w:t>
      </w:r>
      <w:r w:rsidRPr="00F97E2C">
        <w:rPr>
          <w:rFonts w:hint="cs"/>
          <w:rtl/>
        </w:rPr>
        <w:t xml:space="preserve">; </w:t>
      </w:r>
      <w:r w:rsidRPr="00F97E2C">
        <w:rPr>
          <w:rFonts w:asciiTheme="majorBidi" w:hAnsiTheme="majorBidi" w:cstheme="majorBidi"/>
        </w:rPr>
        <w:t>Identity in Postgenomic Times</w:t>
      </w:r>
      <w:r w:rsidRPr="00F97E2C">
        <w:rPr>
          <w:rFonts w:hint="cs"/>
          <w:rtl/>
        </w:rPr>
        <w:t xml:space="preserve">, בעמ' 1139-1138; </w:t>
      </w:r>
      <w:proofErr w:type="spellStart"/>
      <w:r w:rsidRPr="00F97E2C">
        <w:rPr>
          <w:rFonts w:asciiTheme="majorBidi" w:hAnsiTheme="majorBidi" w:cstheme="majorBidi"/>
        </w:rPr>
        <w:t>Postgenomics</w:t>
      </w:r>
      <w:proofErr w:type="spellEnd"/>
      <w:r w:rsidRPr="00F97E2C">
        <w:rPr>
          <w:rFonts w:asciiTheme="majorBidi" w:hAnsiTheme="majorBidi" w:cstheme="majorBidi"/>
        </w:rPr>
        <w:t xml:space="preserve"> &amp; </w:t>
      </w:r>
      <w:proofErr w:type="spellStart"/>
      <w:r w:rsidRPr="00F97E2C">
        <w:rPr>
          <w:rFonts w:asciiTheme="majorBidi" w:hAnsiTheme="majorBidi" w:cstheme="majorBidi"/>
        </w:rPr>
        <w:t>Biolegitimacy</w:t>
      </w:r>
      <w:proofErr w:type="spellEnd"/>
      <w:r w:rsidRPr="00F97E2C">
        <w:rPr>
          <w:rFonts w:ascii="Century" w:hAnsi="Century" w:hint="cs"/>
          <w:sz w:val="22"/>
          <w:rtl/>
        </w:rPr>
        <w:t>, בעמ' 179-177</w:t>
      </w:r>
      <w:r w:rsidRPr="00F97E2C">
        <w:rPr>
          <w:rFonts w:hint="cs"/>
          <w:rtl/>
        </w:rPr>
        <w:t xml:space="preserve">). לזאת אוסיף, כי מחקרים מהשנים האחרונות זיהו תופעה של חילופי תאים דו-כיווניים </w:t>
      </w:r>
      <w:r w:rsidRPr="00F97E2C">
        <w:rPr>
          <w:rFonts w:ascii="Century" w:hAnsi="Century"/>
          <w:sz w:val="22"/>
        </w:rPr>
        <w:t>(</w:t>
      </w:r>
      <w:proofErr w:type="spellStart"/>
      <w:r w:rsidRPr="00F97E2C">
        <w:rPr>
          <w:rFonts w:asciiTheme="majorBidi" w:hAnsiTheme="majorBidi" w:cstheme="majorBidi"/>
        </w:rPr>
        <w:t>microchimerism</w:t>
      </w:r>
      <w:proofErr w:type="spellEnd"/>
      <w:r w:rsidRPr="00F97E2C">
        <w:rPr>
          <w:rFonts w:ascii="Century" w:hAnsi="Century"/>
          <w:sz w:val="22"/>
        </w:rPr>
        <w:t>)</w:t>
      </w:r>
      <w:r w:rsidRPr="00F97E2C">
        <w:rPr>
          <w:rFonts w:hint="cs"/>
          <w:rtl/>
        </w:rPr>
        <w:t xml:space="preserve"> במהלך הריון. במסגרת מחקרים אלה נמצאו אינדיקציות לכך שתאים מהעובר חוצים את מחסום השליה ומושתלים ברקמות שונות של האֵם הפיזיולוגית, שם הם מתרבים והופכים לחלק אינטגרלי מגופה; ובתוך כך, תאים מהאֵם הפיזיולוגית חוצים גם הם את מחסום השליה ומושתלים ברקמות העובר. חילופי התאים עשויים להשפיע בדרכים שונות הן על העובר והן על האֵם הפיזיולוגית-היולדת. למשל: נמצא כי לתופעה זו השפעה על תוחלת החיים, על המערכת החיסונית ועל התפתחות מחלות מסוימות. ממצאים אלה תומכים אף הם במסקנתי כי בין האֵם הפיזיולוגית לעובר מתקיים קשר ביולוגי סימביוטי, אשר נמשך הרבה מעבר לתשעת החודשים בהם נושאת האֵם את העובר ברחמה (ראו: </w:t>
      </w:r>
      <w:r w:rsidRPr="00F97E2C">
        <w:rPr>
          <w:rFonts w:ascii="Times New Roman" w:hAnsi="Times New Roman" w:cs="Times New Roman"/>
        </w:rPr>
        <w:t>Fischbach</w:t>
      </w:r>
      <w:r w:rsidRPr="00F97E2C">
        <w:rPr>
          <w:rFonts w:ascii="Century" w:hAnsi="Century" w:hint="cs"/>
          <w:sz w:val="22"/>
          <w:rtl/>
        </w:rPr>
        <w:t>, בעמ' 35;</w:t>
      </w:r>
      <w:r w:rsidRPr="00F97E2C">
        <w:rPr>
          <w:rFonts w:asciiTheme="majorBidi" w:hAnsiTheme="majorBidi" w:cstheme="majorBidi"/>
          <w:szCs w:val="24"/>
        </w:rPr>
        <w:t xml:space="preserve">Dakota E. McCoy et al., </w:t>
      </w:r>
      <w:r w:rsidRPr="00F97E2C">
        <w:rPr>
          <w:rFonts w:asciiTheme="majorBidi" w:hAnsiTheme="majorBidi" w:cstheme="majorBidi"/>
          <w:i/>
          <w:iCs/>
          <w:szCs w:val="24"/>
        </w:rPr>
        <w:t>Egg Donation and Gestational Surrogacy: Pregnancy is Riskier with an Unrelated Embryo</w:t>
      </w:r>
      <w:r w:rsidRPr="00F97E2C">
        <w:rPr>
          <w:rFonts w:asciiTheme="majorBidi" w:hAnsiTheme="majorBidi" w:cstheme="majorBidi"/>
          <w:szCs w:val="24"/>
        </w:rPr>
        <w:t xml:space="preserve">, 196 </w:t>
      </w:r>
      <w:r w:rsidRPr="00F97E2C">
        <w:rPr>
          <w:rFonts w:asciiTheme="majorBidi" w:hAnsiTheme="majorBidi" w:cstheme="majorBidi"/>
          <w:smallCaps/>
          <w:szCs w:val="24"/>
        </w:rPr>
        <w:t>Early Human Development</w:t>
      </w:r>
      <w:r w:rsidRPr="00F97E2C">
        <w:rPr>
          <w:rFonts w:asciiTheme="majorBidi" w:hAnsiTheme="majorBidi" w:cstheme="majorBidi"/>
          <w:szCs w:val="24"/>
        </w:rPr>
        <w:t xml:space="preserve"> 1, 4, 8-7 (2024)</w:t>
      </w:r>
      <w:r w:rsidRPr="00F97E2C">
        <w:rPr>
          <w:rFonts w:asciiTheme="majorBidi" w:hAnsiTheme="majorBidi" w:cstheme="majorBidi" w:hint="cs"/>
          <w:szCs w:val="24"/>
          <w:rtl/>
        </w:rPr>
        <w:t>).</w:t>
      </w:r>
    </w:p>
    <w:p w14:paraId="7246C03A" w14:textId="77777777" w:rsidR="00E270F3" w:rsidRPr="00F97E2C" w:rsidRDefault="00E270F3" w:rsidP="00E270F3">
      <w:pPr>
        <w:pStyle w:val="Ruller42"/>
      </w:pPr>
    </w:p>
    <w:p w14:paraId="1F495A32" w14:textId="77777777" w:rsidR="00E270F3" w:rsidRPr="00F97E2C" w:rsidRDefault="00E270F3" w:rsidP="00E270F3">
      <w:pPr>
        <w:pStyle w:val="Ruller4"/>
        <w:rPr>
          <w:rFonts w:ascii="Times New Roman" w:hAnsi="Times New Roman" w:cs="Times New Roman"/>
          <w:szCs w:val="24"/>
        </w:rPr>
      </w:pPr>
      <w:r w:rsidRPr="00F97E2C">
        <w:rPr>
          <w:rFonts w:hint="cs"/>
          <w:rtl/>
        </w:rPr>
        <w:t>מחקרים אלה לא הבשילו עדיין לכדי הוכחה ניצחת, אך לא יהא זה נכון להתעלם מממצאיהם. ממצאים אלה מצביעים על כך שמעורבותה של האֵם הפיזיולוגית ביצירתו של עובר חי והשפעתה הביולוגית על היילוד פרי-בטנה הן עמוקות ומשמעותיות:</w:t>
      </w:r>
    </w:p>
    <w:p w14:paraId="5C160402" w14:textId="77777777" w:rsidR="00E270F3" w:rsidRPr="00F97E2C" w:rsidRDefault="00E270F3" w:rsidP="00E270F3">
      <w:pPr>
        <w:pStyle w:val="Ruller4"/>
        <w:numPr>
          <w:ilvl w:val="0"/>
          <w:numId w:val="0"/>
        </w:numPr>
        <w:bidi w:val="0"/>
        <w:rPr>
          <w:rFonts w:ascii="Times New Roman" w:hAnsi="Times New Roman" w:cs="Times New Roman"/>
          <w:szCs w:val="24"/>
        </w:rPr>
      </w:pPr>
      <w:r w:rsidRPr="00F97E2C">
        <w:rPr>
          <w:rFonts w:ascii="Times New Roman" w:hAnsi="Times New Roman" w:cs="Times New Roman"/>
          <w:szCs w:val="24"/>
        </w:rPr>
        <w:t xml:space="preserve"> </w:t>
      </w:r>
    </w:p>
    <w:p w14:paraId="53A4A461" w14:textId="77777777" w:rsidR="00E270F3" w:rsidRPr="00F97E2C" w:rsidRDefault="00E270F3" w:rsidP="00E270F3">
      <w:pPr>
        <w:pStyle w:val="Ruller5"/>
        <w:bidi w:val="0"/>
      </w:pPr>
      <w:r w:rsidRPr="00F97E2C">
        <w:rPr>
          <w:rFonts w:ascii="Times New Roman" w:hAnsi="Times New Roman" w:cs="Times New Roman"/>
          <w:sz w:val="24"/>
          <w:szCs w:val="24"/>
        </w:rPr>
        <w:t xml:space="preserve">"These instances of postgenomic research can directly or indirectly affect how we view, value, and (legally) </w:t>
      </w:r>
      <w:proofErr w:type="spellStart"/>
      <w:r w:rsidRPr="00F97E2C">
        <w:rPr>
          <w:rFonts w:ascii="Times New Roman" w:hAnsi="Times New Roman" w:cs="Times New Roman"/>
          <w:sz w:val="24"/>
          <w:szCs w:val="24"/>
        </w:rPr>
        <w:t>recognise</w:t>
      </w:r>
      <w:proofErr w:type="spellEnd"/>
      <w:r w:rsidRPr="00F97E2C">
        <w:rPr>
          <w:rFonts w:ascii="Times New Roman" w:hAnsi="Times New Roman" w:cs="Times New Roman"/>
          <w:sz w:val="24"/>
          <w:szCs w:val="24"/>
        </w:rPr>
        <w:t xml:space="preserve"> surrogate women as mothers. The gestational surrogate has been approached as a mere ‘carrier’ or service provider, </w:t>
      </w:r>
      <w:r w:rsidRPr="00F97E2C">
        <w:rPr>
          <w:rFonts w:ascii="Times New Roman" w:hAnsi="Times New Roman" w:cs="Times New Roman"/>
          <w:sz w:val="24"/>
          <w:szCs w:val="24"/>
        </w:rPr>
        <w:lastRenderedPageBreak/>
        <w:t xml:space="preserve">while the designation of ‘biological mother’ has been reserved for the genetic mother. The new </w:t>
      </w:r>
      <w:proofErr w:type="spellStart"/>
      <w:r w:rsidRPr="00F97E2C">
        <w:rPr>
          <w:rFonts w:ascii="Times New Roman" w:hAnsi="Times New Roman" w:cs="Times New Roman"/>
          <w:sz w:val="24"/>
          <w:szCs w:val="24"/>
        </w:rPr>
        <w:t>biologies</w:t>
      </w:r>
      <w:proofErr w:type="spellEnd"/>
      <w:r w:rsidRPr="00F97E2C">
        <w:rPr>
          <w:rFonts w:ascii="Times New Roman" w:hAnsi="Times New Roman" w:cs="Times New Roman"/>
          <w:sz w:val="24"/>
          <w:szCs w:val="24"/>
        </w:rPr>
        <w:t xml:space="preserve"> provide us with an alternative understanding of the surrogate body. Namely, that the biological contribution of the surrogate is much more profound than previously understood and that we therefore cannot ignore the involvement of the surrogate with the fetus and child</w:t>
      </w:r>
      <w:r w:rsidRPr="00F97E2C">
        <w:rPr>
          <w:rFonts w:asciiTheme="majorBidi" w:hAnsiTheme="majorBidi" w:cstheme="majorBidi"/>
          <w:sz w:val="24"/>
          <w:szCs w:val="24"/>
        </w:rPr>
        <w:t>"</w:t>
      </w:r>
      <w:r w:rsidRPr="00F97E2C">
        <w:rPr>
          <w:rFonts w:hint="cs"/>
          <w:rtl/>
        </w:rPr>
        <w:t>.</w:t>
      </w:r>
    </w:p>
    <w:p w14:paraId="6E430D67" w14:textId="77777777" w:rsidR="00E270F3" w:rsidRPr="00F97E2C" w:rsidRDefault="00E270F3" w:rsidP="00E270F3">
      <w:pPr>
        <w:pStyle w:val="Ruller5"/>
      </w:pPr>
    </w:p>
    <w:p w14:paraId="1D662567" w14:textId="77777777" w:rsidR="00E270F3" w:rsidRPr="00F97E2C" w:rsidRDefault="00E270F3" w:rsidP="00E270F3">
      <w:pPr>
        <w:pStyle w:val="Ruller5"/>
        <w:rPr>
          <w:rStyle w:val="Ruller41"/>
        </w:rPr>
      </w:pPr>
      <w:r w:rsidRPr="00F97E2C">
        <w:rPr>
          <w:rtl/>
        </w:rPr>
        <w:t>(ראו: </w:t>
      </w:r>
      <w:proofErr w:type="spellStart"/>
      <w:r w:rsidRPr="00F97E2C">
        <w:rPr>
          <w:rFonts w:asciiTheme="majorBidi" w:hAnsiTheme="majorBidi" w:cstheme="majorBidi"/>
          <w:sz w:val="24"/>
          <w:szCs w:val="24"/>
        </w:rPr>
        <w:t>Postgenomics</w:t>
      </w:r>
      <w:proofErr w:type="spellEnd"/>
      <w:r w:rsidRPr="00F97E2C">
        <w:rPr>
          <w:rFonts w:asciiTheme="majorBidi" w:hAnsiTheme="majorBidi" w:cstheme="majorBidi"/>
          <w:sz w:val="24"/>
          <w:szCs w:val="24"/>
        </w:rPr>
        <w:t xml:space="preserve"> &amp; </w:t>
      </w:r>
      <w:proofErr w:type="spellStart"/>
      <w:r w:rsidRPr="00F97E2C">
        <w:rPr>
          <w:rFonts w:asciiTheme="majorBidi" w:hAnsiTheme="majorBidi" w:cstheme="majorBidi"/>
          <w:sz w:val="24"/>
          <w:szCs w:val="24"/>
        </w:rPr>
        <w:t>Biolegitimacy</w:t>
      </w:r>
      <w:proofErr w:type="spellEnd"/>
      <w:r w:rsidRPr="00F97E2C">
        <w:rPr>
          <w:rFonts w:ascii="Century" w:hAnsi="Century" w:hint="cs"/>
          <w:rtl/>
        </w:rPr>
        <w:t xml:space="preserve">, </w:t>
      </w:r>
      <w:r w:rsidRPr="00F97E2C">
        <w:rPr>
          <w:rStyle w:val="Ruller41"/>
          <w:rFonts w:ascii="Century" w:hAnsi="Century" w:hint="cs"/>
          <w:rtl/>
        </w:rPr>
        <w:t>בעמ'</w:t>
      </w:r>
      <w:r w:rsidRPr="00F97E2C">
        <w:rPr>
          <w:rStyle w:val="Ruller41"/>
          <w:rFonts w:hint="cs"/>
          <w:rtl/>
        </w:rPr>
        <w:t xml:space="preserve"> 179-178</w:t>
      </w:r>
      <w:r w:rsidRPr="00F97E2C">
        <w:rPr>
          <w:rStyle w:val="Ruller41"/>
          <w:rtl/>
        </w:rPr>
        <w:t>).</w:t>
      </w:r>
    </w:p>
    <w:p w14:paraId="72B592FE" w14:textId="77777777" w:rsidR="00E270F3" w:rsidRPr="00F97E2C" w:rsidRDefault="00E270F3" w:rsidP="00E270F3">
      <w:pPr>
        <w:pStyle w:val="Ruller42"/>
      </w:pPr>
    </w:p>
    <w:p w14:paraId="3AD50B6A" w14:textId="77777777" w:rsidR="00E270F3" w:rsidRPr="00F97E2C" w:rsidRDefault="00E270F3" w:rsidP="00E270F3">
      <w:pPr>
        <w:pStyle w:val="Ruller4"/>
        <w:rPr>
          <w:rFonts w:asciiTheme="majorBidi" w:hAnsiTheme="majorBidi"/>
        </w:rPr>
      </w:pPr>
      <w:r w:rsidRPr="00F97E2C">
        <w:rPr>
          <w:rFonts w:hint="cs"/>
          <w:rtl/>
        </w:rPr>
        <w:t xml:space="preserve">ללא קשר למחקרים האמורים, תרומתה של האֵם היולדת להבאת התינוק לעולם אינה פחותה, לטעמי, מתרומתה של האֵם הגנטית, ואף גדולה יותר ממנה. לית מאן דפליג כי נשיאת הריון משך תשעה חודשים היא גורם סובסטנטיבי בהולדת התינוק; כך גם לגבי הלידה עצמה </w:t>
      </w:r>
      <w:r w:rsidRPr="00F97E2C">
        <w:rPr>
          <w:rtl/>
        </w:rPr>
        <w:t>–</w:t>
      </w:r>
      <w:r w:rsidRPr="00F97E2C">
        <w:rPr>
          <w:rFonts w:hint="cs"/>
          <w:rtl/>
        </w:rPr>
        <w:t xml:space="preserve"> בלעדיה לא היה תינוק (ראו: </w:t>
      </w:r>
      <w:r w:rsidRPr="00F97E2C">
        <w:rPr>
          <w:rFonts w:asciiTheme="majorBidi" w:hAnsiTheme="majorBidi"/>
        </w:rPr>
        <w:t>Sylvia A. Law,</w:t>
      </w:r>
      <w:r w:rsidRPr="00F97E2C">
        <w:rPr>
          <w:rFonts w:asciiTheme="majorBidi" w:hAnsiTheme="majorBidi"/>
          <w:i/>
          <w:iCs/>
        </w:rPr>
        <w:t xml:space="preserve"> </w:t>
      </w:r>
      <w:r w:rsidRPr="00F97E2C">
        <w:rPr>
          <w:rFonts w:asciiTheme="majorBidi" w:hAnsiTheme="majorBidi" w:cstheme="majorBidi"/>
          <w:i/>
          <w:iCs/>
        </w:rPr>
        <w:t>Rethinking Sex and the Constitution</w:t>
      </w:r>
      <w:r w:rsidRPr="00F97E2C">
        <w:rPr>
          <w:rFonts w:asciiTheme="majorBidi" w:hAnsiTheme="majorBidi" w:cstheme="majorBidi"/>
        </w:rPr>
        <w:t xml:space="preserve">, </w:t>
      </w:r>
      <w:r w:rsidRPr="00F97E2C">
        <w:rPr>
          <w:rFonts w:asciiTheme="majorBidi" w:hAnsiTheme="majorBidi" w:cstheme="majorBidi"/>
          <w:smallCaps/>
        </w:rPr>
        <w:t>132 U. Pa. L. Rev.</w:t>
      </w:r>
      <w:r w:rsidRPr="00F97E2C">
        <w:rPr>
          <w:rFonts w:asciiTheme="majorBidi" w:hAnsiTheme="majorBidi" w:cstheme="majorBidi"/>
        </w:rPr>
        <w:t xml:space="preserve"> 955, 1023 (1984):</w:t>
      </w:r>
      <w:r w:rsidRPr="00F97E2C">
        <w:rPr>
          <w:rFonts w:ascii="Times New Roman" w:hAnsi="Times New Roman" w:cs="Times New Roman"/>
        </w:rPr>
        <w:t xml:space="preserve"> "Fetal life is starkly different from all other forms of human life in that the fetus is completely dependent upon the body of the woman who conceived it. </w:t>
      </w:r>
      <w:r w:rsidRPr="00F97E2C">
        <w:rPr>
          <w:rFonts w:ascii="Times New Roman" w:hAnsi="Times New Roman" w:cs="Times New Roman"/>
          <w:u w:val="single"/>
        </w:rPr>
        <w:t>It cannot survive without her</w:t>
      </w:r>
      <w:r w:rsidRPr="00F97E2C">
        <w:rPr>
          <w:rFonts w:ascii="Times New Roman" w:hAnsi="Times New Roman" w:cs="Times New Roman"/>
        </w:rPr>
        <w:t>. Although all human infants, and many adults, are dependent upon others for survival, that support can be provided by many people. The fetus by contrast is dependent upon a particular woman"</w:t>
      </w:r>
      <w:r w:rsidRPr="00F97E2C">
        <w:rPr>
          <w:rFonts w:hint="cs"/>
          <w:rtl/>
        </w:rPr>
        <w:t xml:space="preserve"> (ההדגשה הוספה </w:t>
      </w:r>
      <w:r w:rsidRPr="00F97E2C">
        <w:rPr>
          <w:rtl/>
        </w:rPr>
        <w:t>–</w:t>
      </w:r>
      <w:r w:rsidRPr="00F97E2C">
        <w:rPr>
          <w:rFonts w:hint="cs"/>
          <w:rtl/>
        </w:rPr>
        <w:t xml:space="preserve"> א.ש.)). </w:t>
      </w:r>
      <w:r w:rsidRPr="00F97E2C">
        <w:rPr>
          <w:rFonts w:asciiTheme="majorBidi" w:hAnsiTheme="majorBidi" w:hint="cs"/>
          <w:rtl/>
        </w:rPr>
        <w:t xml:space="preserve">אין לכחד כי מתן הביצית המופרית על-ידי ההורים הגנטיים מהווה גם הוא גורם סיבתי ליצירת היילוד; אלא שבנקודת הזמן הנוכחית, חומרים גנטיים לבדם אינם יוצרים יילוד חי. </w:t>
      </w:r>
      <w:r w:rsidRPr="00F97E2C">
        <w:rPr>
          <w:rFonts w:asciiTheme="majorBidi" w:hAnsiTheme="majorBidi" w:hint="eastAsia"/>
          <w:rtl/>
        </w:rPr>
        <w:t>חַיוּתָ</w:t>
      </w:r>
      <w:r w:rsidRPr="00F97E2C">
        <w:rPr>
          <w:rFonts w:asciiTheme="majorBidi" w:hAnsiTheme="majorBidi" w:hint="cs"/>
          <w:rtl/>
        </w:rPr>
        <w:t>ה של הביצית המופרית והשתכללותה לכדי אדם חי, מתאפשרים רק באמצעות השתלת הביצית המופרית ברחמה של ה</w:t>
      </w:r>
      <w:r w:rsidRPr="00F97E2C">
        <w:rPr>
          <w:rFonts w:hint="cs"/>
          <w:rtl/>
        </w:rPr>
        <w:t>אֵם</w:t>
      </w:r>
      <w:r w:rsidRPr="00F97E2C">
        <w:rPr>
          <w:rFonts w:asciiTheme="majorBidi" w:hAnsiTheme="majorBidi" w:hint="cs"/>
          <w:rtl/>
        </w:rPr>
        <w:t xml:space="preserve"> היולדת, נשיאת העובר ברחמה, הזנתו באמצעות השליה וההולדה. ה</w:t>
      </w:r>
      <w:r w:rsidRPr="00F97E2C">
        <w:rPr>
          <w:rFonts w:hint="cs"/>
          <w:rtl/>
        </w:rPr>
        <w:t>אֵם</w:t>
      </w:r>
      <w:r w:rsidRPr="00F97E2C">
        <w:rPr>
          <w:rFonts w:asciiTheme="majorBidi" w:hAnsiTheme="majorBidi" w:hint="cs"/>
          <w:rtl/>
        </w:rPr>
        <w:t xml:space="preserve"> היולדת מהווה אפוא </w:t>
      </w:r>
      <w:r w:rsidRPr="00F97E2C">
        <w:rPr>
          <w:rFonts w:ascii="Century" w:hAnsi="Century" w:cs="Miriam" w:hint="cs"/>
          <w:b/>
          <w:spacing w:val="0"/>
          <w:sz w:val="22"/>
          <w:szCs w:val="24"/>
          <w:rtl/>
        </w:rPr>
        <w:t>גורם סיבתי מכריע</w:t>
      </w:r>
      <w:r w:rsidRPr="00F97E2C">
        <w:rPr>
          <w:rFonts w:asciiTheme="majorBidi" w:hAnsiTheme="majorBidi" w:hint="cs"/>
          <w:rtl/>
        </w:rPr>
        <w:t>, אשר בלעדיו התינוק לא היה בא לאוויר העולם. במובן זה, ה</w:t>
      </w:r>
      <w:r w:rsidRPr="00F97E2C">
        <w:rPr>
          <w:rFonts w:hint="cs"/>
          <w:rtl/>
        </w:rPr>
        <w:t>אֵם</w:t>
      </w:r>
      <w:r w:rsidRPr="00F97E2C">
        <w:rPr>
          <w:rFonts w:asciiTheme="majorBidi" w:hAnsiTheme="majorBidi" w:hint="cs"/>
          <w:rtl/>
        </w:rPr>
        <w:t xml:space="preserve"> היולדת היא הסיבה האפקטיבית אשר בזכותה החומרים הגנטיים </w:t>
      </w:r>
      <w:r w:rsidRPr="00F97E2C">
        <w:rPr>
          <w:rFonts w:asciiTheme="majorBidi" w:hAnsiTheme="majorBidi"/>
          <w:rtl/>
        </w:rPr>
        <w:t>–</w:t>
      </w:r>
      <w:r w:rsidRPr="00F97E2C">
        <w:rPr>
          <w:rFonts w:asciiTheme="majorBidi" w:hAnsiTheme="majorBidi" w:hint="cs"/>
          <w:rtl/>
        </w:rPr>
        <w:t xml:space="preserve"> הביצית המופרית </w:t>
      </w:r>
      <w:r w:rsidRPr="00F97E2C">
        <w:rPr>
          <w:rFonts w:asciiTheme="majorBidi" w:hAnsiTheme="majorBidi"/>
          <w:rtl/>
        </w:rPr>
        <w:t>–</w:t>
      </w:r>
      <w:r w:rsidRPr="00F97E2C">
        <w:rPr>
          <w:rFonts w:asciiTheme="majorBidi" w:hAnsiTheme="majorBidi" w:hint="cs"/>
          <w:rtl/>
        </w:rPr>
        <w:t xml:space="preserve"> מבשילים לכדי יילוד חי. אמנם, אין היא בגדר סיבה בלעדית, שכן אף המטען הגנטי הוא בגדר גורם סיבתי הכרחי, אולם ה</w:t>
      </w:r>
      <w:r w:rsidRPr="00F97E2C">
        <w:rPr>
          <w:rFonts w:hint="cs"/>
          <w:rtl/>
        </w:rPr>
        <w:t>אֵם</w:t>
      </w:r>
      <w:r w:rsidRPr="00F97E2C">
        <w:rPr>
          <w:rFonts w:asciiTheme="majorBidi" w:hAnsiTheme="majorBidi" w:hint="cs"/>
          <w:rtl/>
        </w:rPr>
        <w:t xml:space="preserve"> היולדת היא הסיבה הסופית והמכרעת בהבאת התינוק לעולם (ראו: </w:t>
      </w:r>
      <w:bookmarkStart w:id="8" w:name="_Hlk196899221"/>
      <w:r w:rsidRPr="00F97E2C">
        <w:rPr>
          <w:rFonts w:asciiTheme="majorBidi" w:hAnsiTheme="majorBidi"/>
        </w:rPr>
        <w:t>Leslie Bender, </w:t>
      </w:r>
      <w:r w:rsidRPr="00F97E2C">
        <w:rPr>
          <w:rFonts w:asciiTheme="majorBidi" w:hAnsiTheme="majorBidi"/>
          <w:i/>
          <w:iCs/>
        </w:rPr>
        <w:t>Genes, Parents and Assisted Reproductive Technologies: Arts,</w:t>
      </w:r>
      <w:r w:rsidRPr="00F97E2C">
        <w:rPr>
          <w:rFonts w:asciiTheme="majorBidi" w:hAnsiTheme="majorBidi"/>
        </w:rPr>
        <w:t xml:space="preserve"> </w:t>
      </w:r>
      <w:r w:rsidRPr="00F97E2C">
        <w:rPr>
          <w:rFonts w:asciiTheme="majorBidi" w:hAnsiTheme="majorBidi"/>
          <w:i/>
          <w:iCs/>
        </w:rPr>
        <w:t>Mistakes, Sex, Race, &amp; Law</w:t>
      </w:r>
      <w:r w:rsidRPr="00F97E2C">
        <w:rPr>
          <w:rFonts w:asciiTheme="majorBidi" w:hAnsiTheme="majorBidi"/>
        </w:rPr>
        <w:t>, 12 </w:t>
      </w:r>
      <w:r w:rsidRPr="00F97E2C">
        <w:rPr>
          <w:rFonts w:asciiTheme="majorBidi" w:hAnsiTheme="majorBidi"/>
          <w:smallCaps/>
        </w:rPr>
        <w:t>Colum. J. Gender &amp; L.</w:t>
      </w:r>
      <w:r w:rsidRPr="00F97E2C">
        <w:rPr>
          <w:rFonts w:asciiTheme="majorBidi" w:hAnsiTheme="majorBidi"/>
        </w:rPr>
        <w:t> 1, 49-50 (2003)</w:t>
      </w:r>
      <w:bookmarkEnd w:id="8"/>
      <w:r w:rsidRPr="00F97E2C">
        <w:rPr>
          <w:rFonts w:asciiTheme="majorBidi" w:hAnsiTheme="majorBidi" w:hint="cs"/>
          <w:rtl/>
        </w:rPr>
        <w:t xml:space="preserve"> (להלן: </w:t>
      </w:r>
      <w:r w:rsidRPr="00F97E2C">
        <w:rPr>
          <w:rFonts w:asciiTheme="majorBidi" w:hAnsiTheme="majorBidi"/>
          <w:i/>
          <w:iCs/>
        </w:rPr>
        <w:t>Bender</w:t>
      </w:r>
      <w:r w:rsidRPr="00F97E2C">
        <w:rPr>
          <w:rFonts w:asciiTheme="majorBidi" w:hAnsiTheme="majorBidi" w:hint="cs"/>
          <w:rtl/>
        </w:rPr>
        <w:t>).</w:t>
      </w:r>
    </w:p>
    <w:p w14:paraId="1A23C624" w14:textId="77777777" w:rsidR="00E270F3" w:rsidRPr="00F97E2C" w:rsidRDefault="00E270F3" w:rsidP="00E270F3">
      <w:pPr>
        <w:pStyle w:val="Ruller4"/>
        <w:numPr>
          <w:ilvl w:val="0"/>
          <w:numId w:val="0"/>
        </w:numPr>
        <w:rPr>
          <w:rFonts w:asciiTheme="majorBidi" w:hAnsiTheme="majorBidi"/>
        </w:rPr>
      </w:pPr>
    </w:p>
    <w:p w14:paraId="69750461" w14:textId="77777777" w:rsidR="00E270F3" w:rsidRPr="00F97E2C" w:rsidRDefault="00E270F3" w:rsidP="00E270F3">
      <w:pPr>
        <w:pStyle w:val="Ruller4"/>
        <w:rPr>
          <w:rFonts w:asciiTheme="majorBidi" w:hAnsiTheme="majorBidi"/>
        </w:rPr>
      </w:pPr>
      <w:r w:rsidRPr="00F97E2C">
        <w:rPr>
          <w:rFonts w:asciiTheme="majorBidi" w:hAnsiTheme="majorBidi" w:hint="cs"/>
          <w:rtl/>
        </w:rPr>
        <w:lastRenderedPageBreak/>
        <w:t xml:space="preserve">בהקשר זה, חשוב להביא מדבריה של השופטת </w:t>
      </w:r>
      <w:proofErr w:type="spellStart"/>
      <w:r w:rsidRPr="00F97E2C">
        <w:rPr>
          <w:rFonts w:hint="cs"/>
          <w:rtl/>
        </w:rPr>
        <w:t>ג'ויס</w:t>
      </w:r>
      <w:proofErr w:type="spellEnd"/>
      <w:r w:rsidRPr="00F97E2C">
        <w:rPr>
          <w:rFonts w:hint="cs"/>
          <w:rtl/>
        </w:rPr>
        <w:t xml:space="preserve"> </w:t>
      </w:r>
      <w:proofErr w:type="spellStart"/>
      <w:r w:rsidRPr="00F97E2C">
        <w:rPr>
          <w:rFonts w:hint="cs"/>
          <w:rtl/>
        </w:rPr>
        <w:t>קנארד</w:t>
      </w:r>
      <w:proofErr w:type="spellEnd"/>
      <w:r w:rsidRPr="00F97E2C">
        <w:rPr>
          <w:rFonts w:hint="cs"/>
          <w:rtl/>
        </w:rPr>
        <w:t xml:space="preserve"> (</w:t>
      </w:r>
      <w:r w:rsidRPr="00F97E2C">
        <w:rPr>
          <w:rFonts w:ascii="Times New Roman" w:hAnsi="Times New Roman" w:cs="Times New Roman"/>
          <w:szCs w:val="24"/>
        </w:rPr>
        <w:t>Joyce Kennard</w:t>
      </w:r>
      <w:r w:rsidRPr="00F97E2C">
        <w:rPr>
          <w:rFonts w:hint="cs"/>
          <w:rtl/>
        </w:rPr>
        <w:t>) מבית המשפט העליון של מדינת קליפורניה, ארה</w:t>
      </w:r>
      <w:r w:rsidRPr="00F97E2C">
        <w:rPr>
          <w:rtl/>
        </w:rPr>
        <w:t>"</w:t>
      </w:r>
      <w:r w:rsidRPr="00F97E2C">
        <w:rPr>
          <w:rFonts w:hint="cs"/>
          <w:rtl/>
        </w:rPr>
        <w:t>ב,</w:t>
      </w:r>
      <w:r w:rsidRPr="00F97E2C">
        <w:rPr>
          <w:rFonts w:asciiTheme="majorBidi" w:hAnsiTheme="majorBidi" w:hint="cs"/>
          <w:rtl/>
        </w:rPr>
        <w:t xml:space="preserve"> </w:t>
      </w:r>
      <w:r w:rsidRPr="00F97E2C">
        <w:rPr>
          <w:rFonts w:hint="cs"/>
          <w:rtl/>
        </w:rPr>
        <w:t xml:space="preserve">בפסק הדין </w:t>
      </w:r>
      <w:r w:rsidRPr="00F97E2C">
        <w:rPr>
          <w:rFonts w:ascii="Times New Roman" w:hAnsi="Times New Roman" w:cs="Times New Roman"/>
          <w:szCs w:val="24"/>
        </w:rPr>
        <w:t>Johnson v. Calvert, 851 P.2d 776, 796 (Cal. 1993)</w:t>
      </w:r>
      <w:r w:rsidRPr="00F97E2C">
        <w:rPr>
          <w:rFonts w:hint="cs"/>
          <w:rtl/>
        </w:rPr>
        <w:t xml:space="preserve">, בו הגיעו שופטי הרוב לדעה שונה בהקשרו של הסכם פונדקאות: </w:t>
      </w:r>
    </w:p>
    <w:p w14:paraId="4935EB02" w14:textId="77777777" w:rsidR="00E270F3" w:rsidRPr="00F97E2C" w:rsidRDefault="00E270F3" w:rsidP="00E270F3">
      <w:pPr>
        <w:pStyle w:val="Ruller4"/>
        <w:numPr>
          <w:ilvl w:val="0"/>
          <w:numId w:val="0"/>
        </w:numPr>
        <w:rPr>
          <w:rFonts w:asciiTheme="majorBidi" w:hAnsiTheme="majorBidi"/>
        </w:rPr>
      </w:pPr>
    </w:p>
    <w:p w14:paraId="3485898A" w14:textId="77777777" w:rsidR="00E270F3" w:rsidRPr="00F97E2C" w:rsidRDefault="00E270F3" w:rsidP="00E270F3">
      <w:pPr>
        <w:pStyle w:val="Ruller5"/>
        <w:bidi w:val="0"/>
        <w:rPr>
          <w:rFonts w:asciiTheme="majorBidi" w:hAnsiTheme="majorBidi"/>
          <w:rtl/>
        </w:rPr>
      </w:pPr>
      <w:r w:rsidRPr="00F97E2C">
        <w:rPr>
          <w:rFonts w:asciiTheme="majorBidi" w:hAnsiTheme="majorBidi" w:cstheme="majorBidi"/>
          <w:sz w:val="24"/>
          <w:szCs w:val="24"/>
        </w:rPr>
        <w:t>"The proposition that a woman who gives birth to a child after carrying it for nine months is a 'substantial factor' in the child's birth cannot reasonably be debated. Nor can it reasonably be questioned that 'but for' the gestational mother, there would not be a child"</w:t>
      </w:r>
      <w:r w:rsidRPr="00F97E2C">
        <w:rPr>
          <w:rFonts w:ascii="Century" w:hAnsi="Century"/>
        </w:rPr>
        <w:t>.</w:t>
      </w:r>
    </w:p>
    <w:p w14:paraId="01FA367F" w14:textId="77777777" w:rsidR="00E270F3" w:rsidRPr="00F97E2C" w:rsidRDefault="00E270F3" w:rsidP="00E270F3">
      <w:pPr>
        <w:pStyle w:val="Ruller42"/>
        <w:rPr>
          <w:rtl/>
        </w:rPr>
      </w:pPr>
    </w:p>
    <w:p w14:paraId="770964EC" w14:textId="77777777" w:rsidR="00E270F3" w:rsidRPr="00F97E2C" w:rsidRDefault="00E270F3" w:rsidP="00E270F3">
      <w:pPr>
        <w:pStyle w:val="Ruller4"/>
      </w:pPr>
      <w:r w:rsidRPr="00F97E2C">
        <w:rPr>
          <w:rFonts w:hint="cs"/>
          <w:rtl/>
        </w:rPr>
        <w:t xml:space="preserve">עוד יצוין כי התשומות הפיזיות, המנטליות והכלכליות הכרוכות בנשיאה של הריון מצד האֵם הפיזיולוגית </w:t>
      </w:r>
      <w:r w:rsidRPr="00F97E2C">
        <w:rPr>
          <w:rtl/>
        </w:rPr>
        <w:t>–</w:t>
      </w:r>
      <w:r w:rsidRPr="00F97E2C">
        <w:rPr>
          <w:rFonts w:hint="cs"/>
          <w:rtl/>
        </w:rPr>
        <w:t xml:space="preserve"> על אחת כמה וכמה עבור מי שפנתה לטיפולי הפריה חוץ-גופית </w:t>
      </w:r>
      <w:r w:rsidRPr="00F97E2C">
        <w:rPr>
          <w:rtl/>
        </w:rPr>
        <w:t>–</w:t>
      </w:r>
      <w:r w:rsidRPr="00F97E2C">
        <w:rPr>
          <w:rFonts w:hint="cs"/>
          <w:rtl/>
        </w:rPr>
        <w:t xml:space="preserve"> הן אדירות ממדים. הריון הוא הליך פיזיולוגי מפרך, במסגרתו האֵם תורמת את הסביבה הפיזית והביולוגית אשר מאפשרת לביצית המופרית לגדול ולהתפתח לעובר ובהמשך לתינוק </w:t>
      </w:r>
      <w:r w:rsidRPr="00F97E2C">
        <w:rPr>
          <w:rtl/>
        </w:rPr>
        <w:t>–</w:t>
      </w:r>
      <w:r w:rsidRPr="00F97E2C">
        <w:rPr>
          <w:rFonts w:hint="cs"/>
          <w:rtl/>
        </w:rPr>
        <w:t xml:space="preserve"> וזאת, למשך פרק זמן ארוך. לבד מן השינויים הגופניים והרגשיים שעוברת האֵם הפיזיולוגית, הריון ולידה אף עלולים לסכן את חייה </w:t>
      </w:r>
      <w:r w:rsidRPr="00F97E2C">
        <w:rPr>
          <w:rtl/>
        </w:rPr>
        <w:t>–</w:t>
      </w:r>
      <w:r w:rsidRPr="00F97E2C">
        <w:rPr>
          <w:rFonts w:hint="cs"/>
          <w:rtl/>
        </w:rPr>
        <w:t xml:space="preserve"> כפי שקרה בענייננו-שלנו אחרי שהאֵם היולדת נאלצה לעבור ניתוח תוך-רחמי מציל-חיים לעוברית בשל גילוי מומים בליבה. בהיבט זה, מבלי להקל ראש בתשומותיה של האֵם הגנטית, אשר מספקת את הביצית ועוברת פרוצדורה רפואית בלתי נעימה </w:t>
      </w:r>
      <w:r w:rsidRPr="00F97E2C">
        <w:rPr>
          <w:rFonts w:hint="eastAsia"/>
          <w:rtl/>
        </w:rPr>
        <w:t>–</w:t>
      </w:r>
      <w:r w:rsidRPr="00F97E2C">
        <w:rPr>
          <w:rFonts w:hint="cs"/>
          <w:rtl/>
        </w:rPr>
        <w:t xml:space="preserve"> האֵם הפיזיולוגית אשר נושאת את העובר ברחמה, ובפרט האֵם היולדת אשר ניצבת לפנינו, תורמת תרומה רבה יותר. </w:t>
      </w:r>
    </w:p>
    <w:p w14:paraId="3E71BA2E" w14:textId="77777777" w:rsidR="00E270F3" w:rsidRPr="00F97E2C" w:rsidRDefault="00E270F3" w:rsidP="00E270F3">
      <w:pPr>
        <w:pStyle w:val="Ruller4"/>
        <w:numPr>
          <w:ilvl w:val="0"/>
          <w:numId w:val="0"/>
        </w:numPr>
        <w:rPr>
          <w:rtl/>
        </w:rPr>
      </w:pPr>
    </w:p>
    <w:p w14:paraId="2C005EA3" w14:textId="77777777" w:rsidR="00E270F3" w:rsidRPr="00F97E2C" w:rsidRDefault="00E270F3" w:rsidP="00E270F3">
      <w:pPr>
        <w:pStyle w:val="Ruller4"/>
        <w:rPr>
          <w:rtl/>
        </w:rPr>
      </w:pPr>
      <w:r w:rsidRPr="00F97E2C">
        <w:rPr>
          <w:rFonts w:hint="cs"/>
          <w:rtl/>
        </w:rPr>
        <w:t>לא למותר להוסיף כי מחקרים מלמדים על קיומו של קשר תוך-רחמי רגשי חזק בין העובר לאֵם הפיזיולוגית (</w:t>
      </w:r>
      <w:r w:rsidRPr="00F97E2C">
        <w:rPr>
          <w:rFonts w:asciiTheme="majorBidi" w:hAnsiTheme="majorBidi" w:cstheme="majorBidi"/>
        </w:rPr>
        <w:t>maternal-fetal attachment</w:t>
      </w:r>
      <w:r w:rsidRPr="00F97E2C">
        <w:rPr>
          <w:rFonts w:hint="cs"/>
          <w:rtl/>
        </w:rPr>
        <w:t>). הליך היקשרות זה מבוסס על התרומה של האֵם לעובר, והוא הולך ומעמיק ככל שההיריו</w:t>
      </w:r>
      <w:r w:rsidRPr="00F97E2C">
        <w:rPr>
          <w:rFonts w:hint="eastAsia"/>
          <w:rtl/>
        </w:rPr>
        <w:t>ן</w:t>
      </w:r>
      <w:r w:rsidRPr="00F97E2C">
        <w:rPr>
          <w:rFonts w:hint="cs"/>
          <w:rtl/>
        </w:rPr>
        <w:t xml:space="preserve"> מתפתח. האֵם הפיזיולוגית היא למעשה הראשונה שמכוננת מערכת יחסים עם העובר שבהמשך יהפוך לתינוק. הקשר שנרקם בין האֵם לעובר הינו קשר ראשוני ופונדמנטלי (ראו: </w:t>
      </w:r>
      <w:r w:rsidRPr="00F97E2C">
        <w:rPr>
          <w:rFonts w:asciiTheme="majorBidi" w:hAnsiTheme="majorBidi" w:cstheme="majorBidi"/>
        </w:rPr>
        <w:t xml:space="preserve">Janice G. Raymond, </w:t>
      </w:r>
      <w:r w:rsidRPr="00F97E2C">
        <w:rPr>
          <w:rFonts w:asciiTheme="majorBidi" w:hAnsiTheme="majorBidi" w:cstheme="majorBidi"/>
          <w:smallCaps/>
        </w:rPr>
        <w:t>Women as Wombs: Reproductive Technologies and the Battle Over Women's Freedom</w:t>
      </w:r>
      <w:r w:rsidRPr="00F97E2C">
        <w:rPr>
          <w:rFonts w:asciiTheme="majorBidi" w:hAnsiTheme="majorBidi" w:cstheme="majorBidi"/>
        </w:rPr>
        <w:t xml:space="preserve"> 38-39 (1993)</w:t>
      </w:r>
      <w:r w:rsidRPr="00F97E2C">
        <w:t xml:space="preserve">; </w:t>
      </w:r>
      <w:r w:rsidRPr="00F97E2C">
        <w:rPr>
          <w:rFonts w:ascii="Times New Roman" w:hAnsi="Times New Roman" w:cs="Times New Roman"/>
        </w:rPr>
        <w:t xml:space="preserve">Magdy S. Mikhail et al., </w:t>
      </w:r>
      <w:r w:rsidRPr="00F97E2C">
        <w:rPr>
          <w:rFonts w:ascii="Times New Roman" w:hAnsi="Times New Roman" w:cs="Times New Roman"/>
          <w:i/>
          <w:iCs/>
        </w:rPr>
        <w:t xml:space="preserve">The </w:t>
      </w:r>
      <w:r w:rsidRPr="00F97E2C">
        <w:rPr>
          <w:rFonts w:ascii="Times New Roman" w:hAnsi="Times New Roman" w:cs="Times New Roman" w:hint="cs"/>
          <w:i/>
          <w:iCs/>
        </w:rPr>
        <w:t>E</w:t>
      </w:r>
      <w:r w:rsidRPr="00F97E2C">
        <w:rPr>
          <w:rFonts w:ascii="Times New Roman" w:hAnsi="Times New Roman" w:cs="Times New Roman"/>
          <w:i/>
          <w:iCs/>
        </w:rPr>
        <w:t>ffect of Fetal Movement Counting on Maternal Attachment to Fetus</w:t>
      </w:r>
      <w:r w:rsidRPr="00F97E2C">
        <w:rPr>
          <w:rFonts w:ascii="Times New Roman" w:hAnsi="Times New Roman" w:cs="Times New Roman"/>
        </w:rPr>
        <w:t xml:space="preserve">, 165 </w:t>
      </w:r>
      <w:r w:rsidRPr="00F97E2C">
        <w:rPr>
          <w:rFonts w:ascii="Times New Roman" w:hAnsi="Times New Roman" w:cs="Times New Roman"/>
          <w:smallCaps/>
        </w:rPr>
        <w:t xml:space="preserve">Am. J. Obstetrics &amp; Gynecology 988, 990 (1991); </w:t>
      </w:r>
      <w:r w:rsidRPr="00F97E2C">
        <w:rPr>
          <w:rFonts w:ascii="Times New Roman" w:hAnsi="Times New Roman" w:cs="Times New Roman"/>
        </w:rPr>
        <w:t xml:space="preserve">Amy Salisbury et al., </w:t>
      </w:r>
      <w:r w:rsidRPr="00F97E2C">
        <w:rPr>
          <w:rFonts w:ascii="Times New Roman" w:hAnsi="Times New Roman" w:cs="Times New Roman"/>
          <w:i/>
          <w:iCs/>
        </w:rPr>
        <w:t>Maternal-Fetal Attachment</w:t>
      </w:r>
      <w:r w:rsidRPr="00F97E2C">
        <w:rPr>
          <w:rFonts w:ascii="Times New Roman" w:hAnsi="Times New Roman" w:cs="Times New Roman"/>
        </w:rPr>
        <w:t>, 289(13) JAMA 1701, 1701 (2003</w:t>
      </w:r>
      <w:r w:rsidRPr="00F97E2C">
        <w:t>)</w:t>
      </w:r>
      <w:r w:rsidRPr="00F97E2C">
        <w:rPr>
          <w:rFonts w:hint="cs"/>
          <w:rtl/>
        </w:rPr>
        <w:t xml:space="preserve">). דרישה מאֵם פיזיולוגית לוותר על פרי-בטנה, אותו היא גידלה וטיפחה משך תשעה חודשים ועמו יש לה קשר </w:t>
      </w:r>
      <w:r w:rsidRPr="00F97E2C">
        <w:rPr>
          <w:rFonts w:hint="cs"/>
          <w:rtl/>
        </w:rPr>
        <w:lastRenderedPageBreak/>
        <w:t xml:space="preserve">רגשי עמוק, הינה בעלת השלכות פסיכולוגיות קשות מנשוא על האֵם (ראו: </w:t>
      </w:r>
      <w:r w:rsidRPr="00F97E2C">
        <w:rPr>
          <w:rFonts w:asciiTheme="majorBidi" w:hAnsiTheme="majorBidi" w:cstheme="majorBidi"/>
        </w:rPr>
        <w:t>Alice M. Noble-</w:t>
      </w:r>
      <w:proofErr w:type="spellStart"/>
      <w:r w:rsidRPr="00F97E2C">
        <w:rPr>
          <w:rFonts w:asciiTheme="majorBidi" w:hAnsiTheme="majorBidi" w:cstheme="majorBidi"/>
        </w:rPr>
        <w:t>Allgire</w:t>
      </w:r>
      <w:proofErr w:type="spellEnd"/>
      <w:r w:rsidRPr="00F97E2C">
        <w:rPr>
          <w:rFonts w:asciiTheme="majorBidi" w:hAnsiTheme="majorBidi" w:cstheme="majorBidi"/>
        </w:rPr>
        <w:t xml:space="preserve">, </w:t>
      </w:r>
      <w:proofErr w:type="gramStart"/>
      <w:r w:rsidRPr="00F97E2C">
        <w:rPr>
          <w:rFonts w:asciiTheme="majorBidi" w:hAnsiTheme="majorBidi" w:cstheme="majorBidi"/>
          <w:i/>
          <w:iCs/>
        </w:rPr>
        <w:t>Switched</w:t>
      </w:r>
      <w:proofErr w:type="gramEnd"/>
      <w:r w:rsidRPr="00F97E2C">
        <w:rPr>
          <w:rFonts w:asciiTheme="majorBidi" w:hAnsiTheme="majorBidi" w:cstheme="majorBidi"/>
          <w:i/>
          <w:iCs/>
        </w:rPr>
        <w:t xml:space="preserve"> at the Fertility Clinic: Determining Maternal Rights When a Child is Born from Stolen or Misdelivered Genetic Material</w:t>
      </w:r>
      <w:r w:rsidRPr="00F97E2C">
        <w:rPr>
          <w:rFonts w:asciiTheme="majorBidi" w:hAnsiTheme="majorBidi" w:cstheme="majorBidi"/>
        </w:rPr>
        <w:t xml:space="preserve">, 64 </w:t>
      </w:r>
      <w:r w:rsidRPr="00F97E2C">
        <w:rPr>
          <w:rFonts w:asciiTheme="majorBidi" w:hAnsiTheme="majorBidi" w:cstheme="majorBidi"/>
          <w:smallCaps/>
        </w:rPr>
        <w:t>Mo. L. Rev.</w:t>
      </w:r>
      <w:r w:rsidRPr="00F97E2C">
        <w:rPr>
          <w:rFonts w:asciiTheme="majorBidi" w:hAnsiTheme="majorBidi" w:cstheme="majorBidi"/>
        </w:rPr>
        <w:t xml:space="preserve"> 517, 566 (1999)</w:t>
      </w:r>
      <w:r w:rsidRPr="00F97E2C">
        <w:rPr>
          <w:rFonts w:hint="cs"/>
          <w:rtl/>
        </w:rPr>
        <w:t>).</w:t>
      </w:r>
    </w:p>
    <w:p w14:paraId="253B6A95" w14:textId="77777777" w:rsidR="00E270F3" w:rsidRPr="00F97E2C" w:rsidRDefault="00E270F3" w:rsidP="00E270F3">
      <w:pPr>
        <w:pStyle w:val="Ruller42"/>
      </w:pPr>
    </w:p>
    <w:p w14:paraId="7374A806" w14:textId="77777777" w:rsidR="00E270F3" w:rsidRPr="00F97E2C" w:rsidRDefault="00E270F3" w:rsidP="00E270F3">
      <w:pPr>
        <w:pStyle w:val="Ruller4"/>
      </w:pPr>
      <w:r w:rsidRPr="00F97E2C">
        <w:rPr>
          <w:rFonts w:hint="cs"/>
          <w:rtl/>
        </w:rPr>
        <w:t xml:space="preserve">העדפת הזיקה הגנטית על-פני הזיקה הפיזיולוגית מתעלמת מחשיבות התרומה הייחודית והמכרעת של נשים בהבאת התינוק לעולם במסגרת התהליך הפיזי הארוך והמפרך של הריון ולידה. נשים, כמו גברים, תורמות מחצית מהחומרים הגנטיים של הילד, אולם נוסף על כך הן תורמות את הסביבה הפיזית והביולוגית המאפשרת לעובר לגדול ולהתפתח. לתרומה זו אין מקבילה גברית. כפי שהסברתי בפסקה 28 לפסק דיני </w:t>
      </w:r>
      <w:proofErr w:type="spellStart"/>
      <w:r w:rsidRPr="00F97E2C">
        <w:rPr>
          <w:rFonts w:hint="cs"/>
          <w:rtl/>
        </w:rPr>
        <w:t>בבע"מ</w:t>
      </w:r>
      <w:proofErr w:type="spellEnd"/>
      <w:r w:rsidRPr="00F97E2C">
        <w:rPr>
          <w:rFonts w:hint="cs"/>
          <w:rtl/>
        </w:rPr>
        <w:t xml:space="preserve"> 856/23</w:t>
      </w:r>
      <w:r w:rsidRPr="00F97E2C">
        <w:rPr>
          <w:rFonts w:ascii="Century" w:hAnsi="Century" w:hint="cs"/>
          <w:sz w:val="22"/>
          <w:rtl/>
        </w:rPr>
        <w:t>,</w:t>
      </w:r>
      <w:r w:rsidRPr="00F97E2C">
        <w:rPr>
          <w:rFonts w:hint="cs"/>
          <w:rtl/>
        </w:rPr>
        <w:t xml:space="preserve"> "</w:t>
      </w:r>
      <w:r w:rsidRPr="00F97E2C">
        <w:rPr>
          <w:rFonts w:ascii="Century" w:hAnsi="Century" w:cs="Miriam"/>
          <w:b/>
          <w:spacing w:val="0"/>
          <w:sz w:val="22"/>
          <w:szCs w:val="24"/>
          <w:rtl/>
        </w:rPr>
        <w:t xml:space="preserve">השקפה שמבכרת הורות גנטית על פני זו של האם היולדת מושתתת על העיקרון של </w:t>
      </w:r>
      <w:r w:rsidRPr="00F97E2C">
        <w:rPr>
          <w:rFonts w:ascii="Century" w:hAnsi="Century" w:cs="Miriam" w:hint="cs"/>
          <w:b/>
          <w:spacing w:val="0"/>
          <w:sz w:val="22"/>
          <w:szCs w:val="24"/>
          <w:rtl/>
        </w:rPr>
        <w:t>'</w:t>
      </w:r>
      <w:r w:rsidRPr="00F97E2C">
        <w:rPr>
          <w:rFonts w:ascii="Century" w:hAnsi="Century" w:cs="Miriam"/>
          <w:b/>
          <w:spacing w:val="0"/>
          <w:sz w:val="22"/>
          <w:szCs w:val="24"/>
          <w:rtl/>
        </w:rPr>
        <w:t>שוויון התשומות</w:t>
      </w:r>
      <w:r w:rsidRPr="00F97E2C">
        <w:rPr>
          <w:rFonts w:ascii="Century" w:hAnsi="Century" w:cs="Miriam" w:hint="cs"/>
          <w:b/>
          <w:spacing w:val="0"/>
          <w:sz w:val="22"/>
          <w:szCs w:val="24"/>
          <w:rtl/>
        </w:rPr>
        <w:t>'</w:t>
      </w:r>
      <w:r w:rsidRPr="00F97E2C">
        <w:rPr>
          <w:rFonts w:ascii="Century" w:hAnsi="Century" w:cs="Miriam"/>
          <w:b/>
          <w:spacing w:val="0"/>
          <w:sz w:val="22"/>
          <w:szCs w:val="24"/>
          <w:rtl/>
        </w:rPr>
        <w:t xml:space="preserve"> בין גבר לאישה בהולדת היילוד. מאחורי עיקרון זה עומדת ההנחה שתשומת האישה להולדת היילוד מתמצית בהספקת החומר הגנטי שבגופה – הביצית שעוברת </w:t>
      </w:r>
      <w:proofErr w:type="spellStart"/>
      <w:r w:rsidRPr="00F97E2C">
        <w:rPr>
          <w:rFonts w:ascii="Century" w:hAnsi="Century" w:cs="Miriam"/>
          <w:b/>
          <w:spacing w:val="0"/>
          <w:sz w:val="22"/>
          <w:szCs w:val="24"/>
          <w:rtl/>
        </w:rPr>
        <w:t>הפרייה</w:t>
      </w:r>
      <w:proofErr w:type="spellEnd"/>
      <w:r w:rsidRPr="00F97E2C">
        <w:rPr>
          <w:rFonts w:ascii="Century" w:hAnsi="Century" w:cs="Miriam"/>
          <w:b/>
          <w:spacing w:val="0"/>
          <w:sz w:val="22"/>
          <w:szCs w:val="24"/>
          <w:rtl/>
        </w:rPr>
        <w:t xml:space="preserve"> – בדומה לתשומה בדמותו של זרע, אשר באה מהגבר. הנחה זו אינה אלא פיקציה שמפלה נשים לרעה. הנחה כאמור מאפסת את התשומה הפיזית והמנטלית של הריון, צירים והולדה, אשר מסופקת על ידי נשים בלבד</w:t>
      </w:r>
      <w:r w:rsidRPr="00F97E2C">
        <w:rPr>
          <w:rFonts w:ascii="Century" w:hAnsi="Century" w:cs="Miriam" w:hint="cs"/>
          <w:b/>
          <w:spacing w:val="0"/>
          <w:sz w:val="22"/>
          <w:szCs w:val="24"/>
          <w:rtl/>
        </w:rPr>
        <w:t xml:space="preserve">" </w:t>
      </w:r>
      <w:r w:rsidRPr="00F97E2C">
        <w:rPr>
          <w:rFonts w:ascii="Century" w:hAnsi="Century" w:hint="cs"/>
          <w:sz w:val="22"/>
          <w:rtl/>
        </w:rPr>
        <w:t xml:space="preserve">(ההדגשה הוספה </w:t>
      </w:r>
      <w:r w:rsidRPr="00F97E2C">
        <w:rPr>
          <w:rFonts w:ascii="Century" w:hAnsi="Century" w:hint="eastAsia"/>
          <w:sz w:val="22"/>
          <w:rtl/>
        </w:rPr>
        <w:t>–</w:t>
      </w:r>
      <w:r w:rsidRPr="00F97E2C">
        <w:rPr>
          <w:rFonts w:ascii="Century" w:hAnsi="Century" w:hint="cs"/>
          <w:sz w:val="22"/>
          <w:rtl/>
        </w:rPr>
        <w:t xml:space="preserve"> א.ש.).</w:t>
      </w:r>
      <w:r w:rsidRPr="00F97E2C">
        <w:rPr>
          <w:rFonts w:ascii="Century" w:hAnsi="Century" w:cs="Miriam"/>
          <w:b/>
          <w:spacing w:val="0"/>
          <w:sz w:val="22"/>
          <w:szCs w:val="24"/>
          <w:rtl/>
        </w:rPr>
        <w:t xml:space="preserve"> </w:t>
      </w:r>
    </w:p>
    <w:p w14:paraId="5D5EDC79" w14:textId="77777777" w:rsidR="00E270F3" w:rsidRPr="00F97E2C" w:rsidRDefault="00E270F3" w:rsidP="00E270F3">
      <w:pPr>
        <w:pStyle w:val="Ruller4"/>
        <w:numPr>
          <w:ilvl w:val="0"/>
          <w:numId w:val="0"/>
        </w:numPr>
        <w:rPr>
          <w:rFonts w:ascii="Century" w:hAnsi="Century" w:cs="Miriam"/>
          <w:b/>
          <w:spacing w:val="0"/>
          <w:sz w:val="22"/>
          <w:szCs w:val="24"/>
          <w:rtl/>
        </w:rPr>
      </w:pPr>
    </w:p>
    <w:p w14:paraId="1B3CF62F" w14:textId="77777777" w:rsidR="00E270F3" w:rsidRPr="00F97E2C" w:rsidRDefault="00E270F3" w:rsidP="00E270F3">
      <w:pPr>
        <w:pStyle w:val="Ruller4"/>
        <w:numPr>
          <w:ilvl w:val="0"/>
          <w:numId w:val="0"/>
        </w:numPr>
        <w:rPr>
          <w:rFonts w:ascii="Century" w:hAnsi="Century"/>
          <w:sz w:val="22"/>
        </w:rPr>
      </w:pPr>
      <w:r w:rsidRPr="00F97E2C">
        <w:rPr>
          <w:rFonts w:ascii="Century" w:hAnsi="Century"/>
          <w:sz w:val="22"/>
          <w:rtl/>
        </w:rPr>
        <w:tab/>
        <w:t>כפי שכותבת פרופ' לסלי בנדר במאמרה:</w:t>
      </w:r>
    </w:p>
    <w:p w14:paraId="0CBD35F4" w14:textId="77777777" w:rsidR="00E270F3" w:rsidRPr="00F97E2C" w:rsidRDefault="00E270F3" w:rsidP="00E270F3">
      <w:pPr>
        <w:pStyle w:val="Ruller5"/>
        <w:rPr>
          <w:rtl/>
        </w:rPr>
      </w:pPr>
    </w:p>
    <w:p w14:paraId="51CB930D" w14:textId="77777777" w:rsidR="00E270F3" w:rsidRPr="00F97E2C" w:rsidRDefault="00E270F3" w:rsidP="00E270F3">
      <w:pPr>
        <w:pStyle w:val="Ruller5"/>
        <w:bidi w:val="0"/>
        <w:rPr>
          <w:rFonts w:ascii="Century" w:hAnsi="Century"/>
        </w:rPr>
      </w:pPr>
      <w:r w:rsidRPr="00F97E2C">
        <w:rPr>
          <w:rFonts w:asciiTheme="majorBidi" w:hAnsiTheme="majorBidi" w:cstheme="majorBidi"/>
          <w:sz w:val="24"/>
          <w:szCs w:val="24"/>
        </w:rPr>
        <w:t xml:space="preserve">"The key to my argument is that a genetics-based analysis of parenthood reinforces and replicates an understanding of reproduction rooted in a male experience. Because a male's only biological contribution to reproduction is his gene-carrying sperm, and because fathers are increasingly being identified by DNA genetic tests, courts may believe that parity requires that mothers be identified in the same way. If something like this reasoning is dictating results in these cases, this false equality between male and female status in reproduction displays a male-biased perspective. Women who are genetic parents benefit from this approach, but they only benefit if they are 'like men' with respect to their biological contributions in these ART cases – if they are genetic contributors to the embryo. Women whose contributions to reproduction include gestation, labor, and birth, are not valued in a genetics-based analysis of parenthood. Genetic-based approaches to parenthood necessarily ignore one of the two ways women may contribute to reproduction. Genetic definitions of parenthood </w:t>
      </w:r>
      <w:r w:rsidRPr="00F97E2C">
        <w:rPr>
          <w:rFonts w:asciiTheme="majorBidi" w:hAnsiTheme="majorBidi" w:cstheme="majorBidi"/>
          <w:sz w:val="24"/>
          <w:szCs w:val="24"/>
        </w:rPr>
        <w:lastRenderedPageBreak/>
        <w:t>value what only men can contribute to reproduction (gametic contribution) and do not value what only women can contribute (gestational and birth contribution). Therefore, relying on genetics as the definition of parenthood, particularly of legal motherhood, is fundamentally sex-biased</w:t>
      </w:r>
      <w:r w:rsidRPr="00F97E2C">
        <w:rPr>
          <w:rFonts w:ascii="Century" w:hAnsi="Century"/>
        </w:rPr>
        <w:t>"</w:t>
      </w:r>
      <w:r w:rsidRPr="00F97E2C">
        <w:rPr>
          <w:rFonts w:ascii="Century" w:hAnsi="Century" w:hint="cs"/>
          <w:rtl/>
        </w:rPr>
        <w:t>.</w:t>
      </w:r>
    </w:p>
    <w:p w14:paraId="09D54985" w14:textId="77777777" w:rsidR="00E270F3" w:rsidRPr="00F97E2C" w:rsidRDefault="00E270F3" w:rsidP="00E270F3">
      <w:pPr>
        <w:pStyle w:val="Ruller5"/>
        <w:rPr>
          <w:rtl/>
        </w:rPr>
      </w:pPr>
      <w:r w:rsidRPr="00F97E2C">
        <w:t> </w:t>
      </w:r>
    </w:p>
    <w:p w14:paraId="56722717" w14:textId="77777777" w:rsidR="00E270F3" w:rsidRPr="00F97E2C" w:rsidRDefault="00E270F3" w:rsidP="00E270F3">
      <w:pPr>
        <w:pStyle w:val="Ruller5"/>
      </w:pPr>
      <w:r w:rsidRPr="00F97E2C">
        <w:rPr>
          <w:rtl/>
        </w:rPr>
        <w:t>(ראו: </w:t>
      </w:r>
      <w:r w:rsidRPr="00F97E2C">
        <w:rPr>
          <w:rFonts w:asciiTheme="majorBidi" w:hAnsiTheme="majorBidi"/>
          <w:sz w:val="24"/>
        </w:rPr>
        <w:t>Bender</w:t>
      </w:r>
      <w:r w:rsidRPr="00F97E2C">
        <w:rPr>
          <w:rFonts w:hint="cs"/>
          <w:rtl/>
        </w:rPr>
        <w:t>, בעמ' 44;</w:t>
      </w:r>
      <w:r w:rsidRPr="00F97E2C">
        <w:rPr>
          <w:rtl/>
        </w:rPr>
        <w:t xml:space="preserve"> הערות שוליים הוסרו – א.ש.</w:t>
      </w:r>
      <w:r w:rsidRPr="00F97E2C">
        <w:rPr>
          <w:rFonts w:hint="cs"/>
          <w:rtl/>
        </w:rPr>
        <w:t>; כמו כן ראו:</w:t>
      </w:r>
      <w:r w:rsidRPr="00F97E2C">
        <w:rPr>
          <w:rtl/>
        </w:rPr>
        <w:tab/>
      </w:r>
      <w:r w:rsidRPr="00F97E2C">
        <w:rPr>
          <w:rFonts w:asciiTheme="majorBidi" w:hAnsiTheme="majorBidi" w:cstheme="majorBidi"/>
          <w:sz w:val="24"/>
          <w:szCs w:val="24"/>
        </w:rPr>
        <w:t xml:space="preserve">Radhika Rao, </w:t>
      </w:r>
      <w:r w:rsidRPr="00F97E2C">
        <w:rPr>
          <w:rFonts w:asciiTheme="majorBidi" w:hAnsiTheme="majorBidi" w:cstheme="majorBidi"/>
          <w:i/>
          <w:iCs/>
          <w:sz w:val="24"/>
          <w:szCs w:val="24"/>
        </w:rPr>
        <w:t>Hierarchies of Discrimination in Baby Making? A Response to Professor Carroll</w:t>
      </w:r>
      <w:r w:rsidRPr="00F97E2C">
        <w:rPr>
          <w:rFonts w:asciiTheme="majorBidi" w:hAnsiTheme="majorBidi" w:cstheme="majorBidi"/>
          <w:sz w:val="24"/>
          <w:szCs w:val="24"/>
        </w:rPr>
        <w:t xml:space="preserve">, 88 </w:t>
      </w:r>
      <w:r w:rsidRPr="00F97E2C">
        <w:rPr>
          <w:rFonts w:asciiTheme="majorBidi" w:hAnsiTheme="majorBidi" w:cstheme="majorBidi"/>
          <w:smallCaps/>
          <w:sz w:val="24"/>
          <w:szCs w:val="24"/>
        </w:rPr>
        <w:t xml:space="preserve">Ind. L. J. </w:t>
      </w:r>
      <w:r w:rsidRPr="00F97E2C">
        <w:rPr>
          <w:rFonts w:asciiTheme="majorBidi" w:hAnsiTheme="majorBidi" w:cstheme="majorBidi"/>
          <w:sz w:val="24"/>
          <w:szCs w:val="24"/>
        </w:rPr>
        <w:t>1217, 1220 (2013)</w:t>
      </w:r>
      <w:r w:rsidRPr="00F97E2C">
        <w:rPr>
          <w:rtl/>
        </w:rPr>
        <w:t>).</w:t>
      </w:r>
    </w:p>
    <w:p w14:paraId="74528AE6" w14:textId="77777777" w:rsidR="00E270F3" w:rsidRPr="00F97E2C" w:rsidRDefault="00E270F3" w:rsidP="00E270F3">
      <w:pPr>
        <w:pStyle w:val="Ruller4"/>
        <w:numPr>
          <w:ilvl w:val="0"/>
          <w:numId w:val="0"/>
        </w:numPr>
      </w:pPr>
    </w:p>
    <w:p w14:paraId="1DA788D3" w14:textId="77777777" w:rsidR="00E270F3" w:rsidRPr="00F97E2C" w:rsidRDefault="00E270F3" w:rsidP="00E270F3">
      <w:pPr>
        <w:pStyle w:val="Ruller4"/>
        <w:rPr>
          <w:rtl/>
        </w:rPr>
      </w:pPr>
      <w:r w:rsidRPr="00F97E2C">
        <w:rPr>
          <w:rFonts w:hint="cs"/>
          <w:rtl/>
        </w:rPr>
        <w:t xml:space="preserve">סיכומו של דבר: עלינו להכיר בכך שהתערבות אנושית בהליכי הפריה מלאכותית מולידה </w:t>
      </w:r>
      <w:r w:rsidRPr="00F97E2C">
        <w:rPr>
          <w:rFonts w:ascii="Century" w:hAnsi="Century" w:cs="Miriam" w:hint="cs"/>
          <w:b/>
          <w:spacing w:val="0"/>
          <w:sz w:val="22"/>
          <w:szCs w:val="24"/>
          <w:rtl/>
        </w:rPr>
        <w:t>גם</w:t>
      </w:r>
      <w:r w:rsidRPr="00F97E2C">
        <w:rPr>
          <w:rFonts w:hint="cs"/>
          <w:rtl/>
        </w:rPr>
        <w:t xml:space="preserve"> טעויות אנוש. לנוכח הטעמים שמניתי לעיל, ובכללם הקשר הביולוגי והרגשי העוצמתי בין האֵם היולדת לעובר; תרומתה העצומה של האֵם היולדת להיווצרות היילוד; וקיומן של תשומות פיזיות ומנטליות אדירות אשר מושקעות על ידי האֵם היולדת בהליך </w:t>
      </w:r>
      <w:proofErr w:type="spellStart"/>
      <w:r w:rsidRPr="00F97E2C">
        <w:rPr>
          <w:rFonts w:hint="cs"/>
          <w:rtl/>
        </w:rPr>
        <w:t>ההריון</w:t>
      </w:r>
      <w:proofErr w:type="spellEnd"/>
      <w:r w:rsidRPr="00F97E2C">
        <w:rPr>
          <w:rFonts w:hint="cs"/>
          <w:rtl/>
        </w:rPr>
        <w:t xml:space="preserve"> על כל שלביו </w:t>
      </w:r>
      <w:r w:rsidRPr="00F97E2C">
        <w:rPr>
          <w:rtl/>
        </w:rPr>
        <w:t>–</w:t>
      </w:r>
      <w:r w:rsidRPr="00F97E2C">
        <w:rPr>
          <w:rFonts w:hint="cs"/>
          <w:rtl/>
        </w:rPr>
        <w:t xml:space="preserve"> המסקנה המתחייבת היא כי במקרה של תקלה כדוגמת זו שנדונה כאן לפנינו, ככל שהאֵם היולדת דבקה בזכות ההורית שלה, מעמדה יגבר על זה של האֵם הגנטית. </w:t>
      </w:r>
      <w:r w:rsidRPr="00F97E2C">
        <w:rPr>
          <w:rFonts w:ascii="Century" w:hAnsi="Century" w:cs="Miriam" w:hint="cs"/>
          <w:b/>
          <w:spacing w:val="0"/>
          <w:sz w:val="22"/>
          <w:szCs w:val="24"/>
          <w:rtl/>
        </w:rPr>
        <w:t>כל הכרעה אחרת תהפוך את האֵם היולדת לפונדקאית-בעל-כורחה.</w:t>
      </w:r>
      <w:r w:rsidRPr="00F97E2C">
        <w:rPr>
          <w:rFonts w:hint="cs"/>
          <w:rtl/>
        </w:rPr>
        <w:t xml:space="preserve"> משמעות הדבר היא פגיעה בזכות האנושית הבסיסית ביותר של כל אישה לקבל החלטות בנוגע לגופה-שלה בעצמה. ההכרעה נגד האינטרס של האֵם היולדת גם תעקור מידיה את פרי-בטנה </w:t>
      </w:r>
      <w:r w:rsidRPr="00F97E2C">
        <w:rPr>
          <w:rFonts w:hint="eastAsia"/>
          <w:rtl/>
        </w:rPr>
        <w:t>–</w:t>
      </w:r>
      <w:r w:rsidRPr="00F97E2C">
        <w:rPr>
          <w:rFonts w:hint="cs"/>
          <w:rtl/>
        </w:rPr>
        <w:t xml:space="preserve"> תוצאה קשה מנשוא שאותה לא אוכל לאשר בגדרו של פסק דין מחייב.</w:t>
      </w:r>
    </w:p>
    <w:p w14:paraId="3F38D674" w14:textId="77777777" w:rsidR="00E270F3" w:rsidRPr="00F97E2C" w:rsidRDefault="00E270F3" w:rsidP="00E270F3">
      <w:pPr>
        <w:pStyle w:val="Ruller42"/>
      </w:pPr>
    </w:p>
    <w:p w14:paraId="0287E4C7" w14:textId="77777777" w:rsidR="00E270F3" w:rsidRPr="00F97E2C" w:rsidRDefault="00E270F3" w:rsidP="00E270F3">
      <w:pPr>
        <w:pStyle w:val="Ruller4"/>
        <w:rPr>
          <w:rtl/>
        </w:rPr>
      </w:pPr>
      <w:r w:rsidRPr="00F97E2C">
        <w:rPr>
          <w:rFonts w:hint="cs"/>
          <w:rtl/>
        </w:rPr>
        <w:t xml:space="preserve">בטרם אדון בסוגיה הבאה, אתייחס לטענה פרוצדורלית שהועלתה על-ידי ההורים הגנטיים. ההורים הגנטיים טענו לפנינו כי ההורים המגדלים גררו רגליהם בניהול ההליכים המשפטיים על-מנת "לקבוע עובדות בשטח". כך, למשל, טענו ההורים הגנטיים כי אילולא "הגישו המשיבים ערעור על פסק דין זה [פסק הדין של בית המשפט לענייני משפחה מיום 7.12.2022 אשר הורה על ביצוע הבדיקה הגנטית </w:t>
      </w:r>
      <w:r w:rsidRPr="00F97E2C">
        <w:rPr>
          <w:rtl/>
        </w:rPr>
        <w:t>–</w:t>
      </w:r>
      <w:r w:rsidRPr="00F97E2C">
        <w:rPr>
          <w:rFonts w:hint="cs"/>
          <w:rtl/>
        </w:rPr>
        <w:t xml:space="preserve"> א.ש.] היינו ניצבים במקום בו היה ניתן לדעת, כבר במועד זה (דצמבר 22), מי הם הוריה הביולוגים של הקטינה". טענה זו קיבלה ביטוי גם בפסק דינו של בית המשפט לענייני משפחה שייחס לחובתם של ההורים המגדלים את סירובם לאפשר בדיקה לבירור זהות ההורים הגנטיים (ראו: פסקה 16 לפסק דינו של בית המשפט לענייני משפחה). ביחס לטענה זו, אציין, בקצירת האומר, כי ההורים המגדלים רשאים, בדיוק כמו שרשאים ההורים הגנטיים, לדבוק בזכות ההורות שלהם ולהגן עליה בפני בית המשפט באמצעות כל הכלים המשפטיים המקובלים אשר עומדים לרשותם. מיצוי זכויות כאמור, ובכללן זכות הערעור, אינו אמור להיזקף לחובת ההורים המגדלים. בהיבט זה של מיצוי זכויות </w:t>
      </w:r>
      <w:r w:rsidRPr="00F97E2C">
        <w:rPr>
          <w:rFonts w:hint="cs"/>
          <w:rtl/>
        </w:rPr>
        <w:lastRenderedPageBreak/>
        <w:t>דיוניות, ההורים המגדלים אינם שונים מכל בעל דין אחר (ראו והשוו:</w:t>
      </w:r>
      <w:r w:rsidRPr="00F97E2C">
        <w:t xml:space="preserve"> </w:t>
      </w:r>
      <w:r w:rsidRPr="00F97E2C">
        <w:rPr>
          <w:rFonts w:hint="cs"/>
          <w:rtl/>
        </w:rPr>
        <w:t xml:space="preserve">ע"א 733/95 </w:t>
      </w:r>
      <w:proofErr w:type="spellStart"/>
      <w:r w:rsidRPr="00F97E2C">
        <w:rPr>
          <w:rFonts w:ascii="Century" w:hAnsi="Century" w:cs="Miriam" w:hint="cs"/>
          <w:b/>
          <w:spacing w:val="0"/>
          <w:sz w:val="22"/>
          <w:szCs w:val="24"/>
          <w:rtl/>
        </w:rPr>
        <w:t>ארפל</w:t>
      </w:r>
      <w:proofErr w:type="spellEnd"/>
      <w:r w:rsidRPr="00F97E2C">
        <w:rPr>
          <w:rFonts w:ascii="Century" w:hAnsi="Century" w:cs="Miriam" w:hint="cs"/>
          <w:b/>
          <w:spacing w:val="0"/>
          <w:sz w:val="22"/>
          <w:szCs w:val="24"/>
          <w:rtl/>
        </w:rPr>
        <w:t xml:space="preserve"> אלומיניום בע"מ נ' קליל תעשיות בע"מ</w:t>
      </w:r>
      <w:r w:rsidRPr="00F97E2C">
        <w:rPr>
          <w:rFonts w:hint="cs"/>
          <w:rtl/>
        </w:rPr>
        <w:t xml:space="preserve">, פ"ד נא(3) 577, 630-629 (1997)). </w:t>
      </w:r>
    </w:p>
    <w:p w14:paraId="32606875" w14:textId="77777777" w:rsidR="00E270F3" w:rsidRPr="00F97E2C" w:rsidRDefault="00E270F3" w:rsidP="00E270F3">
      <w:pPr>
        <w:rPr>
          <w:rtl/>
        </w:rPr>
      </w:pPr>
    </w:p>
    <w:p w14:paraId="379412E5" w14:textId="77777777" w:rsidR="00E270F3" w:rsidRPr="00F97E2C" w:rsidRDefault="00E270F3" w:rsidP="00E270F3">
      <w:pPr>
        <w:pStyle w:val="Ruller4"/>
        <w:rPr>
          <w:rtl/>
        </w:rPr>
      </w:pPr>
      <w:r w:rsidRPr="00F97E2C">
        <w:rPr>
          <w:rFonts w:hint="cs"/>
          <w:rtl/>
        </w:rPr>
        <w:t xml:space="preserve">סיכומו של דבר: מהטעמים שמניתי לעיל, </w:t>
      </w:r>
      <w:r w:rsidRPr="00F97E2C">
        <w:rPr>
          <w:rFonts w:ascii="Century" w:hAnsi="Century" w:cs="Miriam" w:hint="cs"/>
          <w:b/>
          <w:spacing w:val="0"/>
          <w:sz w:val="22"/>
          <w:szCs w:val="24"/>
          <w:rtl/>
        </w:rPr>
        <w:t>אני סבור כי האֵם היולדת היא אימה העובדתית והמשפטית של הקטינה</w:t>
      </w:r>
      <w:r w:rsidRPr="00F97E2C">
        <w:rPr>
          <w:rFonts w:hint="cs"/>
          <w:rtl/>
        </w:rPr>
        <w:t>.</w:t>
      </w:r>
    </w:p>
    <w:p w14:paraId="46A5A31F" w14:textId="77777777" w:rsidR="00E270F3" w:rsidRPr="00F97E2C" w:rsidRDefault="00E270F3" w:rsidP="00E270F3">
      <w:pPr>
        <w:pStyle w:val="Ruller42"/>
        <w:rPr>
          <w:rtl/>
        </w:rPr>
      </w:pPr>
    </w:p>
    <w:p w14:paraId="5B6FC47C" w14:textId="77777777" w:rsidR="00E270F3" w:rsidRPr="00F97E2C" w:rsidRDefault="00E270F3" w:rsidP="00E270F3">
      <w:pPr>
        <w:pStyle w:val="Ruller42"/>
        <w:rPr>
          <w:rFonts w:ascii="Century" w:hAnsi="Century" w:cs="Miriam"/>
          <w:b/>
          <w:spacing w:val="0"/>
          <w:szCs w:val="24"/>
          <w:rtl/>
        </w:rPr>
      </w:pPr>
      <w:r w:rsidRPr="00F97E2C">
        <w:rPr>
          <w:rFonts w:ascii="Century" w:hAnsi="Century" w:cs="Miriam" w:hint="cs"/>
          <w:b/>
          <w:spacing w:val="0"/>
          <w:szCs w:val="24"/>
          <w:rtl/>
        </w:rPr>
        <w:t>מעמד בכורה של האב הגנטי</w:t>
      </w:r>
    </w:p>
    <w:p w14:paraId="69D1BC49" w14:textId="77777777" w:rsidR="00E270F3" w:rsidRPr="00F97E2C" w:rsidRDefault="00E270F3" w:rsidP="00E270F3">
      <w:pPr>
        <w:pStyle w:val="Ruller42"/>
        <w:rPr>
          <w:rtl/>
        </w:rPr>
      </w:pPr>
    </w:p>
    <w:p w14:paraId="2E31244C" w14:textId="77777777" w:rsidR="00E270F3" w:rsidRPr="00F97E2C" w:rsidRDefault="00E270F3" w:rsidP="00E270F3">
      <w:pPr>
        <w:pStyle w:val="Ruller4"/>
        <w:rPr>
          <w:rtl/>
        </w:rPr>
      </w:pPr>
      <w:r w:rsidRPr="00F97E2C">
        <w:rPr>
          <w:rFonts w:hint="cs"/>
          <w:rtl/>
        </w:rPr>
        <w:t xml:space="preserve">כעת, אדון בתחרות האבות: האב הגנטי מצד אחד, והאב המגדל, בן זוגה של האֵם היולדת שטענת ההורות שלו באה מכוחה של זיקה-לזיקה, מהצד השני. </w:t>
      </w:r>
    </w:p>
    <w:p w14:paraId="2E4A410A" w14:textId="77777777" w:rsidR="00E270F3" w:rsidRPr="00F97E2C" w:rsidRDefault="00E270F3" w:rsidP="00E270F3">
      <w:pPr>
        <w:pStyle w:val="Ruller42"/>
      </w:pPr>
    </w:p>
    <w:p w14:paraId="71ADF6C5" w14:textId="77777777" w:rsidR="00E270F3" w:rsidRPr="00F97E2C" w:rsidRDefault="00E270F3" w:rsidP="00E270F3">
      <w:pPr>
        <w:pStyle w:val="Ruller4"/>
        <w:rPr>
          <w:rtl/>
        </w:rPr>
      </w:pPr>
      <w:r w:rsidRPr="00F97E2C">
        <w:rPr>
          <w:rFonts w:hint="cs"/>
          <w:rtl/>
        </w:rPr>
        <w:t xml:space="preserve">בהכריעו בתחרות זו, בית המשפט המחוזי ביכר את זכותו של בן זוגה של האֵם היולדת על פני זכותו של האב הגנטי. בהחליטו כפי שהחליט, בית המשפט המחוזי התבסס על טובת הקטינה כשיקול מכריע, וקבע כי שיקול זה מחייב שלא לפצל את ההורות בין שני תאים משפחתיים: </w:t>
      </w:r>
    </w:p>
    <w:p w14:paraId="39E0D11D" w14:textId="77777777" w:rsidR="00E270F3" w:rsidRPr="00F97E2C" w:rsidRDefault="00E270F3" w:rsidP="00E270F3">
      <w:pPr>
        <w:pStyle w:val="Ruller42"/>
      </w:pPr>
    </w:p>
    <w:p w14:paraId="00C30E98" w14:textId="77777777" w:rsidR="00E270F3" w:rsidRPr="00F97E2C" w:rsidRDefault="00E270F3" w:rsidP="00E270F3">
      <w:pPr>
        <w:pStyle w:val="Ruller5"/>
        <w:rPr>
          <w:rtl/>
        </w:rPr>
      </w:pPr>
      <w:r w:rsidRPr="00F97E2C">
        <w:rPr>
          <w:rFonts w:hint="cs"/>
          <w:rtl/>
        </w:rPr>
        <w:t xml:space="preserve">"זכותו ההורית של האב נמשכת אחר זכותה ההורית של האם הפיזיולוגית וככל שימצא כי זכותה של האם הפיזיולוגית גוברת על זכותה של האם הגנטית, כך יהיה אף באשר לזכות האבהות" (ראו: פסקה 114 לפסק דינו של בית המשפט המחוזי). </w:t>
      </w:r>
    </w:p>
    <w:p w14:paraId="56139484" w14:textId="77777777" w:rsidR="00E270F3" w:rsidRPr="00F97E2C" w:rsidRDefault="00E270F3" w:rsidP="00E270F3">
      <w:pPr>
        <w:pStyle w:val="Ruller4"/>
        <w:numPr>
          <w:ilvl w:val="0"/>
          <w:numId w:val="0"/>
        </w:numPr>
        <w:rPr>
          <w:rtl/>
        </w:rPr>
      </w:pPr>
    </w:p>
    <w:p w14:paraId="483567BE" w14:textId="77777777" w:rsidR="00E270F3" w:rsidRPr="00F97E2C" w:rsidRDefault="00E270F3" w:rsidP="00E270F3">
      <w:pPr>
        <w:pStyle w:val="Ruller4"/>
      </w:pPr>
      <w:r w:rsidRPr="00F97E2C">
        <w:rPr>
          <w:rFonts w:hint="cs"/>
          <w:rtl/>
        </w:rPr>
        <w:t xml:space="preserve">חברתי, השופטת </w:t>
      </w:r>
      <w:r w:rsidRPr="00F97E2C">
        <w:rPr>
          <w:rFonts w:ascii="Century" w:hAnsi="Century" w:cs="Miriam" w:hint="cs"/>
          <w:b/>
          <w:spacing w:val="0"/>
          <w:sz w:val="22"/>
          <w:szCs w:val="24"/>
          <w:rtl/>
        </w:rPr>
        <w:t>וילנר</w:t>
      </w:r>
      <w:r w:rsidRPr="00F97E2C">
        <w:rPr>
          <w:rFonts w:hint="cs"/>
          <w:rtl/>
        </w:rPr>
        <w:t xml:space="preserve">, ראתה בטובת הקטינה טעם משני שמתווסף לזיקת בן-זוגה של האֵם היולדת לאֵם היולדת כבסיס להכרה במעמדו כהורה הקטינה. </w:t>
      </w:r>
    </w:p>
    <w:p w14:paraId="43D9B685" w14:textId="77777777" w:rsidR="00E270F3" w:rsidRPr="00F97E2C" w:rsidRDefault="00E270F3" w:rsidP="00E270F3">
      <w:pPr>
        <w:pStyle w:val="Ruller4"/>
        <w:numPr>
          <w:ilvl w:val="0"/>
          <w:numId w:val="0"/>
        </w:numPr>
      </w:pPr>
    </w:p>
    <w:p w14:paraId="123BE5A2" w14:textId="77777777" w:rsidR="00E270F3" w:rsidRPr="00F97E2C" w:rsidRDefault="00E270F3" w:rsidP="00E270F3">
      <w:pPr>
        <w:pStyle w:val="Ruller4"/>
        <w:rPr>
          <w:rtl/>
        </w:rPr>
      </w:pPr>
      <w:r w:rsidRPr="00F97E2C">
        <w:rPr>
          <w:rFonts w:hint="cs"/>
          <w:rtl/>
        </w:rPr>
        <w:t>עמדתי שונה מעמדת חברתי, ואפרט.</w:t>
      </w:r>
    </w:p>
    <w:p w14:paraId="1EE53F1C" w14:textId="77777777" w:rsidR="00E270F3" w:rsidRPr="00F97E2C" w:rsidRDefault="00E270F3" w:rsidP="00E270F3">
      <w:pPr>
        <w:pStyle w:val="Ruller42"/>
      </w:pPr>
    </w:p>
    <w:p w14:paraId="5BB2E50B" w14:textId="77777777" w:rsidR="00E270F3" w:rsidRPr="00F97E2C" w:rsidRDefault="00E270F3" w:rsidP="00E270F3">
      <w:pPr>
        <w:pStyle w:val="Ruller4"/>
      </w:pPr>
      <w:r w:rsidRPr="00F97E2C">
        <w:rPr>
          <w:rFonts w:hint="cs"/>
          <w:rtl/>
        </w:rPr>
        <w:t xml:space="preserve">אפתח את הדיון בציון מושכלת ראשונים: אבהות טבעית היא נקודת המוצא של הדין הישראלי בכל דבר ועניין. השאלה מי הוא אביו של פלוני היא בראש ובראשונה שאלה עובדתית-ביולוגית. אבהות היא עניין שבעובדה אשר נקבע על יסודה של זיקה גנטית בין האב ליילוד. הקרבה הביולוגית-הגנטית אינה משתנה על פי רצון האדם או על ידי פעולות מלאכותיות כאלה או אחרות. יחסי אב-בן או אב-בת, שבין האב הגנטי ליילוד, נובעים מחוקי הטבע ומשקפים אמת עובדתית מוצקה אחת, שאין עליה עוררין (ראו: מיכאל </w:t>
      </w:r>
      <w:proofErr w:type="spellStart"/>
      <w:r w:rsidRPr="00F97E2C">
        <w:rPr>
          <w:rFonts w:hint="cs"/>
          <w:rtl/>
        </w:rPr>
        <w:t>קורינאלדי</w:t>
      </w:r>
      <w:proofErr w:type="spellEnd"/>
      <w:r w:rsidRPr="00F97E2C">
        <w:rPr>
          <w:rFonts w:hint="cs"/>
          <w:rtl/>
        </w:rPr>
        <w:t xml:space="preserve"> </w:t>
      </w:r>
      <w:r w:rsidRPr="00F97E2C">
        <w:rPr>
          <w:rFonts w:ascii="Century" w:hAnsi="Century" w:cs="Miriam" w:hint="cs"/>
          <w:b/>
          <w:spacing w:val="0"/>
          <w:sz w:val="22"/>
          <w:szCs w:val="24"/>
          <w:rtl/>
        </w:rPr>
        <w:t xml:space="preserve">דיני אישים, משפחה וירושה </w:t>
      </w:r>
      <w:r w:rsidRPr="00F97E2C">
        <w:rPr>
          <w:rFonts w:ascii="Century" w:hAnsi="Century" w:cs="Miriam"/>
          <w:b/>
          <w:spacing w:val="0"/>
          <w:sz w:val="22"/>
          <w:szCs w:val="24"/>
          <w:rtl/>
        </w:rPr>
        <w:t>–</w:t>
      </w:r>
      <w:r w:rsidRPr="00F97E2C">
        <w:rPr>
          <w:rFonts w:ascii="Century" w:hAnsi="Century" w:cs="Miriam" w:hint="cs"/>
          <w:b/>
          <w:spacing w:val="0"/>
          <w:sz w:val="22"/>
          <w:szCs w:val="24"/>
          <w:rtl/>
        </w:rPr>
        <w:t xml:space="preserve"> בין דת למדינה </w:t>
      </w:r>
      <w:r w:rsidRPr="00F97E2C">
        <w:rPr>
          <w:rFonts w:ascii="Century" w:hAnsi="Century" w:cs="Miriam"/>
          <w:b/>
          <w:spacing w:val="0"/>
          <w:sz w:val="22"/>
          <w:szCs w:val="24"/>
          <w:rtl/>
        </w:rPr>
        <w:t>–</w:t>
      </w:r>
      <w:r w:rsidRPr="00F97E2C">
        <w:rPr>
          <w:rFonts w:ascii="Century" w:hAnsi="Century" w:cs="Miriam" w:hint="cs"/>
          <w:b/>
          <w:spacing w:val="0"/>
          <w:sz w:val="22"/>
          <w:szCs w:val="24"/>
          <w:rtl/>
        </w:rPr>
        <w:t xml:space="preserve"> מגמות חדשות</w:t>
      </w:r>
      <w:r w:rsidRPr="00F97E2C">
        <w:rPr>
          <w:rFonts w:hint="cs"/>
          <w:rtl/>
        </w:rPr>
        <w:t xml:space="preserve">, 47-46 (2004)). </w:t>
      </w:r>
    </w:p>
    <w:p w14:paraId="7909C8F5" w14:textId="77777777" w:rsidR="00E270F3" w:rsidRPr="00F97E2C" w:rsidRDefault="00E270F3" w:rsidP="00E270F3">
      <w:pPr>
        <w:pStyle w:val="Ruller4"/>
        <w:rPr>
          <w:rtl/>
        </w:rPr>
      </w:pPr>
      <w:r w:rsidRPr="00F97E2C">
        <w:rPr>
          <w:rFonts w:hint="cs"/>
          <w:rtl/>
        </w:rPr>
        <w:lastRenderedPageBreak/>
        <w:t xml:space="preserve">על כלל בסיסי זה עמדתי </w:t>
      </w:r>
      <w:proofErr w:type="spellStart"/>
      <w:r w:rsidRPr="00F97E2C">
        <w:rPr>
          <w:rFonts w:hint="cs"/>
          <w:rtl/>
        </w:rPr>
        <w:t>ברע"א</w:t>
      </w:r>
      <w:proofErr w:type="spellEnd"/>
      <w:r w:rsidRPr="00F97E2C">
        <w:rPr>
          <w:rFonts w:hint="cs"/>
          <w:rtl/>
        </w:rPr>
        <w:t xml:space="preserve"> 4126/24:</w:t>
      </w:r>
    </w:p>
    <w:p w14:paraId="076F69C6" w14:textId="77777777" w:rsidR="00E270F3" w:rsidRPr="00F97E2C" w:rsidRDefault="00E270F3" w:rsidP="00E270F3">
      <w:pPr>
        <w:pStyle w:val="Ruller42"/>
        <w:rPr>
          <w:rtl/>
        </w:rPr>
      </w:pPr>
    </w:p>
    <w:p w14:paraId="583993B1" w14:textId="77777777" w:rsidR="00E270F3" w:rsidRPr="00F97E2C" w:rsidRDefault="00E270F3" w:rsidP="00E270F3">
      <w:pPr>
        <w:pStyle w:val="Ruller5"/>
        <w:rPr>
          <w:rtl/>
        </w:rPr>
      </w:pPr>
      <w:r w:rsidRPr="00F97E2C">
        <w:rPr>
          <w:rFonts w:hint="cs"/>
          <w:rtl/>
        </w:rPr>
        <w:t>"א</w:t>
      </w:r>
      <w:r w:rsidRPr="00F97E2C">
        <w:rPr>
          <w:rFonts w:hint="eastAsia"/>
          <w:rtl/>
        </w:rPr>
        <w:t>פתח</w:t>
      </w:r>
      <w:r w:rsidRPr="00F97E2C">
        <w:rPr>
          <w:rtl/>
        </w:rPr>
        <w:t xml:space="preserve"> </w:t>
      </w:r>
      <w:r w:rsidRPr="00F97E2C">
        <w:rPr>
          <w:rFonts w:hint="eastAsia"/>
          <w:rtl/>
        </w:rPr>
        <w:t>בעובדת</w:t>
      </w:r>
      <w:r w:rsidRPr="00F97E2C">
        <w:rPr>
          <w:rtl/>
        </w:rPr>
        <w:t xml:space="preserve"> </w:t>
      </w:r>
      <w:r w:rsidRPr="00F97E2C">
        <w:rPr>
          <w:rFonts w:hint="eastAsia"/>
          <w:rtl/>
        </w:rPr>
        <w:t>חיים</w:t>
      </w:r>
      <w:r w:rsidRPr="00F97E2C">
        <w:rPr>
          <w:rtl/>
        </w:rPr>
        <w:t xml:space="preserve"> </w:t>
      </w:r>
      <w:r w:rsidRPr="00F97E2C">
        <w:rPr>
          <w:rFonts w:hint="eastAsia"/>
          <w:rtl/>
        </w:rPr>
        <w:t>פשוטה</w:t>
      </w:r>
      <w:r w:rsidRPr="00F97E2C">
        <w:rPr>
          <w:rtl/>
        </w:rPr>
        <w:t xml:space="preserve">: </w:t>
      </w:r>
      <w:r w:rsidRPr="00F97E2C">
        <w:rPr>
          <w:rFonts w:hint="eastAsia"/>
          <w:rtl/>
        </w:rPr>
        <w:t>לכל</w:t>
      </w:r>
      <w:r w:rsidRPr="00F97E2C">
        <w:rPr>
          <w:rtl/>
        </w:rPr>
        <w:t xml:space="preserve"> </w:t>
      </w:r>
      <w:r w:rsidRPr="00F97E2C">
        <w:rPr>
          <w:rFonts w:hint="eastAsia"/>
          <w:rtl/>
        </w:rPr>
        <w:t>אדם</w:t>
      </w:r>
      <w:r w:rsidRPr="00F97E2C">
        <w:rPr>
          <w:rtl/>
        </w:rPr>
        <w:t xml:space="preserve"> </w:t>
      </w:r>
      <w:r w:rsidRPr="00F97E2C">
        <w:rPr>
          <w:rFonts w:hint="eastAsia"/>
          <w:rtl/>
        </w:rPr>
        <w:t>שבא</w:t>
      </w:r>
      <w:r w:rsidRPr="00F97E2C">
        <w:rPr>
          <w:rtl/>
        </w:rPr>
        <w:t xml:space="preserve"> </w:t>
      </w:r>
      <w:r w:rsidRPr="00F97E2C">
        <w:rPr>
          <w:rFonts w:hint="eastAsia"/>
          <w:rtl/>
        </w:rPr>
        <w:t>לעולם</w:t>
      </w:r>
      <w:r w:rsidRPr="00F97E2C">
        <w:rPr>
          <w:rtl/>
        </w:rPr>
        <w:t xml:space="preserve"> </w:t>
      </w:r>
      <w:r w:rsidRPr="00F97E2C">
        <w:rPr>
          <w:rFonts w:hint="eastAsia"/>
          <w:rtl/>
        </w:rPr>
        <w:t>יש</w:t>
      </w:r>
      <w:r w:rsidRPr="00F97E2C">
        <w:rPr>
          <w:rtl/>
        </w:rPr>
        <w:t xml:space="preserve"> </w:t>
      </w:r>
      <w:r w:rsidRPr="00F97E2C">
        <w:rPr>
          <w:rFonts w:hint="eastAsia"/>
          <w:rtl/>
        </w:rPr>
        <w:t>אב</w:t>
      </w:r>
      <w:r w:rsidRPr="00F97E2C">
        <w:rPr>
          <w:rtl/>
        </w:rPr>
        <w:t xml:space="preserve"> </w:t>
      </w:r>
      <w:r w:rsidRPr="00F97E2C">
        <w:rPr>
          <w:rFonts w:hint="eastAsia"/>
          <w:rtl/>
        </w:rPr>
        <w:t>ביולוגי</w:t>
      </w:r>
      <w:r w:rsidRPr="00F97E2C">
        <w:rPr>
          <w:rtl/>
        </w:rPr>
        <w:t xml:space="preserve"> – </w:t>
      </w:r>
      <w:r w:rsidRPr="00F97E2C">
        <w:rPr>
          <w:rFonts w:hint="eastAsia"/>
          <w:rtl/>
        </w:rPr>
        <w:t>בין</w:t>
      </w:r>
      <w:r w:rsidRPr="00F97E2C">
        <w:rPr>
          <w:rtl/>
        </w:rPr>
        <w:t xml:space="preserve"> </w:t>
      </w:r>
      <w:r w:rsidRPr="00F97E2C">
        <w:rPr>
          <w:rFonts w:hint="eastAsia"/>
          <w:rtl/>
        </w:rPr>
        <w:t>אם</w:t>
      </w:r>
      <w:r w:rsidRPr="00F97E2C">
        <w:rPr>
          <w:rtl/>
        </w:rPr>
        <w:t xml:space="preserve"> </w:t>
      </w:r>
      <w:r w:rsidRPr="00F97E2C">
        <w:rPr>
          <w:rFonts w:hint="eastAsia"/>
          <w:rtl/>
        </w:rPr>
        <w:t>זהותו</w:t>
      </w:r>
      <w:r w:rsidRPr="00F97E2C">
        <w:rPr>
          <w:rtl/>
        </w:rPr>
        <w:t xml:space="preserve"> </w:t>
      </w:r>
      <w:r w:rsidRPr="00F97E2C">
        <w:rPr>
          <w:rFonts w:hint="eastAsia"/>
          <w:rtl/>
        </w:rPr>
        <w:t>של</w:t>
      </w:r>
      <w:r w:rsidRPr="00F97E2C">
        <w:rPr>
          <w:rtl/>
        </w:rPr>
        <w:t xml:space="preserve"> </w:t>
      </w:r>
      <w:r w:rsidRPr="00F97E2C">
        <w:rPr>
          <w:rFonts w:hint="eastAsia"/>
          <w:rtl/>
        </w:rPr>
        <w:t>האב</w:t>
      </w:r>
      <w:r w:rsidRPr="00F97E2C">
        <w:rPr>
          <w:rtl/>
        </w:rPr>
        <w:t xml:space="preserve"> </w:t>
      </w:r>
      <w:r w:rsidRPr="00F97E2C">
        <w:rPr>
          <w:rFonts w:hint="eastAsia"/>
          <w:rtl/>
        </w:rPr>
        <w:t>ידועה</w:t>
      </w:r>
      <w:r w:rsidRPr="00F97E2C">
        <w:rPr>
          <w:rtl/>
        </w:rPr>
        <w:t xml:space="preserve"> </w:t>
      </w:r>
      <w:r w:rsidRPr="00F97E2C">
        <w:rPr>
          <w:rFonts w:hint="eastAsia"/>
          <w:rtl/>
        </w:rPr>
        <w:t>ובין</w:t>
      </w:r>
      <w:r w:rsidRPr="00F97E2C">
        <w:rPr>
          <w:rtl/>
        </w:rPr>
        <w:t xml:space="preserve"> </w:t>
      </w:r>
      <w:r w:rsidRPr="00F97E2C">
        <w:rPr>
          <w:rFonts w:hint="eastAsia"/>
          <w:rtl/>
        </w:rPr>
        <w:t>אם</w:t>
      </w:r>
      <w:r w:rsidRPr="00F97E2C">
        <w:rPr>
          <w:rtl/>
        </w:rPr>
        <w:t xml:space="preserve"> </w:t>
      </w:r>
      <w:r w:rsidRPr="00F97E2C">
        <w:rPr>
          <w:rFonts w:hint="eastAsia"/>
          <w:rtl/>
        </w:rPr>
        <w:t>לאו</w:t>
      </w:r>
      <w:r w:rsidRPr="00F97E2C">
        <w:rPr>
          <w:rtl/>
        </w:rPr>
        <w:t xml:space="preserve">. </w:t>
      </w:r>
      <w:r w:rsidRPr="00F97E2C">
        <w:rPr>
          <w:rFonts w:hint="eastAsia"/>
          <w:rtl/>
        </w:rPr>
        <w:t>כך</w:t>
      </w:r>
      <w:r w:rsidRPr="00F97E2C">
        <w:rPr>
          <w:rtl/>
        </w:rPr>
        <w:t xml:space="preserve"> </w:t>
      </w:r>
      <w:r w:rsidRPr="00F97E2C">
        <w:rPr>
          <w:rFonts w:hint="eastAsia"/>
          <w:rtl/>
        </w:rPr>
        <w:t>הוא</w:t>
      </w:r>
      <w:r w:rsidRPr="00F97E2C">
        <w:rPr>
          <w:rtl/>
        </w:rPr>
        <w:t xml:space="preserve"> </w:t>
      </w:r>
      <w:r w:rsidRPr="00F97E2C">
        <w:rPr>
          <w:rFonts w:hint="eastAsia"/>
          <w:rtl/>
        </w:rPr>
        <w:t>גם</w:t>
      </w:r>
      <w:r w:rsidRPr="00F97E2C">
        <w:rPr>
          <w:rtl/>
        </w:rPr>
        <w:t xml:space="preserve"> </w:t>
      </w:r>
      <w:r w:rsidRPr="00F97E2C">
        <w:rPr>
          <w:rFonts w:hint="eastAsia"/>
          <w:rtl/>
        </w:rPr>
        <w:t>לגבי</w:t>
      </w:r>
      <w:r w:rsidRPr="00F97E2C">
        <w:rPr>
          <w:rtl/>
        </w:rPr>
        <w:t xml:space="preserve"> </w:t>
      </w:r>
      <w:r w:rsidRPr="00F97E2C">
        <w:rPr>
          <w:rFonts w:hint="eastAsia"/>
          <w:rtl/>
        </w:rPr>
        <w:t>המשיבה</w:t>
      </w:r>
      <w:r w:rsidRPr="00F97E2C">
        <w:rPr>
          <w:rtl/>
        </w:rPr>
        <w:t xml:space="preserve">: </w:t>
      </w:r>
      <w:r w:rsidRPr="00F97E2C">
        <w:rPr>
          <w:rFonts w:hint="eastAsia"/>
          <w:rtl/>
        </w:rPr>
        <w:t>אביה</w:t>
      </w:r>
      <w:r w:rsidRPr="00F97E2C">
        <w:rPr>
          <w:rtl/>
        </w:rPr>
        <w:t xml:space="preserve"> </w:t>
      </w:r>
      <w:r w:rsidRPr="00F97E2C">
        <w:rPr>
          <w:rFonts w:hint="eastAsia"/>
          <w:rtl/>
        </w:rPr>
        <w:t>הביולוגי</w:t>
      </w:r>
      <w:r w:rsidRPr="00F97E2C">
        <w:rPr>
          <w:rtl/>
        </w:rPr>
        <w:t xml:space="preserve"> </w:t>
      </w:r>
      <w:r w:rsidRPr="00F97E2C">
        <w:rPr>
          <w:rFonts w:hint="eastAsia"/>
          <w:rtl/>
        </w:rPr>
        <w:t>הוא</w:t>
      </w:r>
      <w:r w:rsidRPr="00F97E2C">
        <w:rPr>
          <w:rtl/>
        </w:rPr>
        <w:t xml:space="preserve"> </w:t>
      </w:r>
      <w:r w:rsidRPr="00F97E2C">
        <w:rPr>
          <w:rFonts w:hint="eastAsia"/>
          <w:rtl/>
        </w:rPr>
        <w:t>המנוח</w:t>
      </w:r>
      <w:r w:rsidRPr="00F97E2C">
        <w:rPr>
          <w:rtl/>
        </w:rPr>
        <w:t xml:space="preserve">; </w:t>
      </w:r>
      <w:r w:rsidRPr="00F97E2C">
        <w:rPr>
          <w:rFonts w:hint="eastAsia"/>
          <w:rtl/>
        </w:rPr>
        <w:t>ואין</w:t>
      </w:r>
      <w:r w:rsidRPr="00F97E2C">
        <w:rPr>
          <w:rtl/>
        </w:rPr>
        <w:t xml:space="preserve"> </w:t>
      </w:r>
      <w:r w:rsidRPr="00F97E2C">
        <w:rPr>
          <w:rFonts w:hint="eastAsia"/>
          <w:rtl/>
        </w:rPr>
        <w:t>לה</w:t>
      </w:r>
      <w:r w:rsidRPr="00F97E2C">
        <w:rPr>
          <w:rtl/>
        </w:rPr>
        <w:t xml:space="preserve">, </w:t>
      </w:r>
      <w:r w:rsidRPr="00F97E2C">
        <w:rPr>
          <w:rFonts w:hint="eastAsia"/>
          <w:rtl/>
        </w:rPr>
        <w:t>וגם</w:t>
      </w:r>
      <w:r w:rsidRPr="00F97E2C">
        <w:rPr>
          <w:rtl/>
        </w:rPr>
        <w:t xml:space="preserve"> </w:t>
      </w:r>
      <w:r w:rsidRPr="00F97E2C">
        <w:rPr>
          <w:rFonts w:hint="eastAsia"/>
          <w:rtl/>
        </w:rPr>
        <w:t>לא</w:t>
      </w:r>
      <w:r w:rsidRPr="00F97E2C">
        <w:rPr>
          <w:rtl/>
        </w:rPr>
        <w:t xml:space="preserve"> </w:t>
      </w:r>
      <w:r w:rsidRPr="00F97E2C">
        <w:rPr>
          <w:rFonts w:hint="eastAsia"/>
          <w:rtl/>
        </w:rPr>
        <w:t>היה</w:t>
      </w:r>
      <w:r w:rsidRPr="00F97E2C">
        <w:rPr>
          <w:rtl/>
        </w:rPr>
        <w:t xml:space="preserve"> </w:t>
      </w:r>
      <w:r w:rsidRPr="00F97E2C">
        <w:rPr>
          <w:rFonts w:hint="eastAsia"/>
          <w:rtl/>
        </w:rPr>
        <w:t>לה</w:t>
      </w:r>
      <w:r w:rsidRPr="00F97E2C">
        <w:rPr>
          <w:rtl/>
        </w:rPr>
        <w:t xml:space="preserve">, </w:t>
      </w:r>
      <w:r w:rsidRPr="00F97E2C">
        <w:rPr>
          <w:rFonts w:hint="eastAsia"/>
          <w:rtl/>
        </w:rPr>
        <w:t>אב</w:t>
      </w:r>
      <w:r w:rsidRPr="00F97E2C">
        <w:rPr>
          <w:rtl/>
        </w:rPr>
        <w:t xml:space="preserve"> </w:t>
      </w:r>
      <w:r w:rsidRPr="00F97E2C">
        <w:rPr>
          <w:rFonts w:hint="eastAsia"/>
          <w:rtl/>
        </w:rPr>
        <w:t>ביולוגי</w:t>
      </w:r>
      <w:r w:rsidRPr="00F97E2C">
        <w:rPr>
          <w:rtl/>
        </w:rPr>
        <w:t xml:space="preserve"> </w:t>
      </w:r>
      <w:r w:rsidRPr="00F97E2C">
        <w:rPr>
          <w:rFonts w:hint="eastAsia"/>
          <w:rtl/>
        </w:rPr>
        <w:t>אחר</w:t>
      </w:r>
      <w:r w:rsidRPr="00F97E2C">
        <w:rPr>
          <w:rtl/>
        </w:rPr>
        <w:t xml:space="preserve">. </w:t>
      </w:r>
      <w:r w:rsidRPr="00F97E2C">
        <w:rPr>
          <w:rFonts w:hint="eastAsia"/>
          <w:rtl/>
        </w:rPr>
        <w:t>למרבה</w:t>
      </w:r>
      <w:r w:rsidRPr="00F97E2C">
        <w:rPr>
          <w:rtl/>
        </w:rPr>
        <w:t xml:space="preserve"> </w:t>
      </w:r>
      <w:r w:rsidRPr="00F97E2C">
        <w:rPr>
          <w:rFonts w:hint="eastAsia"/>
          <w:rtl/>
        </w:rPr>
        <w:t>המזל</w:t>
      </w:r>
      <w:r w:rsidRPr="00F97E2C">
        <w:rPr>
          <w:rtl/>
        </w:rPr>
        <w:t xml:space="preserve">, </w:t>
      </w:r>
      <w:r w:rsidRPr="00F97E2C">
        <w:rPr>
          <w:rFonts w:hint="eastAsia"/>
          <w:rtl/>
        </w:rPr>
        <w:t>המדינה</w:t>
      </w:r>
      <w:r w:rsidRPr="00F97E2C">
        <w:rPr>
          <w:rtl/>
        </w:rPr>
        <w:t xml:space="preserve"> </w:t>
      </w:r>
      <w:r w:rsidRPr="00F97E2C">
        <w:rPr>
          <w:rFonts w:hint="eastAsia"/>
          <w:rtl/>
        </w:rPr>
        <w:t>אינה</w:t>
      </w:r>
      <w:r w:rsidRPr="00F97E2C">
        <w:rPr>
          <w:rtl/>
        </w:rPr>
        <w:t xml:space="preserve"> </w:t>
      </w:r>
      <w:r w:rsidRPr="00F97E2C">
        <w:rPr>
          <w:rFonts w:hint="eastAsia"/>
          <w:rtl/>
        </w:rPr>
        <w:t>טוענת</w:t>
      </w:r>
      <w:r w:rsidRPr="00F97E2C">
        <w:rPr>
          <w:rtl/>
        </w:rPr>
        <w:t xml:space="preserve"> </w:t>
      </w:r>
      <w:r w:rsidRPr="00F97E2C">
        <w:rPr>
          <w:rFonts w:hint="eastAsia"/>
          <w:rtl/>
        </w:rPr>
        <w:t>אחרת</w:t>
      </w:r>
      <w:r w:rsidRPr="00F97E2C">
        <w:rPr>
          <w:rtl/>
        </w:rPr>
        <w:t xml:space="preserve">. </w:t>
      </w:r>
      <w:r w:rsidRPr="00F97E2C">
        <w:rPr>
          <w:rFonts w:hint="eastAsia"/>
          <w:rtl/>
        </w:rPr>
        <w:t>המדינה</w:t>
      </w:r>
      <w:r w:rsidRPr="00F97E2C">
        <w:rPr>
          <w:rtl/>
        </w:rPr>
        <w:t xml:space="preserve"> </w:t>
      </w:r>
      <w:r w:rsidRPr="00F97E2C">
        <w:rPr>
          <w:rFonts w:hint="eastAsia"/>
          <w:rtl/>
        </w:rPr>
        <w:t>מעלה</w:t>
      </w:r>
      <w:r w:rsidRPr="00F97E2C">
        <w:rPr>
          <w:rtl/>
        </w:rPr>
        <w:t xml:space="preserve"> </w:t>
      </w:r>
      <w:r w:rsidRPr="00F97E2C">
        <w:rPr>
          <w:rFonts w:hint="eastAsia"/>
          <w:rtl/>
        </w:rPr>
        <w:t>שורה</w:t>
      </w:r>
      <w:r w:rsidRPr="00F97E2C">
        <w:rPr>
          <w:rtl/>
        </w:rPr>
        <w:t xml:space="preserve"> </w:t>
      </w:r>
      <w:r w:rsidRPr="00F97E2C">
        <w:rPr>
          <w:rFonts w:hint="eastAsia"/>
          <w:rtl/>
        </w:rPr>
        <w:t>ארוכה</w:t>
      </w:r>
      <w:r w:rsidRPr="00F97E2C">
        <w:rPr>
          <w:rtl/>
        </w:rPr>
        <w:t xml:space="preserve"> </w:t>
      </w:r>
      <w:r w:rsidRPr="00F97E2C">
        <w:rPr>
          <w:rFonts w:hint="eastAsia"/>
          <w:rtl/>
        </w:rPr>
        <w:t>של</w:t>
      </w:r>
      <w:r w:rsidRPr="00F97E2C">
        <w:rPr>
          <w:rtl/>
        </w:rPr>
        <w:t xml:space="preserve"> </w:t>
      </w:r>
      <w:r w:rsidRPr="00F97E2C">
        <w:rPr>
          <w:rFonts w:hint="eastAsia"/>
          <w:rtl/>
        </w:rPr>
        <w:t>טענות</w:t>
      </w:r>
      <w:r w:rsidRPr="00F97E2C">
        <w:rPr>
          <w:rtl/>
        </w:rPr>
        <w:t xml:space="preserve"> </w:t>
      </w:r>
      <w:r w:rsidRPr="00F97E2C">
        <w:rPr>
          <w:rFonts w:hint="eastAsia"/>
          <w:rtl/>
        </w:rPr>
        <w:t>יצירתיות</w:t>
      </w:r>
      <w:r w:rsidRPr="00F97E2C">
        <w:rPr>
          <w:rtl/>
        </w:rPr>
        <w:t xml:space="preserve">, </w:t>
      </w:r>
      <w:r w:rsidRPr="00F97E2C">
        <w:rPr>
          <w:rFonts w:hint="eastAsia"/>
          <w:rtl/>
        </w:rPr>
        <w:t>אך</w:t>
      </w:r>
      <w:r w:rsidRPr="00F97E2C">
        <w:rPr>
          <w:rtl/>
        </w:rPr>
        <w:t xml:space="preserve"> </w:t>
      </w:r>
      <w:r w:rsidRPr="00F97E2C">
        <w:rPr>
          <w:rFonts w:hint="eastAsia"/>
          <w:rtl/>
        </w:rPr>
        <w:t>אלו</w:t>
      </w:r>
      <w:r w:rsidRPr="00F97E2C">
        <w:rPr>
          <w:rtl/>
        </w:rPr>
        <w:t xml:space="preserve"> </w:t>
      </w:r>
      <w:r w:rsidRPr="00F97E2C">
        <w:rPr>
          <w:rFonts w:hint="eastAsia"/>
          <w:rtl/>
        </w:rPr>
        <w:t>אינן</w:t>
      </w:r>
      <w:r w:rsidRPr="00F97E2C">
        <w:rPr>
          <w:rtl/>
        </w:rPr>
        <w:t xml:space="preserve"> </w:t>
      </w:r>
      <w:r w:rsidRPr="00F97E2C">
        <w:rPr>
          <w:rFonts w:hint="eastAsia"/>
          <w:rtl/>
        </w:rPr>
        <w:t>כוללות</w:t>
      </w:r>
      <w:r w:rsidRPr="00F97E2C">
        <w:rPr>
          <w:rtl/>
        </w:rPr>
        <w:t xml:space="preserve"> </w:t>
      </w:r>
      <w:r w:rsidRPr="00F97E2C">
        <w:rPr>
          <w:rFonts w:hint="eastAsia"/>
          <w:rtl/>
        </w:rPr>
        <w:t>טענה</w:t>
      </w:r>
      <w:r w:rsidRPr="00F97E2C">
        <w:rPr>
          <w:rtl/>
        </w:rPr>
        <w:t xml:space="preserve"> </w:t>
      </w:r>
      <w:r w:rsidRPr="00F97E2C">
        <w:rPr>
          <w:rFonts w:hint="eastAsia"/>
          <w:rtl/>
        </w:rPr>
        <w:t>בדבר</w:t>
      </w:r>
      <w:r w:rsidRPr="00F97E2C">
        <w:rPr>
          <w:rtl/>
        </w:rPr>
        <w:t xml:space="preserve"> </w:t>
      </w:r>
      <w:r w:rsidRPr="00F97E2C">
        <w:rPr>
          <w:rFonts w:hint="eastAsia"/>
          <w:rtl/>
        </w:rPr>
        <w:t>היעדר</w:t>
      </w:r>
      <w:r w:rsidRPr="00F97E2C">
        <w:rPr>
          <w:rtl/>
        </w:rPr>
        <w:t xml:space="preserve"> </w:t>
      </w:r>
      <w:r w:rsidRPr="00F97E2C">
        <w:rPr>
          <w:rFonts w:hint="eastAsia"/>
          <w:rtl/>
        </w:rPr>
        <w:t>קשר</w:t>
      </w:r>
      <w:r w:rsidRPr="00F97E2C">
        <w:rPr>
          <w:rtl/>
        </w:rPr>
        <w:t xml:space="preserve"> </w:t>
      </w:r>
      <w:r w:rsidRPr="00F97E2C">
        <w:rPr>
          <w:rFonts w:hint="eastAsia"/>
          <w:rtl/>
        </w:rPr>
        <w:t>אב</w:t>
      </w:r>
      <w:r w:rsidRPr="00F97E2C">
        <w:rPr>
          <w:rtl/>
        </w:rPr>
        <w:t>-</w:t>
      </w:r>
      <w:r w:rsidRPr="00F97E2C">
        <w:rPr>
          <w:rFonts w:hint="eastAsia"/>
          <w:rtl/>
        </w:rPr>
        <w:t>ובת</w:t>
      </w:r>
      <w:r w:rsidRPr="00F97E2C">
        <w:rPr>
          <w:rtl/>
        </w:rPr>
        <w:t xml:space="preserve"> </w:t>
      </w:r>
      <w:r w:rsidRPr="00F97E2C">
        <w:rPr>
          <w:rFonts w:hint="eastAsia"/>
          <w:rtl/>
        </w:rPr>
        <w:t>בין</w:t>
      </w:r>
      <w:r w:rsidRPr="00F97E2C">
        <w:rPr>
          <w:rtl/>
        </w:rPr>
        <w:t xml:space="preserve"> </w:t>
      </w:r>
      <w:r w:rsidRPr="00F97E2C">
        <w:rPr>
          <w:rFonts w:hint="eastAsia"/>
          <w:rtl/>
        </w:rPr>
        <w:t>המנוח</w:t>
      </w:r>
      <w:r w:rsidRPr="00F97E2C">
        <w:rPr>
          <w:rtl/>
        </w:rPr>
        <w:t xml:space="preserve"> </w:t>
      </w:r>
      <w:r w:rsidRPr="00F97E2C">
        <w:rPr>
          <w:rFonts w:hint="eastAsia"/>
          <w:rtl/>
        </w:rPr>
        <w:t>לבין</w:t>
      </w:r>
      <w:r w:rsidRPr="00F97E2C">
        <w:rPr>
          <w:rtl/>
        </w:rPr>
        <w:t xml:space="preserve"> </w:t>
      </w:r>
      <w:r w:rsidRPr="00F97E2C">
        <w:rPr>
          <w:rFonts w:hint="eastAsia"/>
          <w:rtl/>
        </w:rPr>
        <w:t>המשיבה</w:t>
      </w:r>
      <w:r w:rsidRPr="00F97E2C">
        <w:rPr>
          <w:rtl/>
        </w:rPr>
        <w:t xml:space="preserve">. </w:t>
      </w:r>
      <w:r w:rsidRPr="00F97E2C">
        <w:rPr>
          <w:rFonts w:hint="eastAsia"/>
          <w:rtl/>
        </w:rPr>
        <w:t>אם</w:t>
      </w:r>
      <w:r w:rsidRPr="00F97E2C">
        <w:rPr>
          <w:rtl/>
        </w:rPr>
        <w:t xml:space="preserve"> </w:t>
      </w:r>
      <w:r w:rsidRPr="00F97E2C">
        <w:rPr>
          <w:rFonts w:hint="eastAsia"/>
          <w:rtl/>
        </w:rPr>
        <w:t>טענה</w:t>
      </w:r>
      <w:r w:rsidRPr="00F97E2C">
        <w:rPr>
          <w:rtl/>
        </w:rPr>
        <w:t xml:space="preserve"> </w:t>
      </w:r>
      <w:r w:rsidRPr="00F97E2C">
        <w:rPr>
          <w:rFonts w:hint="eastAsia"/>
          <w:rtl/>
        </w:rPr>
        <w:t>זו</w:t>
      </w:r>
      <w:r w:rsidRPr="00F97E2C">
        <w:rPr>
          <w:rtl/>
        </w:rPr>
        <w:t xml:space="preserve"> </w:t>
      </w:r>
      <w:proofErr w:type="spellStart"/>
      <w:r w:rsidRPr="00F97E2C">
        <w:rPr>
          <w:rFonts w:hint="eastAsia"/>
          <w:rtl/>
        </w:rPr>
        <w:t>היתה</w:t>
      </w:r>
      <w:proofErr w:type="spellEnd"/>
      <w:r w:rsidRPr="00F97E2C">
        <w:rPr>
          <w:rtl/>
        </w:rPr>
        <w:t xml:space="preserve"> </w:t>
      </w:r>
      <w:r w:rsidRPr="00F97E2C">
        <w:rPr>
          <w:rFonts w:hint="eastAsia"/>
          <w:rtl/>
        </w:rPr>
        <w:t>מועלית</w:t>
      </w:r>
      <w:r w:rsidRPr="00F97E2C">
        <w:rPr>
          <w:rtl/>
        </w:rPr>
        <w:t xml:space="preserve">, </w:t>
      </w:r>
      <w:r w:rsidRPr="00F97E2C">
        <w:rPr>
          <w:rFonts w:hint="eastAsia"/>
          <w:rtl/>
        </w:rPr>
        <w:t>היינו</w:t>
      </w:r>
      <w:r w:rsidRPr="00F97E2C">
        <w:rPr>
          <w:rFonts w:hint="cs"/>
          <w:rtl/>
        </w:rPr>
        <w:t xml:space="preserve"> </w:t>
      </w:r>
      <w:r w:rsidRPr="00F97E2C">
        <w:rPr>
          <w:rFonts w:hint="eastAsia"/>
          <w:rtl/>
        </w:rPr>
        <w:t>דוחים</w:t>
      </w:r>
      <w:r w:rsidRPr="00F97E2C">
        <w:rPr>
          <w:rtl/>
        </w:rPr>
        <w:t xml:space="preserve"> </w:t>
      </w:r>
      <w:r w:rsidRPr="00F97E2C">
        <w:rPr>
          <w:rFonts w:hint="eastAsia"/>
          <w:rtl/>
        </w:rPr>
        <w:t>אותה</w:t>
      </w:r>
      <w:r w:rsidRPr="00F97E2C">
        <w:rPr>
          <w:rtl/>
        </w:rPr>
        <w:t xml:space="preserve"> </w:t>
      </w:r>
      <w:r w:rsidRPr="00F97E2C">
        <w:rPr>
          <w:rFonts w:hint="eastAsia"/>
          <w:rtl/>
        </w:rPr>
        <w:t>בשתי</w:t>
      </w:r>
      <w:r w:rsidRPr="00F97E2C">
        <w:rPr>
          <w:rtl/>
        </w:rPr>
        <w:t xml:space="preserve"> </w:t>
      </w:r>
      <w:r w:rsidRPr="00F97E2C">
        <w:rPr>
          <w:rFonts w:hint="eastAsia"/>
          <w:rtl/>
        </w:rPr>
        <w:t>ידיים</w:t>
      </w:r>
      <w:r w:rsidRPr="00F97E2C">
        <w:rPr>
          <w:rtl/>
        </w:rPr>
        <w:t xml:space="preserve"> </w:t>
      </w:r>
      <w:r w:rsidRPr="00F97E2C">
        <w:rPr>
          <w:rFonts w:hint="eastAsia"/>
          <w:rtl/>
        </w:rPr>
        <w:t>מפאת</w:t>
      </w:r>
      <w:r w:rsidRPr="00F97E2C">
        <w:rPr>
          <w:rtl/>
        </w:rPr>
        <w:t xml:space="preserve"> </w:t>
      </w:r>
      <w:r w:rsidRPr="00F97E2C">
        <w:rPr>
          <w:rFonts w:hint="eastAsia"/>
          <w:rtl/>
        </w:rPr>
        <w:t>חוסר</w:t>
      </w:r>
      <w:r w:rsidRPr="00F97E2C">
        <w:rPr>
          <w:rtl/>
        </w:rPr>
        <w:t xml:space="preserve"> </w:t>
      </w:r>
      <w:r w:rsidRPr="00F97E2C">
        <w:rPr>
          <w:rFonts w:hint="eastAsia"/>
          <w:rtl/>
        </w:rPr>
        <w:t>רצון</w:t>
      </w:r>
      <w:r w:rsidRPr="00F97E2C">
        <w:rPr>
          <w:rtl/>
        </w:rPr>
        <w:t xml:space="preserve"> </w:t>
      </w:r>
      <w:r w:rsidRPr="00F97E2C">
        <w:rPr>
          <w:rFonts w:hint="eastAsia"/>
          <w:rtl/>
        </w:rPr>
        <w:t>לקבוע</w:t>
      </w:r>
      <w:r w:rsidRPr="00F97E2C">
        <w:rPr>
          <w:rtl/>
        </w:rPr>
        <w:t xml:space="preserve"> – </w:t>
      </w:r>
      <w:r w:rsidRPr="00F97E2C">
        <w:rPr>
          <w:rFonts w:hint="eastAsia"/>
          <w:rtl/>
        </w:rPr>
        <w:t>בניגוד</w:t>
      </w:r>
      <w:r w:rsidRPr="00F97E2C">
        <w:rPr>
          <w:rtl/>
        </w:rPr>
        <w:t xml:space="preserve"> </w:t>
      </w:r>
      <w:r w:rsidRPr="00F97E2C">
        <w:rPr>
          <w:rFonts w:hint="eastAsia"/>
          <w:rtl/>
        </w:rPr>
        <w:t>לעובדות</w:t>
      </w:r>
      <w:r w:rsidRPr="00F97E2C">
        <w:rPr>
          <w:rtl/>
        </w:rPr>
        <w:t xml:space="preserve"> </w:t>
      </w:r>
      <w:r w:rsidRPr="00F97E2C">
        <w:rPr>
          <w:rFonts w:hint="eastAsia"/>
          <w:rtl/>
        </w:rPr>
        <w:t>ובסתירה</w:t>
      </w:r>
      <w:r w:rsidRPr="00F97E2C">
        <w:rPr>
          <w:rtl/>
        </w:rPr>
        <w:t xml:space="preserve"> </w:t>
      </w:r>
      <w:r w:rsidRPr="00F97E2C">
        <w:rPr>
          <w:rFonts w:hint="eastAsia"/>
          <w:rtl/>
        </w:rPr>
        <w:t>לחוקי</w:t>
      </w:r>
      <w:r w:rsidRPr="00F97E2C">
        <w:rPr>
          <w:rtl/>
        </w:rPr>
        <w:t xml:space="preserve"> </w:t>
      </w:r>
      <w:r w:rsidRPr="00F97E2C">
        <w:rPr>
          <w:rFonts w:hint="eastAsia"/>
          <w:rtl/>
        </w:rPr>
        <w:t>הטבע</w:t>
      </w:r>
      <w:r w:rsidRPr="00F97E2C">
        <w:rPr>
          <w:rtl/>
        </w:rPr>
        <w:t xml:space="preserve"> – </w:t>
      </w:r>
      <w:r w:rsidRPr="00F97E2C">
        <w:rPr>
          <w:rFonts w:hint="eastAsia"/>
          <w:rtl/>
        </w:rPr>
        <w:t>כי</w:t>
      </w:r>
      <w:r w:rsidRPr="00F97E2C">
        <w:rPr>
          <w:rtl/>
        </w:rPr>
        <w:t xml:space="preserve"> </w:t>
      </w:r>
      <w:r w:rsidRPr="00F97E2C">
        <w:rPr>
          <w:rFonts w:hint="eastAsia"/>
          <w:rtl/>
        </w:rPr>
        <w:t>המשיבה</w:t>
      </w:r>
      <w:r w:rsidRPr="00F97E2C">
        <w:rPr>
          <w:rtl/>
        </w:rPr>
        <w:t xml:space="preserve"> </w:t>
      </w:r>
      <w:r w:rsidRPr="00F97E2C">
        <w:rPr>
          <w:rFonts w:hint="eastAsia"/>
          <w:rtl/>
        </w:rPr>
        <w:t>אינה</w:t>
      </w:r>
      <w:r w:rsidRPr="00F97E2C">
        <w:rPr>
          <w:rtl/>
        </w:rPr>
        <w:t xml:space="preserve"> </w:t>
      </w:r>
      <w:r w:rsidRPr="00F97E2C">
        <w:rPr>
          <w:rFonts w:hint="eastAsia"/>
          <w:rtl/>
        </w:rPr>
        <w:t>נושאת</w:t>
      </w:r>
      <w:r w:rsidRPr="00F97E2C">
        <w:rPr>
          <w:rtl/>
        </w:rPr>
        <w:t xml:space="preserve"> </w:t>
      </w:r>
      <w:r w:rsidRPr="00F97E2C">
        <w:rPr>
          <w:rFonts w:hint="eastAsia"/>
          <w:rtl/>
        </w:rPr>
        <w:t>את</w:t>
      </w:r>
      <w:r w:rsidRPr="00F97E2C">
        <w:rPr>
          <w:rtl/>
        </w:rPr>
        <w:t xml:space="preserve"> </w:t>
      </w:r>
      <w:r w:rsidRPr="00F97E2C">
        <w:rPr>
          <w:rFonts w:hint="eastAsia"/>
          <w:rtl/>
        </w:rPr>
        <w:t>מטענו</w:t>
      </w:r>
      <w:r w:rsidRPr="00F97E2C">
        <w:rPr>
          <w:rtl/>
        </w:rPr>
        <w:t xml:space="preserve"> </w:t>
      </w:r>
      <w:r w:rsidRPr="00F97E2C">
        <w:rPr>
          <w:rFonts w:hint="eastAsia"/>
          <w:rtl/>
        </w:rPr>
        <w:t>הגנטי</w:t>
      </w:r>
      <w:r w:rsidRPr="00F97E2C">
        <w:rPr>
          <w:rtl/>
        </w:rPr>
        <w:t xml:space="preserve"> </w:t>
      </w:r>
      <w:r w:rsidRPr="00F97E2C">
        <w:rPr>
          <w:rFonts w:hint="eastAsia"/>
          <w:rtl/>
        </w:rPr>
        <w:t>של</w:t>
      </w:r>
      <w:r w:rsidRPr="00F97E2C">
        <w:rPr>
          <w:rtl/>
        </w:rPr>
        <w:t xml:space="preserve"> </w:t>
      </w:r>
      <w:r w:rsidRPr="00F97E2C">
        <w:rPr>
          <w:rFonts w:hint="eastAsia"/>
          <w:rtl/>
        </w:rPr>
        <w:t>המנוח</w:t>
      </w:r>
      <w:r w:rsidRPr="00F97E2C">
        <w:rPr>
          <w:rFonts w:hint="cs"/>
          <w:rtl/>
        </w:rPr>
        <w:t>" (ראו: שם, בפסקה 26 לפסק דיני)</w:t>
      </w:r>
      <w:r w:rsidRPr="00F97E2C">
        <w:rPr>
          <w:rtl/>
        </w:rPr>
        <w:t>.</w:t>
      </w:r>
      <w:r w:rsidRPr="00F97E2C">
        <w:rPr>
          <w:rFonts w:hint="cs"/>
          <w:rtl/>
        </w:rPr>
        <w:t xml:space="preserve"> </w:t>
      </w:r>
    </w:p>
    <w:p w14:paraId="33E3C112" w14:textId="77777777" w:rsidR="00E270F3" w:rsidRPr="00F97E2C" w:rsidRDefault="00E270F3" w:rsidP="00E270F3">
      <w:pPr>
        <w:pStyle w:val="Ruller4"/>
        <w:numPr>
          <w:ilvl w:val="0"/>
          <w:numId w:val="0"/>
        </w:numPr>
      </w:pPr>
    </w:p>
    <w:p w14:paraId="4372AC3A" w14:textId="77777777" w:rsidR="00E270F3" w:rsidRPr="00F97E2C" w:rsidRDefault="00E270F3" w:rsidP="00E270F3">
      <w:pPr>
        <w:pStyle w:val="Ruller4"/>
      </w:pPr>
      <w:r w:rsidRPr="00F97E2C">
        <w:rPr>
          <w:rFonts w:hint="cs"/>
          <w:rtl/>
        </w:rPr>
        <w:t xml:space="preserve">מכוח הכלל הבסיסי האמור, זכות ההורות של אב מוכרת בשיטתנו באופן אוטומטי בהינתן קיומה של זיקה גנטית בינו לבין היילוד. ההורות מוכרת במצבים אלה מבלי שנדרשת קביעה שיפוטית מכוננת-הורות (ראו: </w:t>
      </w:r>
      <w:bookmarkStart w:id="9" w:name="_Hlk197446569"/>
      <w:r w:rsidRPr="00F97E2C">
        <w:rPr>
          <w:rFonts w:hint="cs"/>
          <w:rtl/>
        </w:rPr>
        <w:t>דנ"א 1297/20, בפסקה 30 לפסק דינה של הנשיאה</w:t>
      </w:r>
      <w:r w:rsidRPr="00F97E2C">
        <w:rPr>
          <w:rFonts w:ascii="Century" w:hAnsi="Century" w:cs="Miriam" w:hint="cs"/>
          <w:b/>
          <w:spacing w:val="0"/>
          <w:sz w:val="22"/>
          <w:szCs w:val="24"/>
          <w:rtl/>
        </w:rPr>
        <w:t xml:space="preserve"> חיות</w:t>
      </w:r>
      <w:r w:rsidRPr="00F97E2C">
        <w:rPr>
          <w:rFonts w:hint="cs"/>
          <w:rtl/>
        </w:rPr>
        <w:t xml:space="preserve">). </w:t>
      </w:r>
    </w:p>
    <w:bookmarkEnd w:id="9"/>
    <w:p w14:paraId="2145FAFF" w14:textId="77777777" w:rsidR="00E270F3" w:rsidRPr="00F97E2C" w:rsidRDefault="00E270F3" w:rsidP="00E270F3">
      <w:pPr>
        <w:pStyle w:val="Ruller4"/>
        <w:numPr>
          <w:ilvl w:val="0"/>
          <w:numId w:val="0"/>
        </w:numPr>
      </w:pPr>
    </w:p>
    <w:p w14:paraId="14BADEE2" w14:textId="77777777" w:rsidR="00E270F3" w:rsidRPr="00F97E2C" w:rsidRDefault="00E270F3" w:rsidP="00E270F3">
      <w:pPr>
        <w:pStyle w:val="Ruller4"/>
        <w:rPr>
          <w:rtl/>
        </w:rPr>
      </w:pPr>
      <w:r w:rsidRPr="00F97E2C">
        <w:rPr>
          <w:rFonts w:hint="cs"/>
          <w:rtl/>
        </w:rPr>
        <w:t>לא כך הם פני הדברים ביחס לזכות הורות מכוח זיקה לזיקה: במסגרתו של אדן הורות זה, אדם יוכר כהורה, חרף היעדרו של קשר גנטי בינו לבין היילוד, מכוח קשר הזוגיות בו הוא נמצא עם בעל הזיקה או בעלת הזיקה הגנטית ליילוד. הכרה כאמור מועילה לבני הזוג שאינם יכולים להביא לעולם ילד מהחומרים הגנטיים של שניהם, כאשר חומריו הגנטיים של אחד מהם מתמזגים עם אלו של תורם או תורמת. במצב דברים זה, בתי המשפט נוהגים לתת צו הורות לבן הזוג של ההורה הגנטי אחרי שהוכח כי הילד נוצר מתוך כוונה משותפת של בני הזוג לכינון הורות משותפת ביחס אליו (ראו: דנ"א 1297/20, בפסקאות 22-21 לפסק דינה של הנשיאה</w:t>
      </w:r>
      <w:r w:rsidRPr="00F97E2C">
        <w:rPr>
          <w:rFonts w:ascii="Century" w:hAnsi="Century" w:cs="Miriam" w:hint="cs"/>
          <w:b/>
          <w:spacing w:val="0"/>
          <w:sz w:val="22"/>
          <w:szCs w:val="24"/>
          <w:rtl/>
        </w:rPr>
        <w:t xml:space="preserve"> חיות</w:t>
      </w:r>
      <w:r w:rsidRPr="00F97E2C">
        <w:rPr>
          <w:rFonts w:hint="cs"/>
          <w:rtl/>
        </w:rPr>
        <w:t xml:space="preserve">; </w:t>
      </w:r>
      <w:r w:rsidRPr="00F97E2C">
        <w:rPr>
          <w:rFonts w:ascii="Century" w:hAnsi="Century" w:hint="cs"/>
          <w:sz w:val="22"/>
          <w:rtl/>
        </w:rPr>
        <w:t>בע"מ 1118/14</w:t>
      </w:r>
      <w:r w:rsidRPr="00F97E2C">
        <w:rPr>
          <w:rFonts w:hint="cs"/>
          <w:rtl/>
        </w:rPr>
        <w:t xml:space="preserve">, בפסקה 8). ביסוס הורות מכוח זיקה לזיקה כאמור, תוך סטייה מהכלל הבסיסי של ההורות הטבעית, מתרחש באותם מקרים חריגים בהם תורם הזרע, או, לחלופין, תורמת הביצית, הוא </w:t>
      </w:r>
      <w:r w:rsidRPr="00F97E2C">
        <w:rPr>
          <w:rFonts w:ascii="Century" w:hAnsi="Century" w:cs="Miriam" w:hint="cs"/>
          <w:b/>
          <w:spacing w:val="0"/>
          <w:sz w:val="22"/>
          <w:szCs w:val="24"/>
          <w:rtl/>
        </w:rPr>
        <w:t>אדם אלמוני שאינו מתחרה על ההורות</w:t>
      </w:r>
      <w:r w:rsidRPr="00F97E2C">
        <w:rPr>
          <w:rFonts w:hint="cs"/>
          <w:rtl/>
        </w:rPr>
        <w:t xml:space="preserve">. במילים אחרות: </w:t>
      </w:r>
      <w:r w:rsidRPr="00F97E2C">
        <w:rPr>
          <w:rFonts w:ascii="Century" w:hAnsi="Century" w:cs="Miriam" w:hint="cs"/>
          <w:b/>
          <w:spacing w:val="0"/>
          <w:sz w:val="22"/>
          <w:szCs w:val="24"/>
          <w:rtl/>
        </w:rPr>
        <w:t>ניתוק הזיקה הטבעית בין הורה גנטי לילדו והכרה באדם אחר, אשר בא כהורה מכוחה של זיקה לזיקה, מתאפשרים רק כאשר בעל הזיקה הגנטית מוותר על זיקתו ואינו טוען על בסיסה לזכות ההורות</w:t>
      </w:r>
      <w:r w:rsidRPr="00F97E2C">
        <w:rPr>
          <w:rFonts w:hint="cs"/>
          <w:rtl/>
        </w:rPr>
        <w:t xml:space="preserve"> (ראו: פנחס </w:t>
      </w:r>
      <w:proofErr w:type="spellStart"/>
      <w:r w:rsidRPr="00F97E2C">
        <w:rPr>
          <w:rFonts w:hint="cs"/>
          <w:rtl/>
        </w:rPr>
        <w:t>שיפמן</w:t>
      </w:r>
      <w:proofErr w:type="spellEnd"/>
      <w:r w:rsidRPr="00F97E2C">
        <w:rPr>
          <w:rFonts w:hint="cs"/>
          <w:rtl/>
        </w:rPr>
        <w:t xml:space="preserve"> </w:t>
      </w:r>
      <w:r w:rsidRPr="00F97E2C">
        <w:rPr>
          <w:rFonts w:ascii="Century" w:hAnsi="Century" w:cs="Miriam" w:hint="cs"/>
          <w:b/>
          <w:spacing w:val="0"/>
          <w:sz w:val="22"/>
          <w:szCs w:val="24"/>
          <w:rtl/>
        </w:rPr>
        <w:t>דיני המשפחה בישראל</w:t>
      </w:r>
      <w:r w:rsidRPr="00F97E2C">
        <w:rPr>
          <w:rFonts w:hint="cs"/>
          <w:rtl/>
        </w:rPr>
        <w:t xml:space="preserve"> כרך ב' 133 (1989)). </w:t>
      </w:r>
    </w:p>
    <w:p w14:paraId="60053A33" w14:textId="77777777" w:rsidR="00E270F3" w:rsidRPr="00F97E2C" w:rsidRDefault="00E270F3" w:rsidP="00E270F3">
      <w:pPr>
        <w:pStyle w:val="Ruller42"/>
        <w:rPr>
          <w:rtl/>
        </w:rPr>
      </w:pPr>
    </w:p>
    <w:p w14:paraId="439695E9" w14:textId="77777777" w:rsidR="00E270F3" w:rsidRPr="00F97E2C" w:rsidRDefault="00E270F3" w:rsidP="00E270F3">
      <w:pPr>
        <w:pStyle w:val="Ruller4"/>
      </w:pPr>
      <w:r w:rsidRPr="00F97E2C">
        <w:rPr>
          <w:rFonts w:hint="cs"/>
          <w:rtl/>
        </w:rPr>
        <w:t xml:space="preserve">אבהיר כי בהיבט ההיסטורי, ההכרה בהורות מכוח זיקה לזיקה נעשתה, במשפט הישראלי, על בסיס קיומו של קשר זוגיות שבין מי שמקבל הכרה כהורה לבין בעל הזיקה הגנטית ליילוד </w:t>
      </w:r>
      <w:r w:rsidRPr="00F97E2C">
        <w:rPr>
          <w:rtl/>
        </w:rPr>
        <w:t>–</w:t>
      </w:r>
      <w:r w:rsidRPr="00F97E2C">
        <w:rPr>
          <w:rFonts w:hint="cs"/>
          <w:rtl/>
        </w:rPr>
        <w:t xml:space="preserve"> ומכאן הביטוי "זיקה לזיקה". אולם, אין סיבה שלא להכיר בזיקה לזיקה </w:t>
      </w:r>
      <w:r w:rsidRPr="00F97E2C">
        <w:rPr>
          <w:rFonts w:hint="cs"/>
          <w:rtl/>
        </w:rPr>
        <w:lastRenderedPageBreak/>
        <w:t xml:space="preserve">כאמור גם ביחס למי שנמצא בזוגיות עם האֵם היולדת, בעלת הזיקה הפיזיולוגית ליילוד. מסקנה זו מתחייבת לנוכח מסקנתי הקודמת בנוגע למעמד הבכורה של האֵם היולדת. </w:t>
      </w:r>
    </w:p>
    <w:p w14:paraId="0301EE41" w14:textId="77777777" w:rsidR="00E270F3" w:rsidRPr="00F97E2C" w:rsidRDefault="00E270F3" w:rsidP="00E270F3">
      <w:pPr>
        <w:pStyle w:val="Ruller42"/>
      </w:pPr>
    </w:p>
    <w:p w14:paraId="7C1DE896" w14:textId="77777777" w:rsidR="00E270F3" w:rsidRPr="00F97E2C" w:rsidRDefault="00E270F3" w:rsidP="00E270F3">
      <w:pPr>
        <w:pStyle w:val="Ruller4"/>
        <w:rPr>
          <w:rtl/>
        </w:rPr>
      </w:pPr>
      <w:r w:rsidRPr="00F97E2C">
        <w:rPr>
          <w:rFonts w:hint="cs"/>
          <w:rtl/>
        </w:rPr>
        <w:t xml:space="preserve">הורות מכוח זיקה לזיקה אינה עומדת אפוא על רגליים עצמאיות. היא יונקת את כוחה מקשר הזוגיות עם ההורה הקשור בזיקה ביולוגית </w:t>
      </w:r>
      <w:r w:rsidRPr="00F97E2C">
        <w:rPr>
          <w:rtl/>
        </w:rPr>
        <w:t>–</w:t>
      </w:r>
      <w:r w:rsidRPr="00F97E2C">
        <w:rPr>
          <w:rFonts w:hint="cs"/>
          <w:rtl/>
        </w:rPr>
        <w:t xml:space="preserve"> גנטית או פיזיולוגית </w:t>
      </w:r>
      <w:r w:rsidRPr="00F97E2C">
        <w:rPr>
          <w:rtl/>
        </w:rPr>
        <w:t>–</w:t>
      </w:r>
      <w:r w:rsidRPr="00F97E2C">
        <w:rPr>
          <w:rFonts w:hint="cs"/>
          <w:rtl/>
        </w:rPr>
        <w:t xml:space="preserve"> לילד. הורות כאמור אינה מוכרת כמובנת מאליה. היא משתכללת רק עם מתן צו הורות על-ידי בית משפט. צו הורות כאמור מנתק את זיקת ההורה המתחרה, בעל הקשר הביולוגי ליילוד (בענייננו </w:t>
      </w:r>
      <w:r w:rsidRPr="00F97E2C">
        <w:rPr>
          <w:rtl/>
        </w:rPr>
        <w:t>–</w:t>
      </w:r>
      <w:r w:rsidRPr="00F97E2C">
        <w:rPr>
          <w:rFonts w:hint="cs"/>
          <w:rtl/>
        </w:rPr>
        <w:t xml:space="preserve"> האב הגנטי) ומכונן את ההורות של מי שבא במקומו (בענייננו </w:t>
      </w:r>
      <w:r w:rsidRPr="00F97E2C">
        <w:rPr>
          <w:rtl/>
        </w:rPr>
        <w:t>–</w:t>
      </w:r>
      <w:r w:rsidRPr="00F97E2C">
        <w:rPr>
          <w:rFonts w:hint="cs"/>
          <w:rtl/>
        </w:rPr>
        <w:t xml:space="preserve"> בן זוגה של האֵם היולדת) (ראו: </w:t>
      </w:r>
      <w:bookmarkStart w:id="10" w:name="_Hlk197588628"/>
      <w:r w:rsidRPr="00F97E2C">
        <w:rPr>
          <w:rFonts w:hint="cs"/>
          <w:rtl/>
        </w:rPr>
        <w:t xml:space="preserve">דנ"א 1297/20, בפסקאות 30 ו-34 לפסק דינה של הנשיאה </w:t>
      </w:r>
      <w:r w:rsidRPr="00F97E2C">
        <w:rPr>
          <w:rFonts w:ascii="Century" w:hAnsi="Century" w:cs="Miriam" w:hint="cs"/>
          <w:b/>
          <w:spacing w:val="0"/>
          <w:sz w:val="22"/>
          <w:szCs w:val="24"/>
          <w:rtl/>
        </w:rPr>
        <w:t>חיות</w:t>
      </w:r>
      <w:bookmarkEnd w:id="10"/>
      <w:r w:rsidRPr="00F97E2C">
        <w:rPr>
          <w:rFonts w:hint="cs"/>
          <w:rtl/>
        </w:rPr>
        <w:t xml:space="preserve">; בע"מ 9182/18 </w:t>
      </w:r>
      <w:r w:rsidRPr="00F97E2C">
        <w:rPr>
          <w:rFonts w:ascii="Century" w:hAnsi="Century" w:cs="Miriam" w:hint="cs"/>
          <w:b/>
          <w:spacing w:val="0"/>
          <w:sz w:val="22"/>
          <w:szCs w:val="24"/>
          <w:rtl/>
        </w:rPr>
        <w:t>פלונית נ' היועץ המשפטי לממשלה</w:t>
      </w:r>
      <w:r w:rsidRPr="00F97E2C">
        <w:rPr>
          <w:rFonts w:hint="cs"/>
          <w:rtl/>
        </w:rPr>
        <w:t>, פסקה 3 (4.6.2020)).</w:t>
      </w:r>
    </w:p>
    <w:p w14:paraId="2270AC72" w14:textId="77777777" w:rsidR="00E270F3" w:rsidRPr="00F97E2C" w:rsidRDefault="00E270F3" w:rsidP="00E270F3">
      <w:pPr>
        <w:pStyle w:val="Ruller42"/>
      </w:pPr>
    </w:p>
    <w:p w14:paraId="579455D3" w14:textId="77777777" w:rsidR="00E270F3" w:rsidRPr="00F97E2C" w:rsidRDefault="00E270F3" w:rsidP="00E270F3">
      <w:pPr>
        <w:pStyle w:val="Ruller4"/>
      </w:pPr>
      <w:r w:rsidRPr="00F97E2C">
        <w:rPr>
          <w:rFonts w:hint="cs"/>
          <w:rtl/>
        </w:rPr>
        <w:t xml:space="preserve">מן המקובץ עולה כי בניגוד לאבהות הטבעית של האב הגנטי, שהיא בגדר עובדה אשר נובעת מחוקי הטבע, האבהות של בן זוגה של האֵם היולדת היא בגדר מעמד משפטי שמצריך כינון. מעמד זה נוצר רק עם מתן צו הורות קונסטיטוטיבי, אחרי שבית המשפט בחן את הנסיבות ומצא כי בן הזוג של האֵם היולדת עומד בתנאים הנדרשים למתן הצו. בהינתן הבדלים אלה, ובשים לב לכך שהמוסד המשפטי הקרוי צו-הורות התפתח והורחב בפסיקה (ראו: דנ"א 1297/20, בפסקה 34 לפסק דינה של הנשיאה </w:t>
      </w:r>
      <w:r w:rsidRPr="00F97E2C">
        <w:rPr>
          <w:rFonts w:ascii="Century" w:hAnsi="Century" w:cs="Miriam" w:hint="cs"/>
          <w:b/>
          <w:spacing w:val="0"/>
          <w:sz w:val="22"/>
          <w:szCs w:val="24"/>
          <w:rtl/>
        </w:rPr>
        <w:t>חיות</w:t>
      </w:r>
      <w:r w:rsidRPr="00F97E2C">
        <w:rPr>
          <w:rFonts w:hint="cs"/>
          <w:rtl/>
        </w:rPr>
        <w:t xml:space="preserve">), מן הדין לנקוט משנה זהירות במתן צו הורות פסיקתי. </w:t>
      </w:r>
    </w:p>
    <w:p w14:paraId="70AD5345" w14:textId="77777777" w:rsidR="00E270F3" w:rsidRPr="00F97E2C" w:rsidRDefault="00E270F3" w:rsidP="00E270F3">
      <w:pPr>
        <w:pStyle w:val="Ruller4"/>
        <w:numPr>
          <w:ilvl w:val="0"/>
          <w:numId w:val="0"/>
        </w:numPr>
        <w:rPr>
          <w:rtl/>
        </w:rPr>
      </w:pPr>
    </w:p>
    <w:p w14:paraId="4460732E" w14:textId="77777777" w:rsidR="00E270F3" w:rsidRPr="00F97E2C" w:rsidRDefault="00E270F3" w:rsidP="00E270F3">
      <w:pPr>
        <w:pStyle w:val="Ruller4"/>
        <w:numPr>
          <w:ilvl w:val="0"/>
          <w:numId w:val="0"/>
        </w:numPr>
        <w:rPr>
          <w:rtl/>
        </w:rPr>
      </w:pPr>
      <w:r w:rsidRPr="00F97E2C">
        <w:rPr>
          <w:rtl/>
        </w:rPr>
        <w:tab/>
      </w:r>
      <w:r w:rsidRPr="00F97E2C">
        <w:rPr>
          <w:rFonts w:hint="cs"/>
          <w:rtl/>
        </w:rPr>
        <w:t xml:space="preserve">יפים לעניין זה דבריו של השופט </w:t>
      </w:r>
      <w:r w:rsidRPr="00F97E2C">
        <w:rPr>
          <w:rFonts w:ascii="Century" w:hAnsi="Century" w:cs="Miriam" w:hint="cs"/>
          <w:b/>
          <w:spacing w:val="0"/>
          <w:sz w:val="22"/>
          <w:szCs w:val="24"/>
          <w:rtl/>
        </w:rPr>
        <w:t>נ' הנדל</w:t>
      </w:r>
      <w:r w:rsidRPr="00F97E2C">
        <w:rPr>
          <w:rFonts w:hint="cs"/>
          <w:rtl/>
        </w:rPr>
        <w:t xml:space="preserve"> </w:t>
      </w:r>
      <w:proofErr w:type="spellStart"/>
      <w:r w:rsidRPr="00F97E2C">
        <w:rPr>
          <w:rFonts w:hint="cs"/>
          <w:rtl/>
        </w:rPr>
        <w:t>בבע"מ</w:t>
      </w:r>
      <w:proofErr w:type="spellEnd"/>
      <w:r w:rsidRPr="00F97E2C">
        <w:rPr>
          <w:rFonts w:hint="cs"/>
          <w:rtl/>
        </w:rPr>
        <w:t xml:space="preserve"> 3518/18 </w:t>
      </w:r>
      <w:r w:rsidRPr="00F97E2C">
        <w:rPr>
          <w:rFonts w:ascii="Century" w:hAnsi="Century" w:cs="Miriam" w:hint="cs"/>
          <w:b/>
          <w:spacing w:val="0"/>
          <w:sz w:val="22"/>
          <w:szCs w:val="24"/>
          <w:rtl/>
        </w:rPr>
        <w:t>ב"כ היועץ המשפטי לממשלה נ' פלוני</w:t>
      </w:r>
      <w:r w:rsidRPr="00F97E2C">
        <w:rPr>
          <w:rFonts w:hint="cs"/>
          <w:rtl/>
        </w:rPr>
        <w:t xml:space="preserve"> (3.2.2020):</w:t>
      </w:r>
    </w:p>
    <w:p w14:paraId="432F81F4" w14:textId="77777777" w:rsidR="00E270F3" w:rsidRPr="00F97E2C" w:rsidRDefault="00E270F3" w:rsidP="00E270F3">
      <w:pPr>
        <w:pStyle w:val="Ruller42"/>
        <w:rPr>
          <w:rtl/>
        </w:rPr>
      </w:pPr>
    </w:p>
    <w:p w14:paraId="10994A1B" w14:textId="77777777" w:rsidR="00E270F3" w:rsidRPr="00F97E2C" w:rsidRDefault="00E270F3" w:rsidP="00E270F3">
      <w:pPr>
        <w:pStyle w:val="Ruller5"/>
        <w:rPr>
          <w:rtl/>
        </w:rPr>
      </w:pPr>
      <w:r w:rsidRPr="00F97E2C">
        <w:rPr>
          <w:rFonts w:ascii="FrankRuehl" w:hAnsi="FrankRuehl" w:hint="cs"/>
          <w:sz w:val="28"/>
          <w:rtl/>
        </w:rPr>
        <w:t>"</w:t>
      </w:r>
      <w:r w:rsidRPr="00F97E2C">
        <w:rPr>
          <w:rFonts w:ascii="Century" w:hAnsi="Century" w:cs="Miriam"/>
          <w:b/>
          <w:spacing w:val="0"/>
          <w:szCs w:val="24"/>
          <w:rtl/>
        </w:rPr>
        <w:t>יש להפעיל פתרון פסיקתי זה</w:t>
      </w:r>
      <w:r w:rsidRPr="00F97E2C">
        <w:rPr>
          <w:rFonts w:ascii="FrankRuehl" w:hAnsi="FrankRuehl" w:hint="cs"/>
          <w:sz w:val="28"/>
          <w:rtl/>
        </w:rPr>
        <w:t xml:space="preserve"> [מתן צו הורות מכוח זיקה לזיקה </w:t>
      </w:r>
      <w:r w:rsidRPr="00F97E2C">
        <w:rPr>
          <w:rFonts w:ascii="FrankRuehl" w:hAnsi="FrankRuehl"/>
          <w:sz w:val="28"/>
          <w:rtl/>
        </w:rPr>
        <w:t>–</w:t>
      </w:r>
      <w:r w:rsidRPr="00F97E2C">
        <w:rPr>
          <w:rFonts w:ascii="FrankRuehl" w:hAnsi="FrankRuehl" w:hint="cs"/>
          <w:sz w:val="28"/>
          <w:rtl/>
        </w:rPr>
        <w:t xml:space="preserve"> א.ש.]</w:t>
      </w:r>
      <w:r w:rsidRPr="00F97E2C">
        <w:rPr>
          <w:rFonts w:ascii="FrankRuehl" w:hAnsi="FrankRuehl"/>
          <w:sz w:val="28"/>
          <w:rtl/>
        </w:rPr>
        <w:t xml:space="preserve"> </w:t>
      </w:r>
      <w:r w:rsidRPr="00F97E2C">
        <w:rPr>
          <w:rFonts w:ascii="Century" w:hAnsi="Century" w:cs="Miriam"/>
          <w:b/>
          <w:spacing w:val="0"/>
          <w:szCs w:val="24"/>
          <w:rtl/>
        </w:rPr>
        <w:t>בזהירות רבה</w:t>
      </w:r>
      <w:r w:rsidRPr="00F97E2C">
        <w:rPr>
          <w:rFonts w:ascii="FrankRuehl" w:hAnsi="FrankRuehl"/>
          <w:sz w:val="28"/>
          <w:rtl/>
        </w:rPr>
        <w:t xml:space="preserve">, תוך היצמדות מרבית לקווים העקרוניים שהתווה המחוקק. כאמור, המחוקק הישראלי בחר להתנות את ההכרה בהורות מכוח </w:t>
      </w:r>
      <w:r w:rsidRPr="00F97E2C">
        <w:rPr>
          <w:rFonts w:ascii="FrankRuehl" w:hAnsi="FrankRuehl" w:hint="cs"/>
          <w:sz w:val="28"/>
          <w:rtl/>
        </w:rPr>
        <w:t>'</w:t>
      </w:r>
      <w:r w:rsidRPr="00F97E2C">
        <w:rPr>
          <w:rFonts w:ascii="FrankRuehl" w:hAnsi="FrankRuehl"/>
          <w:sz w:val="28"/>
          <w:rtl/>
        </w:rPr>
        <w:t>זיקה לזיקה</w:t>
      </w:r>
      <w:r w:rsidRPr="00F97E2C">
        <w:rPr>
          <w:rFonts w:ascii="FrankRuehl" w:hAnsi="FrankRuehl" w:hint="cs"/>
          <w:sz w:val="28"/>
          <w:rtl/>
        </w:rPr>
        <w:t>'</w:t>
      </w:r>
      <w:r w:rsidRPr="00F97E2C">
        <w:rPr>
          <w:rFonts w:ascii="FrankRuehl" w:hAnsi="FrankRuehl"/>
          <w:sz w:val="28"/>
          <w:rtl/>
        </w:rPr>
        <w:t xml:space="preserve"> בקיום אקט מכונן בדמות </w:t>
      </w:r>
      <w:r w:rsidRPr="00F97E2C">
        <w:rPr>
          <w:rFonts w:ascii="FrankRuehl" w:hAnsi="FrankRuehl" w:hint="cs"/>
          <w:sz w:val="28"/>
          <w:rtl/>
        </w:rPr>
        <w:t>'</w:t>
      </w:r>
      <w:r w:rsidRPr="00F97E2C">
        <w:rPr>
          <w:rFonts w:ascii="FrankRuehl" w:hAnsi="FrankRuehl"/>
          <w:sz w:val="28"/>
          <w:rtl/>
        </w:rPr>
        <w:t>צו הו</w:t>
      </w:r>
      <w:r w:rsidRPr="00F97E2C">
        <w:rPr>
          <w:rFonts w:ascii="FrankRuehl" w:hAnsi="FrankRuehl" w:hint="cs"/>
          <w:sz w:val="28"/>
          <w:rtl/>
        </w:rPr>
        <w:t xml:space="preserve">רות' [...]. </w:t>
      </w:r>
      <w:r w:rsidRPr="00F97E2C">
        <w:rPr>
          <w:rFonts w:ascii="FrankRuehl" w:hAnsi="FrankRuehl"/>
          <w:sz w:val="28"/>
          <w:rtl/>
        </w:rPr>
        <w:t>בחירה ערכית זו מקרינה, מיניה וביה, על ה</w:t>
      </w:r>
      <w:r w:rsidRPr="00F97E2C">
        <w:rPr>
          <w:rFonts w:ascii="FrankRuehl" w:hAnsi="FrankRuehl" w:hint="cs"/>
          <w:sz w:val="28"/>
          <w:rtl/>
        </w:rPr>
        <w:t>'</w:t>
      </w:r>
      <w:r w:rsidRPr="00F97E2C">
        <w:rPr>
          <w:rFonts w:ascii="FrankRuehl" w:hAnsi="FrankRuehl"/>
          <w:sz w:val="28"/>
          <w:rtl/>
        </w:rPr>
        <w:t>הרחבה</w:t>
      </w:r>
      <w:r w:rsidRPr="00F97E2C">
        <w:rPr>
          <w:rFonts w:ascii="FrankRuehl" w:hAnsi="FrankRuehl" w:hint="cs"/>
          <w:sz w:val="28"/>
          <w:rtl/>
        </w:rPr>
        <w:t>'</w:t>
      </w:r>
      <w:r w:rsidRPr="00F97E2C">
        <w:rPr>
          <w:rFonts w:ascii="FrankRuehl" w:hAnsi="FrankRuehl"/>
          <w:sz w:val="28"/>
          <w:rtl/>
        </w:rPr>
        <w:t xml:space="preserve"> הפסיקתית, ומבהירה כי גם במקרים שבהם הזיקה לזיקה תאפשר לכונן הורות בהליך שיפוטי מתאים, </w:t>
      </w:r>
      <w:r w:rsidRPr="00F97E2C">
        <w:rPr>
          <w:rFonts w:ascii="Century" w:hAnsi="Century" w:cs="Miriam"/>
          <w:b/>
          <w:spacing w:val="0"/>
          <w:szCs w:val="24"/>
          <w:rtl/>
        </w:rPr>
        <w:t xml:space="preserve">הורות זו אינה נוצרת מאליה, ואינה בגדר </w:t>
      </w:r>
      <w:r w:rsidRPr="00F97E2C">
        <w:rPr>
          <w:rFonts w:ascii="Century" w:hAnsi="Century" w:cs="Miriam" w:hint="cs"/>
          <w:b/>
          <w:spacing w:val="0"/>
          <w:szCs w:val="24"/>
          <w:rtl/>
        </w:rPr>
        <w:t>'</w:t>
      </w:r>
      <w:r w:rsidRPr="00F97E2C">
        <w:rPr>
          <w:rFonts w:ascii="Century" w:hAnsi="Century" w:cs="Miriam"/>
          <w:b/>
          <w:spacing w:val="0"/>
          <w:szCs w:val="24"/>
          <w:rtl/>
        </w:rPr>
        <w:t>עובדה</w:t>
      </w:r>
      <w:r w:rsidRPr="00F97E2C">
        <w:rPr>
          <w:rFonts w:ascii="Century" w:hAnsi="Century" w:cs="Miriam" w:hint="cs"/>
          <w:b/>
          <w:spacing w:val="0"/>
          <w:szCs w:val="24"/>
          <w:rtl/>
        </w:rPr>
        <w:t>'</w:t>
      </w:r>
      <w:r w:rsidRPr="00F97E2C">
        <w:rPr>
          <w:rFonts w:ascii="Century" w:hAnsi="Century" w:cs="Miriam"/>
          <w:b/>
          <w:spacing w:val="0"/>
          <w:szCs w:val="24"/>
          <w:rtl/>
        </w:rPr>
        <w:t xml:space="preserve"> שבאה לעולם כבר במועד הלידה.</w:t>
      </w:r>
      <w:r w:rsidRPr="00F97E2C">
        <w:rPr>
          <w:rFonts w:ascii="FrankRuehl" w:hAnsi="FrankRuehl"/>
          <w:sz w:val="28"/>
          <w:rtl/>
        </w:rPr>
        <w:t xml:space="preserve"> לעיתים, הפער קיים, לרבות פער הזמן, בין אירוע מכונן של היחיד לבין אירוע מכונן של המשפט ביחס אליו. במילים אחרות, צו ההורות הפסיקתי </w:t>
      </w:r>
      <w:r w:rsidRPr="00F97E2C">
        <w:rPr>
          <w:rFonts w:ascii="FrankRuehl" w:hAnsi="FrankRuehl" w:hint="cs"/>
          <w:sz w:val="28"/>
          <w:rtl/>
        </w:rPr>
        <w:t>'</w:t>
      </w:r>
      <w:r w:rsidRPr="00F97E2C">
        <w:rPr>
          <w:rFonts w:ascii="FrankRuehl" w:hAnsi="FrankRuehl"/>
          <w:sz w:val="28"/>
          <w:rtl/>
        </w:rPr>
        <w:t>דומה במהותו לצווים המעוגנים בחקיקה</w:t>
      </w:r>
      <w:r w:rsidRPr="00F97E2C">
        <w:rPr>
          <w:rFonts w:ascii="FrankRuehl" w:hAnsi="FrankRuehl" w:hint="cs"/>
          <w:sz w:val="28"/>
          <w:rtl/>
        </w:rPr>
        <w:t>'</w:t>
      </w:r>
      <w:r w:rsidRPr="00F97E2C">
        <w:rPr>
          <w:rFonts w:ascii="FrankRuehl" w:hAnsi="FrankRuehl"/>
          <w:sz w:val="28"/>
          <w:rtl/>
        </w:rPr>
        <w:t xml:space="preserve"> ביחס לאדני האימוץ והזיקה לזיקה</w:t>
      </w:r>
      <w:r w:rsidRPr="00F97E2C">
        <w:rPr>
          <w:rFonts w:ascii="FrankRuehl" w:hAnsi="FrankRuehl" w:hint="cs"/>
          <w:sz w:val="28"/>
          <w:rtl/>
        </w:rPr>
        <w:t xml:space="preserve">, </w:t>
      </w:r>
      <w:r w:rsidRPr="00F97E2C">
        <w:rPr>
          <w:rFonts w:ascii="FrankRuehl" w:hAnsi="FrankRuehl"/>
          <w:sz w:val="28"/>
          <w:rtl/>
        </w:rPr>
        <w:t xml:space="preserve">וכמו האחרונים אף הוא מעניק לבן הזוג נטול הזיקה הגנטית או הפיזיולוגית ליילוד רק הורות </w:t>
      </w:r>
      <w:r w:rsidRPr="00F97E2C">
        <w:rPr>
          <w:rFonts w:ascii="FrankRuehl" w:hAnsi="FrankRuehl" w:hint="cs"/>
          <w:sz w:val="28"/>
          <w:rtl/>
        </w:rPr>
        <w:t>'</w:t>
      </w:r>
      <w:r w:rsidRPr="00F97E2C">
        <w:rPr>
          <w:rFonts w:ascii="FrankRuehl" w:hAnsi="FrankRuehl"/>
          <w:sz w:val="28"/>
          <w:rtl/>
        </w:rPr>
        <w:t xml:space="preserve">בת </w:t>
      </w:r>
      <w:r w:rsidRPr="00F97E2C">
        <w:rPr>
          <w:rFonts w:ascii="FrankRuehl" w:hAnsi="FrankRuehl"/>
          <w:sz w:val="28"/>
          <w:rtl/>
        </w:rPr>
        <w:lastRenderedPageBreak/>
        <w:t>כינון</w:t>
      </w:r>
      <w:r w:rsidRPr="00F97E2C">
        <w:rPr>
          <w:rFonts w:ascii="FrankRuehl" w:hAnsi="FrankRuehl" w:hint="cs"/>
          <w:sz w:val="28"/>
          <w:rtl/>
        </w:rPr>
        <w:t>' (ראו: שם, בסעיף 9 לפסק דינו של השופט</w:t>
      </w:r>
      <w:r w:rsidRPr="00F97E2C">
        <w:rPr>
          <w:rFonts w:ascii="Century" w:hAnsi="Century" w:cs="Miriam" w:hint="cs"/>
          <w:b/>
          <w:spacing w:val="0"/>
          <w:szCs w:val="24"/>
          <w:rtl/>
        </w:rPr>
        <w:t xml:space="preserve"> הנדל</w:t>
      </w:r>
      <w:r w:rsidRPr="00F97E2C">
        <w:rPr>
          <w:rFonts w:ascii="FrankRuehl" w:hAnsi="FrankRuehl" w:hint="cs"/>
          <w:sz w:val="28"/>
          <w:rtl/>
        </w:rPr>
        <w:t xml:space="preserve">; ההפניות הוסרו וההדגשות הוספו </w:t>
      </w:r>
      <w:r w:rsidRPr="00F97E2C">
        <w:rPr>
          <w:rFonts w:ascii="FrankRuehl" w:hAnsi="FrankRuehl"/>
          <w:sz w:val="28"/>
          <w:rtl/>
        </w:rPr>
        <w:t>–</w:t>
      </w:r>
      <w:r w:rsidRPr="00F97E2C">
        <w:rPr>
          <w:rFonts w:ascii="FrankRuehl" w:hAnsi="FrankRuehl" w:hint="cs"/>
          <w:sz w:val="28"/>
          <w:rtl/>
        </w:rPr>
        <w:t xml:space="preserve"> א.ש.).</w:t>
      </w:r>
    </w:p>
    <w:p w14:paraId="63BCA6D4" w14:textId="77777777" w:rsidR="00E270F3" w:rsidRPr="00F97E2C" w:rsidRDefault="00E270F3" w:rsidP="00E270F3">
      <w:pPr>
        <w:pStyle w:val="Ruller4"/>
        <w:numPr>
          <w:ilvl w:val="0"/>
          <w:numId w:val="0"/>
        </w:numPr>
        <w:rPr>
          <w:rtl/>
        </w:rPr>
      </w:pPr>
    </w:p>
    <w:p w14:paraId="5758F59F" w14:textId="77777777" w:rsidR="00E270F3" w:rsidRPr="00F97E2C" w:rsidRDefault="00E270F3" w:rsidP="00E270F3">
      <w:pPr>
        <w:pStyle w:val="Ruller4"/>
        <w:rPr>
          <w:rtl/>
        </w:rPr>
      </w:pPr>
      <w:r w:rsidRPr="00F97E2C">
        <w:rPr>
          <w:rFonts w:hint="cs"/>
          <w:rtl/>
        </w:rPr>
        <w:t xml:space="preserve">יש הטוענים כי בדומה לאבהות של בן זוגה של האם היולדת, אבהות גנטית אף היא בגדר מעמד משפטי שמצריך כינון. זאת, מאחר שלפי סעיפים 12-11 לחוק הפונדקאות, בני זוג אשר הביאו ילד לעולם שנושא את המטען הגנטי שלהם, תוך הסתייעות בפונדקאית, יהיו ההורים של היילוד רק אחרי שיקבלו צו הורות (ראו את לשון סעיף 12(א) לחוק הפונדקאות: "עם מתן צו הורות יהיו ההורים המיועדים הורים </w:t>
      </w:r>
      <w:proofErr w:type="spellStart"/>
      <w:r w:rsidRPr="00F97E2C">
        <w:rPr>
          <w:rFonts w:hint="cs"/>
          <w:rtl/>
        </w:rPr>
        <w:t>ואפוטרופסים</w:t>
      </w:r>
      <w:proofErr w:type="spellEnd"/>
      <w:r w:rsidRPr="00F97E2C">
        <w:rPr>
          <w:rFonts w:hint="cs"/>
          <w:rtl/>
        </w:rPr>
        <w:t xml:space="preserve"> בלעדיים על הילד והוא יהיה ילדם לכל דבר וענין"). דעתי בעניין הזה שונה בתכלית, ואסביר.</w:t>
      </w:r>
    </w:p>
    <w:p w14:paraId="0AD3B01A" w14:textId="77777777" w:rsidR="00E270F3" w:rsidRPr="00F97E2C" w:rsidRDefault="00E270F3" w:rsidP="00E270F3">
      <w:pPr>
        <w:pStyle w:val="Ruller42"/>
      </w:pPr>
    </w:p>
    <w:p w14:paraId="76179907" w14:textId="77777777" w:rsidR="00E270F3" w:rsidRPr="00F97E2C" w:rsidRDefault="00E270F3" w:rsidP="00E270F3">
      <w:pPr>
        <w:pStyle w:val="Ruller4"/>
        <w:numPr>
          <w:ilvl w:val="0"/>
          <w:numId w:val="0"/>
        </w:numPr>
        <w:rPr>
          <w:rtl/>
        </w:rPr>
      </w:pPr>
      <w:r w:rsidRPr="00F97E2C">
        <w:rPr>
          <w:rtl/>
        </w:rPr>
        <w:tab/>
      </w:r>
      <w:r w:rsidRPr="00F97E2C">
        <w:rPr>
          <w:rFonts w:hint="cs"/>
          <w:rtl/>
        </w:rPr>
        <w:t xml:space="preserve">תפקידו של צו הורות הינו כפול: הצו מנתק את זיקת ההורה עם הקשר הביולוגי ליילוד; וקובע את ההורות של מי שבא תחתיו. צו הורות בהסדר פונדקאות נועד אפוא להסדיר את תחרות זיקות ההורות בין האימהות </w:t>
      </w:r>
      <w:r w:rsidRPr="00F97E2C">
        <w:rPr>
          <w:rtl/>
        </w:rPr>
        <w:t>–</w:t>
      </w:r>
      <w:r w:rsidRPr="00F97E2C">
        <w:rPr>
          <w:rFonts w:hint="cs"/>
          <w:rtl/>
        </w:rPr>
        <w:t xml:space="preserve"> האֵם הפיזיולוגית והאֵם הגנטית </w:t>
      </w:r>
      <w:r w:rsidRPr="00F97E2C">
        <w:rPr>
          <w:rtl/>
        </w:rPr>
        <w:t>–</w:t>
      </w:r>
      <w:r w:rsidRPr="00F97E2C">
        <w:rPr>
          <w:rFonts w:hint="cs"/>
          <w:rtl/>
        </w:rPr>
        <w:t xml:space="preserve"> וכדי למנוע מצב של הורות משולשת. </w:t>
      </w:r>
      <w:r w:rsidRPr="00F97E2C">
        <w:rPr>
          <w:rFonts w:ascii="Century" w:hAnsi="Century" w:cs="Miriam" w:hint="cs"/>
          <w:b/>
          <w:spacing w:val="0"/>
          <w:sz w:val="22"/>
          <w:szCs w:val="24"/>
          <w:rtl/>
        </w:rPr>
        <w:t>ביחס לאב הגנטי, צו ההורות הוא צו הצהרתי גרידא.</w:t>
      </w:r>
      <w:r w:rsidRPr="00F97E2C">
        <w:rPr>
          <w:rFonts w:hint="cs"/>
          <w:rtl/>
        </w:rPr>
        <w:t xml:space="preserve"> צו זה בא לאשרר את הזיקה ההורית הקיימת ממילא, ולו כדי למנוע ספקות וטענות שכנגד. נקודה חשובה זו הובהרה על ידי הנשיאה </w:t>
      </w:r>
      <w:r w:rsidRPr="00F97E2C">
        <w:rPr>
          <w:rFonts w:ascii="Century" w:hAnsi="Century" w:cs="Miriam" w:hint="cs"/>
          <w:b/>
          <w:spacing w:val="0"/>
          <w:sz w:val="22"/>
          <w:szCs w:val="24"/>
          <w:rtl/>
        </w:rPr>
        <w:t>חיות</w:t>
      </w:r>
      <w:r w:rsidRPr="00F97E2C">
        <w:rPr>
          <w:rFonts w:hint="cs"/>
          <w:rtl/>
        </w:rPr>
        <w:t>:</w:t>
      </w:r>
    </w:p>
    <w:p w14:paraId="02569B9B" w14:textId="77777777" w:rsidR="00E270F3" w:rsidRPr="00F97E2C" w:rsidRDefault="00E270F3" w:rsidP="00E270F3">
      <w:pPr>
        <w:pStyle w:val="Ruller42"/>
        <w:rPr>
          <w:rtl/>
        </w:rPr>
      </w:pPr>
    </w:p>
    <w:p w14:paraId="4F9C38BD" w14:textId="77777777" w:rsidR="00E270F3" w:rsidRPr="00F97E2C" w:rsidRDefault="00E270F3" w:rsidP="00E270F3">
      <w:pPr>
        <w:pStyle w:val="Ruller5"/>
        <w:rPr>
          <w:rtl/>
        </w:rPr>
      </w:pPr>
      <w:r w:rsidRPr="00F97E2C">
        <w:rPr>
          <w:rFonts w:ascii="Century" w:hAnsi="Century" w:hint="cs"/>
          <w:rtl/>
        </w:rPr>
        <w:t>"</w:t>
      </w:r>
      <w:r w:rsidRPr="00F97E2C">
        <w:rPr>
          <w:rFonts w:ascii="Century" w:hAnsi="Century" w:hint="eastAsia"/>
          <w:rtl/>
        </w:rPr>
        <w:t>כלומר סעיף</w:t>
      </w:r>
      <w:r w:rsidRPr="00F97E2C">
        <w:rPr>
          <w:rFonts w:ascii="Century" w:hAnsi="Century"/>
          <w:rtl/>
        </w:rPr>
        <w:t xml:space="preserve"> 12 </w:t>
      </w:r>
      <w:r w:rsidRPr="00F97E2C">
        <w:rPr>
          <w:rFonts w:ascii="Century" w:hAnsi="Century" w:hint="eastAsia"/>
          <w:rtl/>
        </w:rPr>
        <w:t>לחוק</w:t>
      </w:r>
      <w:r w:rsidRPr="00F97E2C">
        <w:rPr>
          <w:rFonts w:ascii="Century" w:hAnsi="Century"/>
          <w:rtl/>
        </w:rPr>
        <w:t xml:space="preserve"> </w:t>
      </w:r>
      <w:r w:rsidRPr="00F97E2C">
        <w:rPr>
          <w:rFonts w:ascii="Century" w:hAnsi="Century" w:hint="eastAsia"/>
          <w:rtl/>
        </w:rPr>
        <w:t>הפונדקאות</w:t>
      </w:r>
      <w:r w:rsidRPr="00F97E2C">
        <w:rPr>
          <w:rFonts w:ascii="Century" w:hAnsi="Century"/>
          <w:rtl/>
        </w:rPr>
        <w:t xml:space="preserve"> </w:t>
      </w:r>
      <w:r w:rsidRPr="00F97E2C">
        <w:rPr>
          <w:rFonts w:ascii="Century" w:hAnsi="Century" w:hint="eastAsia"/>
          <w:rtl/>
        </w:rPr>
        <w:t>מבהיר</w:t>
      </w:r>
      <w:r w:rsidRPr="00F97E2C">
        <w:rPr>
          <w:rFonts w:ascii="Century" w:hAnsi="Century"/>
          <w:rtl/>
        </w:rPr>
        <w:t xml:space="preserve"> </w:t>
      </w:r>
      <w:r w:rsidRPr="00F97E2C">
        <w:rPr>
          <w:rFonts w:ascii="Century" w:hAnsi="Century" w:hint="eastAsia"/>
          <w:rtl/>
        </w:rPr>
        <w:t>כי</w:t>
      </w:r>
      <w:r w:rsidRPr="00F97E2C">
        <w:rPr>
          <w:rFonts w:ascii="Century" w:hAnsi="Century"/>
          <w:rtl/>
        </w:rPr>
        <w:t xml:space="preserve"> </w:t>
      </w:r>
      <w:r w:rsidRPr="00F97E2C">
        <w:rPr>
          <w:rFonts w:ascii="Century" w:hAnsi="Century" w:hint="eastAsia"/>
          <w:rtl/>
        </w:rPr>
        <w:t>צו</w:t>
      </w:r>
      <w:r w:rsidRPr="00F97E2C">
        <w:rPr>
          <w:rFonts w:ascii="Century" w:hAnsi="Century"/>
          <w:rtl/>
        </w:rPr>
        <w:t xml:space="preserve"> </w:t>
      </w:r>
      <w:r w:rsidRPr="00F97E2C">
        <w:rPr>
          <w:rFonts w:ascii="Century" w:hAnsi="Century" w:hint="eastAsia"/>
          <w:rtl/>
        </w:rPr>
        <w:t>ההורות</w:t>
      </w:r>
      <w:r w:rsidRPr="00F97E2C">
        <w:rPr>
          <w:rFonts w:ascii="Century" w:hAnsi="Century"/>
          <w:rtl/>
        </w:rPr>
        <w:t xml:space="preserve"> </w:t>
      </w:r>
      <w:r w:rsidRPr="00F97E2C">
        <w:rPr>
          <w:rFonts w:ascii="Century" w:hAnsi="Century" w:hint="eastAsia"/>
          <w:rtl/>
        </w:rPr>
        <w:t>נדרש</w:t>
      </w:r>
      <w:r w:rsidRPr="00F97E2C">
        <w:rPr>
          <w:rFonts w:ascii="Century" w:hAnsi="Century"/>
          <w:rtl/>
        </w:rPr>
        <w:t xml:space="preserve"> </w:t>
      </w:r>
      <w:r w:rsidRPr="00F97E2C">
        <w:rPr>
          <w:rFonts w:ascii="Century" w:hAnsi="Century" w:hint="eastAsia"/>
          <w:rtl/>
        </w:rPr>
        <w:t>לצורך</w:t>
      </w:r>
      <w:r w:rsidRPr="00F97E2C">
        <w:rPr>
          <w:rFonts w:ascii="Century" w:hAnsi="Century"/>
          <w:rtl/>
        </w:rPr>
        <w:t xml:space="preserve"> </w:t>
      </w:r>
      <w:r w:rsidRPr="00F97E2C">
        <w:rPr>
          <w:rFonts w:ascii="Century" w:hAnsi="Century" w:hint="eastAsia"/>
          <w:rtl/>
        </w:rPr>
        <w:t>סיום</w:t>
      </w:r>
      <w:r w:rsidRPr="00F97E2C">
        <w:rPr>
          <w:rFonts w:ascii="Century" w:hAnsi="Century"/>
          <w:rtl/>
        </w:rPr>
        <w:t xml:space="preserve"> </w:t>
      </w:r>
      <w:r w:rsidRPr="00F97E2C">
        <w:rPr>
          <w:rFonts w:ascii="Century" w:hAnsi="Century" w:hint="eastAsia"/>
          <w:rtl/>
        </w:rPr>
        <w:t>המציאות</w:t>
      </w:r>
      <w:r w:rsidRPr="00F97E2C">
        <w:rPr>
          <w:rFonts w:ascii="Century" w:hAnsi="Century"/>
          <w:rtl/>
        </w:rPr>
        <w:t xml:space="preserve"> </w:t>
      </w:r>
      <w:r w:rsidRPr="00F97E2C">
        <w:rPr>
          <w:rFonts w:ascii="Century" w:hAnsi="Century" w:hint="eastAsia"/>
          <w:rtl/>
        </w:rPr>
        <w:t>של</w:t>
      </w:r>
      <w:r w:rsidRPr="00F97E2C">
        <w:rPr>
          <w:rFonts w:ascii="Century" w:hAnsi="Century"/>
          <w:rtl/>
        </w:rPr>
        <w:t xml:space="preserve"> </w:t>
      </w:r>
      <w:r w:rsidRPr="00F97E2C">
        <w:rPr>
          <w:rFonts w:ascii="Century" w:hAnsi="Century" w:hint="eastAsia"/>
          <w:rtl/>
        </w:rPr>
        <w:t>זיקות</w:t>
      </w:r>
      <w:r w:rsidRPr="00F97E2C">
        <w:rPr>
          <w:rFonts w:ascii="Century" w:hAnsi="Century"/>
          <w:rtl/>
        </w:rPr>
        <w:t xml:space="preserve"> </w:t>
      </w:r>
      <w:r w:rsidRPr="00F97E2C">
        <w:rPr>
          <w:rFonts w:ascii="Century" w:hAnsi="Century" w:hint="eastAsia"/>
          <w:rtl/>
        </w:rPr>
        <w:t>הוריות</w:t>
      </w:r>
      <w:r w:rsidRPr="00F97E2C">
        <w:rPr>
          <w:rFonts w:ascii="Century" w:hAnsi="Century"/>
          <w:rtl/>
        </w:rPr>
        <w:t xml:space="preserve"> </w:t>
      </w:r>
      <w:r w:rsidRPr="00F97E2C">
        <w:rPr>
          <w:rFonts w:ascii="Century" w:hAnsi="Century" w:hint="eastAsia"/>
          <w:rtl/>
        </w:rPr>
        <w:t>מתחרות</w:t>
      </w:r>
      <w:r w:rsidRPr="00F97E2C">
        <w:rPr>
          <w:rFonts w:ascii="Century" w:hAnsi="Century"/>
          <w:rtl/>
        </w:rPr>
        <w:t xml:space="preserve">: </w:t>
      </w:r>
      <w:r w:rsidRPr="00F97E2C">
        <w:rPr>
          <w:rFonts w:ascii="Century" w:hAnsi="Century" w:hint="eastAsia"/>
          <w:rtl/>
        </w:rPr>
        <w:t>הוא</w:t>
      </w:r>
      <w:r w:rsidRPr="00F97E2C">
        <w:rPr>
          <w:rFonts w:ascii="Century" w:hAnsi="Century"/>
          <w:rtl/>
        </w:rPr>
        <w:t xml:space="preserve"> </w:t>
      </w:r>
      <w:r w:rsidRPr="00F97E2C">
        <w:rPr>
          <w:rFonts w:ascii="Century" w:hAnsi="Century" w:hint="eastAsia"/>
          <w:rtl/>
        </w:rPr>
        <w:t>מוביל</w:t>
      </w:r>
      <w:r w:rsidRPr="00F97E2C">
        <w:rPr>
          <w:rFonts w:ascii="Century" w:hAnsi="Century"/>
          <w:rtl/>
        </w:rPr>
        <w:t xml:space="preserve"> </w:t>
      </w:r>
      <w:r w:rsidRPr="00F97E2C">
        <w:rPr>
          <w:rFonts w:ascii="Century" w:hAnsi="Century" w:hint="eastAsia"/>
          <w:rtl/>
        </w:rPr>
        <w:t>לניתוק</w:t>
      </w:r>
      <w:r w:rsidRPr="00F97E2C">
        <w:rPr>
          <w:rFonts w:ascii="Century" w:hAnsi="Century"/>
          <w:rtl/>
        </w:rPr>
        <w:t xml:space="preserve"> </w:t>
      </w:r>
      <w:r w:rsidRPr="00F97E2C">
        <w:rPr>
          <w:rFonts w:ascii="Century" w:hAnsi="Century" w:hint="eastAsia"/>
          <w:rtl/>
        </w:rPr>
        <w:t>זיקתה</w:t>
      </w:r>
      <w:r w:rsidRPr="00F97E2C">
        <w:rPr>
          <w:rFonts w:ascii="Century" w:hAnsi="Century"/>
          <w:rtl/>
        </w:rPr>
        <w:t xml:space="preserve"> </w:t>
      </w:r>
      <w:r w:rsidRPr="00F97E2C">
        <w:rPr>
          <w:rFonts w:ascii="Century" w:hAnsi="Century" w:hint="eastAsia"/>
          <w:rtl/>
        </w:rPr>
        <w:t>ההורית</w:t>
      </w:r>
      <w:r w:rsidRPr="00F97E2C">
        <w:rPr>
          <w:rFonts w:ascii="Century" w:hAnsi="Century"/>
          <w:rtl/>
        </w:rPr>
        <w:t xml:space="preserve"> </w:t>
      </w:r>
      <w:r w:rsidRPr="00F97E2C">
        <w:rPr>
          <w:rFonts w:ascii="Century" w:hAnsi="Century" w:hint="eastAsia"/>
          <w:rtl/>
        </w:rPr>
        <w:t>של</w:t>
      </w:r>
      <w:r w:rsidRPr="00F97E2C">
        <w:rPr>
          <w:rFonts w:ascii="Century" w:hAnsi="Century"/>
          <w:rtl/>
        </w:rPr>
        <w:t xml:space="preserve"> </w:t>
      </w:r>
      <w:r w:rsidRPr="00F97E2C">
        <w:rPr>
          <w:rFonts w:ascii="Century" w:hAnsi="Century" w:hint="eastAsia"/>
          <w:rtl/>
        </w:rPr>
        <w:t>הפונדקאית</w:t>
      </w:r>
      <w:r w:rsidRPr="00F97E2C">
        <w:rPr>
          <w:rFonts w:ascii="Century" w:hAnsi="Century"/>
          <w:rtl/>
        </w:rPr>
        <w:t xml:space="preserve"> </w:t>
      </w:r>
      <w:r w:rsidRPr="00F97E2C">
        <w:rPr>
          <w:rFonts w:ascii="Century" w:hAnsi="Century" w:hint="eastAsia"/>
          <w:rtl/>
        </w:rPr>
        <w:t>וקובע</w:t>
      </w:r>
      <w:r w:rsidRPr="00F97E2C">
        <w:rPr>
          <w:rFonts w:ascii="Century" w:hAnsi="Century"/>
          <w:rtl/>
        </w:rPr>
        <w:t xml:space="preserve"> </w:t>
      </w:r>
      <w:r w:rsidRPr="00F97E2C">
        <w:rPr>
          <w:rFonts w:ascii="Century" w:hAnsi="Century" w:hint="eastAsia"/>
          <w:rtl/>
        </w:rPr>
        <w:t>באופן</w:t>
      </w:r>
      <w:r w:rsidRPr="00F97E2C">
        <w:rPr>
          <w:rFonts w:ascii="Century" w:hAnsi="Century"/>
          <w:rtl/>
        </w:rPr>
        <w:t xml:space="preserve"> </w:t>
      </w:r>
      <w:r w:rsidRPr="00F97E2C">
        <w:rPr>
          <w:rFonts w:ascii="Century" w:hAnsi="Century" w:hint="eastAsia"/>
          <w:rtl/>
        </w:rPr>
        <w:t>סופי</w:t>
      </w:r>
      <w:r w:rsidRPr="00F97E2C">
        <w:rPr>
          <w:rFonts w:ascii="Century" w:hAnsi="Century"/>
          <w:rtl/>
        </w:rPr>
        <w:t xml:space="preserve"> </w:t>
      </w:r>
      <w:r w:rsidRPr="00F97E2C">
        <w:rPr>
          <w:rFonts w:ascii="Century" w:hAnsi="Century" w:hint="eastAsia"/>
          <w:rtl/>
        </w:rPr>
        <w:t>כי</w:t>
      </w:r>
      <w:r w:rsidRPr="00F97E2C">
        <w:rPr>
          <w:rFonts w:ascii="Century" w:hAnsi="Century"/>
          <w:rtl/>
        </w:rPr>
        <w:t xml:space="preserve"> </w:t>
      </w:r>
      <w:r w:rsidRPr="00F97E2C">
        <w:rPr>
          <w:rFonts w:ascii="Century" w:hAnsi="Century" w:hint="eastAsia"/>
          <w:rtl/>
        </w:rPr>
        <w:t>הפיצול</w:t>
      </w:r>
      <w:r w:rsidRPr="00F97E2C">
        <w:rPr>
          <w:rFonts w:ascii="Century" w:hAnsi="Century"/>
          <w:rtl/>
        </w:rPr>
        <w:t xml:space="preserve"> </w:t>
      </w:r>
      <w:r w:rsidRPr="00F97E2C">
        <w:rPr>
          <w:rFonts w:ascii="Century" w:hAnsi="Century" w:hint="eastAsia"/>
          <w:rtl/>
        </w:rPr>
        <w:t>בסמכויות</w:t>
      </w:r>
      <w:r w:rsidRPr="00F97E2C">
        <w:rPr>
          <w:rFonts w:ascii="Century" w:hAnsi="Century"/>
          <w:rtl/>
        </w:rPr>
        <w:t xml:space="preserve"> </w:t>
      </w:r>
      <w:r w:rsidRPr="00F97E2C">
        <w:rPr>
          <w:rFonts w:ascii="Century" w:hAnsi="Century" w:hint="eastAsia"/>
          <w:rtl/>
        </w:rPr>
        <w:t>ההוריות</w:t>
      </w:r>
      <w:r w:rsidRPr="00F97E2C">
        <w:rPr>
          <w:rFonts w:ascii="Century" w:hAnsi="Century"/>
          <w:rtl/>
        </w:rPr>
        <w:t xml:space="preserve"> </w:t>
      </w:r>
      <w:r w:rsidRPr="00F97E2C">
        <w:rPr>
          <w:rFonts w:ascii="Century" w:hAnsi="Century" w:hint="eastAsia"/>
          <w:rtl/>
        </w:rPr>
        <w:t>עד</w:t>
      </w:r>
      <w:r w:rsidRPr="00F97E2C">
        <w:rPr>
          <w:rFonts w:ascii="Century" w:hAnsi="Century"/>
          <w:rtl/>
        </w:rPr>
        <w:t xml:space="preserve"> </w:t>
      </w:r>
      <w:r w:rsidRPr="00F97E2C">
        <w:rPr>
          <w:rFonts w:ascii="Century" w:hAnsi="Century" w:hint="eastAsia"/>
          <w:rtl/>
        </w:rPr>
        <w:t>למתן</w:t>
      </w:r>
      <w:r w:rsidRPr="00F97E2C">
        <w:rPr>
          <w:rFonts w:ascii="Century" w:hAnsi="Century"/>
          <w:rtl/>
        </w:rPr>
        <w:t xml:space="preserve"> </w:t>
      </w:r>
      <w:r w:rsidRPr="00F97E2C">
        <w:rPr>
          <w:rFonts w:ascii="Century" w:hAnsi="Century" w:hint="eastAsia"/>
          <w:rtl/>
        </w:rPr>
        <w:t>הצו</w:t>
      </w:r>
      <w:r w:rsidRPr="00F97E2C">
        <w:rPr>
          <w:rFonts w:ascii="Century" w:hAnsi="Century"/>
          <w:rtl/>
        </w:rPr>
        <w:t xml:space="preserve"> </w:t>
      </w:r>
      <w:r w:rsidRPr="00F97E2C">
        <w:rPr>
          <w:rFonts w:ascii="Century" w:hAnsi="Century" w:hint="eastAsia"/>
          <w:rtl/>
        </w:rPr>
        <w:t>יסתיים</w:t>
      </w:r>
      <w:r w:rsidRPr="00F97E2C">
        <w:rPr>
          <w:rFonts w:ascii="Century" w:hAnsi="Century"/>
          <w:rtl/>
        </w:rPr>
        <w:t xml:space="preserve"> </w:t>
      </w:r>
      <w:r w:rsidRPr="00F97E2C">
        <w:rPr>
          <w:rFonts w:ascii="Century" w:hAnsi="Century" w:hint="eastAsia"/>
          <w:rtl/>
        </w:rPr>
        <w:t>וכלל</w:t>
      </w:r>
      <w:r w:rsidRPr="00F97E2C">
        <w:rPr>
          <w:rFonts w:ascii="Century" w:hAnsi="Century"/>
          <w:rtl/>
        </w:rPr>
        <w:t xml:space="preserve"> </w:t>
      </w:r>
      <w:r w:rsidRPr="00F97E2C">
        <w:rPr>
          <w:rFonts w:ascii="Century" w:hAnsi="Century" w:hint="eastAsia"/>
          <w:rtl/>
        </w:rPr>
        <w:t>הסמכויות</w:t>
      </w:r>
      <w:r w:rsidRPr="00F97E2C">
        <w:rPr>
          <w:rFonts w:ascii="Century" w:hAnsi="Century"/>
          <w:rtl/>
        </w:rPr>
        <w:t xml:space="preserve"> </w:t>
      </w:r>
      <w:r w:rsidRPr="00F97E2C">
        <w:rPr>
          <w:rFonts w:ascii="Century" w:hAnsi="Century" w:hint="eastAsia"/>
          <w:rtl/>
        </w:rPr>
        <w:t>ירוכזו</w:t>
      </w:r>
      <w:r w:rsidRPr="00F97E2C">
        <w:rPr>
          <w:rFonts w:ascii="Century" w:hAnsi="Century"/>
          <w:rtl/>
        </w:rPr>
        <w:t xml:space="preserve"> </w:t>
      </w:r>
      <w:r w:rsidRPr="00F97E2C">
        <w:rPr>
          <w:rFonts w:ascii="Century" w:hAnsi="Century" w:hint="eastAsia"/>
          <w:rtl/>
        </w:rPr>
        <w:t>מעתה</w:t>
      </w:r>
      <w:r w:rsidRPr="00F97E2C">
        <w:rPr>
          <w:rFonts w:ascii="Century" w:hAnsi="Century"/>
          <w:rtl/>
        </w:rPr>
        <w:t xml:space="preserve"> </w:t>
      </w:r>
      <w:r w:rsidRPr="00F97E2C">
        <w:rPr>
          <w:rFonts w:ascii="Century" w:hAnsi="Century" w:hint="eastAsia"/>
          <w:rtl/>
        </w:rPr>
        <w:t>ואילך</w:t>
      </w:r>
      <w:r w:rsidRPr="00F97E2C">
        <w:rPr>
          <w:rFonts w:ascii="Century" w:hAnsi="Century"/>
          <w:rtl/>
        </w:rPr>
        <w:t xml:space="preserve"> </w:t>
      </w:r>
      <w:r w:rsidRPr="00F97E2C">
        <w:rPr>
          <w:rFonts w:ascii="Century" w:hAnsi="Century" w:hint="eastAsia"/>
          <w:rtl/>
        </w:rPr>
        <w:t>בידי</w:t>
      </w:r>
      <w:r w:rsidRPr="00F97E2C">
        <w:rPr>
          <w:rFonts w:ascii="Century" w:hAnsi="Century"/>
          <w:rtl/>
        </w:rPr>
        <w:t xml:space="preserve"> </w:t>
      </w:r>
      <w:r w:rsidRPr="00F97E2C">
        <w:rPr>
          <w:rFonts w:ascii="Century" w:hAnsi="Century" w:hint="eastAsia"/>
          <w:rtl/>
        </w:rPr>
        <w:t>ההורים</w:t>
      </w:r>
      <w:r w:rsidRPr="00F97E2C">
        <w:rPr>
          <w:rFonts w:ascii="Century" w:hAnsi="Century"/>
          <w:rtl/>
        </w:rPr>
        <w:t xml:space="preserve"> </w:t>
      </w:r>
      <w:r w:rsidRPr="00F97E2C">
        <w:rPr>
          <w:rFonts w:ascii="Century" w:hAnsi="Century" w:hint="eastAsia"/>
          <w:rtl/>
        </w:rPr>
        <w:t>המזמינים</w:t>
      </w:r>
      <w:r w:rsidRPr="00F97E2C">
        <w:rPr>
          <w:rFonts w:ascii="Century" w:hAnsi="Century"/>
          <w:rtl/>
        </w:rPr>
        <w:t xml:space="preserve">. </w:t>
      </w:r>
      <w:r w:rsidRPr="00F97E2C">
        <w:rPr>
          <w:rFonts w:ascii="Century" w:hAnsi="Century" w:hint="eastAsia"/>
          <w:rtl/>
        </w:rPr>
        <w:t>לכך</w:t>
      </w:r>
      <w:r w:rsidRPr="00F97E2C">
        <w:rPr>
          <w:rFonts w:ascii="Century" w:hAnsi="Century"/>
          <w:rtl/>
        </w:rPr>
        <w:t xml:space="preserve"> </w:t>
      </w:r>
      <w:r w:rsidRPr="00F97E2C">
        <w:rPr>
          <w:rFonts w:ascii="Century" w:hAnsi="Century" w:hint="eastAsia"/>
          <w:rtl/>
        </w:rPr>
        <w:t>ניתן</w:t>
      </w:r>
      <w:r w:rsidRPr="00F97E2C">
        <w:rPr>
          <w:rFonts w:ascii="Century" w:hAnsi="Century"/>
          <w:rtl/>
        </w:rPr>
        <w:t xml:space="preserve"> </w:t>
      </w:r>
      <w:r w:rsidRPr="00F97E2C">
        <w:rPr>
          <w:rFonts w:ascii="Century" w:hAnsi="Century" w:hint="eastAsia"/>
          <w:rtl/>
        </w:rPr>
        <w:t>להוסיף</w:t>
      </w:r>
      <w:r w:rsidRPr="00F97E2C">
        <w:rPr>
          <w:rFonts w:ascii="Century" w:hAnsi="Century"/>
          <w:rtl/>
        </w:rPr>
        <w:t xml:space="preserve">, </w:t>
      </w:r>
      <w:r w:rsidRPr="00F97E2C">
        <w:rPr>
          <w:rFonts w:ascii="Century" w:hAnsi="Century" w:hint="eastAsia"/>
          <w:rtl/>
        </w:rPr>
        <w:t>כאמור</w:t>
      </w:r>
      <w:r w:rsidRPr="00F97E2C">
        <w:rPr>
          <w:rFonts w:ascii="Century" w:hAnsi="Century"/>
          <w:rtl/>
        </w:rPr>
        <w:t xml:space="preserve">, </w:t>
      </w:r>
      <w:r w:rsidRPr="00F97E2C">
        <w:rPr>
          <w:rFonts w:ascii="Century" w:hAnsi="Century" w:hint="eastAsia"/>
          <w:rtl/>
        </w:rPr>
        <w:t>כי</w:t>
      </w:r>
      <w:r w:rsidRPr="00F97E2C">
        <w:rPr>
          <w:rFonts w:ascii="Century" w:hAnsi="Century"/>
          <w:rtl/>
        </w:rPr>
        <w:t xml:space="preserve"> </w:t>
      </w:r>
      <w:r w:rsidRPr="00F97E2C">
        <w:rPr>
          <w:rFonts w:ascii="Century" w:hAnsi="Century" w:cs="Miriam" w:hint="eastAsia"/>
          <w:b/>
          <w:spacing w:val="0"/>
          <w:szCs w:val="24"/>
          <w:u w:val="single"/>
          <w:rtl/>
        </w:rPr>
        <w:t>צו</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ההורות</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גם</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מכונן</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את</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הורותו</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של</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ההורה</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הלא</w:t>
      </w:r>
      <w:r w:rsidRPr="00F97E2C">
        <w:rPr>
          <w:rFonts w:ascii="Century" w:hAnsi="Century" w:cs="Miriam"/>
          <w:b/>
          <w:spacing w:val="0"/>
          <w:szCs w:val="24"/>
          <w:u w:val="single"/>
          <w:rtl/>
        </w:rPr>
        <w:t>-</w:t>
      </w:r>
      <w:r w:rsidRPr="00F97E2C">
        <w:rPr>
          <w:rFonts w:ascii="Century" w:hAnsi="Century" w:cs="Miriam" w:hint="eastAsia"/>
          <w:b/>
          <w:spacing w:val="0"/>
          <w:szCs w:val="24"/>
          <w:u w:val="single"/>
          <w:rtl/>
        </w:rPr>
        <w:t>ביולוגי</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להבדיל</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מהורותו</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של</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ההורה</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הגנטי</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שנוצרה</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כבר</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במועד</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הלידה</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ולגביה</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מדובר</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בצו</w:t>
      </w:r>
      <w:r w:rsidRPr="00F97E2C">
        <w:rPr>
          <w:rFonts w:ascii="Century" w:hAnsi="Century" w:cs="Miriam"/>
          <w:b/>
          <w:spacing w:val="0"/>
          <w:szCs w:val="24"/>
          <w:u w:val="single"/>
          <w:rtl/>
        </w:rPr>
        <w:t xml:space="preserve"> </w:t>
      </w:r>
      <w:r w:rsidRPr="00F97E2C">
        <w:rPr>
          <w:rFonts w:ascii="Century" w:hAnsi="Century" w:cs="Miriam" w:hint="eastAsia"/>
          <w:b/>
          <w:spacing w:val="0"/>
          <w:szCs w:val="24"/>
          <w:u w:val="single"/>
          <w:rtl/>
        </w:rPr>
        <w:t>הצהרתי</w:t>
      </w:r>
      <w:r w:rsidRPr="00F97E2C">
        <w:rPr>
          <w:rFonts w:ascii="Century" w:hAnsi="Century" w:hint="cs"/>
          <w:rtl/>
        </w:rPr>
        <w:t xml:space="preserve">" </w:t>
      </w:r>
      <w:r w:rsidRPr="00F97E2C">
        <w:rPr>
          <w:rFonts w:hint="cs"/>
          <w:rtl/>
        </w:rPr>
        <w:t xml:space="preserve">(ראו: דנ"א 1297/20, בפסקה 39 לפסק דינה של הנשיאה </w:t>
      </w:r>
      <w:r w:rsidRPr="00F97E2C">
        <w:rPr>
          <w:rFonts w:ascii="Century" w:hAnsi="Century" w:cs="Miriam" w:hint="cs"/>
          <w:b/>
          <w:spacing w:val="0"/>
          <w:szCs w:val="24"/>
          <w:rtl/>
        </w:rPr>
        <w:t>חיות</w:t>
      </w:r>
      <w:r w:rsidRPr="00F97E2C">
        <w:rPr>
          <w:rFonts w:hint="cs"/>
          <w:rtl/>
        </w:rPr>
        <w:t xml:space="preserve">; ההדגשה הוספה </w:t>
      </w:r>
      <w:r w:rsidRPr="00F97E2C">
        <w:rPr>
          <w:rtl/>
        </w:rPr>
        <w:t>–</w:t>
      </w:r>
      <w:r w:rsidRPr="00F97E2C">
        <w:rPr>
          <w:rFonts w:hint="cs"/>
          <w:rtl/>
        </w:rPr>
        <w:t xml:space="preserve"> א.ש.). </w:t>
      </w:r>
    </w:p>
    <w:p w14:paraId="373983AE" w14:textId="77777777" w:rsidR="00E270F3" w:rsidRPr="00F97E2C" w:rsidRDefault="00E270F3" w:rsidP="00E270F3">
      <w:pPr>
        <w:pStyle w:val="Ruller42"/>
        <w:rPr>
          <w:rtl/>
        </w:rPr>
      </w:pPr>
    </w:p>
    <w:p w14:paraId="347D6C99" w14:textId="77777777" w:rsidR="00E270F3" w:rsidRPr="00F97E2C" w:rsidRDefault="00E270F3" w:rsidP="00E270F3">
      <w:pPr>
        <w:pStyle w:val="Ruller42"/>
        <w:rPr>
          <w:rtl/>
        </w:rPr>
      </w:pPr>
      <w:r w:rsidRPr="00F97E2C">
        <w:rPr>
          <w:rtl/>
        </w:rPr>
        <w:tab/>
      </w:r>
      <w:r w:rsidRPr="00F97E2C">
        <w:rPr>
          <w:rFonts w:hint="cs"/>
          <w:rtl/>
        </w:rPr>
        <w:t xml:space="preserve">חיזוק למסקנה כי אבהות גנטית אינה בגדר מעמד משפטי אשר דרוש כינון ניתן למצוא בסעיף 42 לחוק תרומת ביציות, אשר הוזכר לעיל. כזכור, יילוד שנולד מתרומת ביצית יהא ילדה של הנתרמת שנשאה את </w:t>
      </w:r>
      <w:proofErr w:type="spellStart"/>
      <w:r w:rsidRPr="00F97E2C">
        <w:rPr>
          <w:rFonts w:hint="cs"/>
          <w:rtl/>
        </w:rPr>
        <w:t>ההריון</w:t>
      </w:r>
      <w:proofErr w:type="spellEnd"/>
      <w:r w:rsidRPr="00F97E2C">
        <w:rPr>
          <w:rFonts w:hint="cs"/>
          <w:rtl/>
        </w:rPr>
        <w:t xml:space="preserve"> ללא צורך בצו שיפוטי כלשהו. ומה ביחס לאב הגנטי, ככל שהוא אינו תורם זרע? בדומה לנתרמת, האֵם היולדת, החוק לא מחייב אותו לקבל צו הורות כדי לכונן את ההורות שלו (ראו: </w:t>
      </w:r>
      <w:r w:rsidRPr="00F97E2C">
        <w:rPr>
          <w:rFonts w:ascii="Century" w:hAnsi="Century" w:hint="eastAsia"/>
          <w:rtl/>
        </w:rPr>
        <w:t>דנ</w:t>
      </w:r>
      <w:r w:rsidRPr="00F97E2C">
        <w:rPr>
          <w:rFonts w:ascii="Century" w:hAnsi="Century"/>
          <w:rtl/>
        </w:rPr>
        <w:t>"</w:t>
      </w:r>
      <w:r w:rsidRPr="00F97E2C">
        <w:rPr>
          <w:rFonts w:ascii="Century" w:hAnsi="Century" w:hint="eastAsia"/>
          <w:rtl/>
        </w:rPr>
        <w:t>א</w:t>
      </w:r>
      <w:r w:rsidRPr="00F97E2C">
        <w:rPr>
          <w:rFonts w:ascii="Century" w:hAnsi="Century"/>
          <w:rtl/>
        </w:rPr>
        <w:t xml:space="preserve"> 1297/20</w:t>
      </w:r>
      <w:r w:rsidRPr="00F97E2C">
        <w:rPr>
          <w:rFonts w:ascii="Century" w:hAnsi="Century" w:hint="cs"/>
          <w:rtl/>
        </w:rPr>
        <w:t xml:space="preserve">, בפסקה 90 לפסק דינה של הנשיאה </w:t>
      </w:r>
      <w:r w:rsidRPr="00F97E2C">
        <w:rPr>
          <w:rFonts w:ascii="Century" w:hAnsi="Century" w:cs="Miriam" w:hint="eastAsia"/>
          <w:b/>
          <w:spacing w:val="0"/>
          <w:szCs w:val="24"/>
          <w:rtl/>
        </w:rPr>
        <w:t>חיות</w:t>
      </w:r>
      <w:r w:rsidRPr="00F97E2C">
        <w:rPr>
          <w:rFonts w:ascii="Century" w:hAnsi="Century" w:hint="cs"/>
          <w:rtl/>
        </w:rPr>
        <w:t>)</w:t>
      </w:r>
      <w:r w:rsidRPr="00F97E2C">
        <w:rPr>
          <w:rFonts w:ascii="Century" w:hAnsi="Century"/>
          <w:rtl/>
        </w:rPr>
        <w:t>.</w:t>
      </w:r>
      <w:r w:rsidRPr="00F97E2C">
        <w:rPr>
          <w:rFonts w:hint="cs"/>
          <w:rtl/>
        </w:rPr>
        <w:t xml:space="preserve"> </w:t>
      </w:r>
      <w:r w:rsidRPr="00F97E2C">
        <w:rPr>
          <w:rFonts w:ascii="Century" w:hAnsi="Century" w:cs="Miriam" w:hint="cs"/>
          <w:b/>
          <w:spacing w:val="0"/>
          <w:szCs w:val="24"/>
          <w:rtl/>
        </w:rPr>
        <w:t>ההורות של האב הגנטי מוכרת מאליה ללא צורך באקט שיפוטי מכונן.</w:t>
      </w:r>
      <w:r w:rsidRPr="00F97E2C">
        <w:rPr>
          <w:rFonts w:hint="cs"/>
          <w:rtl/>
        </w:rPr>
        <w:t xml:space="preserve"> הסדר חוקי זה מלמדנו כי בכל הנוגע לקביעת אבהות, המחוקק רואה באב הגנטי את אביו המשפטי והטבעי של היילוד. </w:t>
      </w:r>
    </w:p>
    <w:p w14:paraId="4ABC00E0" w14:textId="77777777" w:rsidR="00E270F3" w:rsidRPr="00F97E2C" w:rsidRDefault="00E270F3" w:rsidP="00E270F3">
      <w:pPr>
        <w:pStyle w:val="Ruller4"/>
      </w:pPr>
      <w:r w:rsidRPr="00F97E2C">
        <w:rPr>
          <w:rFonts w:hint="cs"/>
          <w:rtl/>
        </w:rPr>
        <w:lastRenderedPageBreak/>
        <w:t xml:space="preserve">לאור כל האמור לעיל, האם בית המשפט רשאי, בשמו של עיקרון טובת הקטינה, לשלול מאב בעל זיקה גנטית את זכותו ההורית ולהעניק זכות זו, בדרך של מתן צו הורות, לבן זוגה של בעלת הזיקה הפיזיולוגית? לשאלה זו לא אוכל להשיב אלא בשלילה מוחלטת. </w:t>
      </w:r>
      <w:r w:rsidRPr="00F97E2C">
        <w:rPr>
          <w:rFonts w:ascii="Century" w:hAnsi="Century" w:cs="Miriam" w:hint="cs"/>
          <w:b/>
          <w:spacing w:val="0"/>
          <w:sz w:val="22"/>
          <w:szCs w:val="24"/>
          <w:rtl/>
        </w:rPr>
        <w:t xml:space="preserve">טובת הקטינה </w:t>
      </w:r>
      <w:r w:rsidRPr="00F97E2C">
        <w:rPr>
          <w:rFonts w:ascii="Century" w:hAnsi="Century" w:cs="Miriam" w:hint="eastAsia"/>
          <w:b/>
          <w:spacing w:val="0"/>
          <w:sz w:val="22"/>
          <w:szCs w:val="24"/>
          <w:rtl/>
        </w:rPr>
        <w:t>–</w:t>
      </w:r>
      <w:r w:rsidRPr="00F97E2C">
        <w:rPr>
          <w:rFonts w:ascii="Century" w:hAnsi="Century" w:cs="Miriam" w:hint="cs"/>
          <w:b/>
          <w:spacing w:val="0"/>
          <w:sz w:val="22"/>
          <w:szCs w:val="24"/>
          <w:rtl/>
        </w:rPr>
        <w:t xml:space="preserve"> הגם שהוא שיקול חשוב ואף מכריע בענייני המשמורת והאפוטרופסות על הקטינה </w:t>
      </w:r>
      <w:r w:rsidRPr="00F97E2C">
        <w:rPr>
          <w:rFonts w:ascii="Century" w:hAnsi="Century" w:cs="Miriam"/>
          <w:b/>
          <w:spacing w:val="0"/>
          <w:sz w:val="22"/>
          <w:szCs w:val="24"/>
          <w:rtl/>
        </w:rPr>
        <w:t>–</w:t>
      </w:r>
      <w:r w:rsidRPr="00F97E2C">
        <w:rPr>
          <w:rFonts w:ascii="Century" w:hAnsi="Century" w:cs="Miriam" w:hint="cs"/>
          <w:b/>
          <w:spacing w:val="0"/>
          <w:sz w:val="22"/>
          <w:szCs w:val="24"/>
          <w:rtl/>
        </w:rPr>
        <w:t xml:space="preserve"> אינו שיקול ממין העניין בקביעת ההורות.</w:t>
      </w:r>
      <w:r w:rsidRPr="00F97E2C">
        <w:rPr>
          <w:rFonts w:hint="cs"/>
          <w:rtl/>
        </w:rPr>
        <w:t xml:space="preserve"> העובדה שהקטינה אינה נמצאת בחזקת אביה הגנטי אינה מנתקת את הקשר העובדתי והמשפטי שביניהם. היקשרות הקטינה לבן הזוג של האֵם היולדת, אשר נובעת </w:t>
      </w:r>
      <w:proofErr w:type="spellStart"/>
      <w:r w:rsidRPr="00F97E2C">
        <w:rPr>
          <w:rFonts w:hint="cs"/>
          <w:rtl/>
        </w:rPr>
        <w:t>מהיותו</w:t>
      </w:r>
      <w:proofErr w:type="spellEnd"/>
      <w:r w:rsidRPr="00F97E2C">
        <w:rPr>
          <w:rFonts w:hint="cs"/>
          <w:rtl/>
        </w:rPr>
        <w:t xml:space="preserve"> הדמות שמגדלת אותה, לצד האֵם היולדת, מזה כשנתיים וחצי, אף היא אינה מנתקת את קשר ההורות העובדתי והמשפטי בין האב הגנטי לקטינה. </w:t>
      </w:r>
    </w:p>
    <w:p w14:paraId="297A5C4E" w14:textId="77777777" w:rsidR="00E270F3" w:rsidRPr="00F97E2C" w:rsidRDefault="00E270F3" w:rsidP="00E270F3">
      <w:pPr>
        <w:pStyle w:val="Ruller4"/>
        <w:numPr>
          <w:ilvl w:val="0"/>
          <w:numId w:val="0"/>
        </w:numPr>
        <w:rPr>
          <w:rtl/>
        </w:rPr>
      </w:pPr>
    </w:p>
    <w:p w14:paraId="5633E863" w14:textId="77777777" w:rsidR="00E270F3" w:rsidRPr="00F97E2C" w:rsidRDefault="00E270F3" w:rsidP="00E270F3">
      <w:pPr>
        <w:pStyle w:val="Ruller4"/>
        <w:rPr>
          <w:rtl/>
        </w:rPr>
      </w:pPr>
      <w:r w:rsidRPr="00F97E2C">
        <w:rPr>
          <w:rFonts w:hint="cs"/>
          <w:rtl/>
        </w:rPr>
        <w:t xml:space="preserve">משכך הוא, איני יכול להיות שותף לעמדתה של חברתי, השופטת </w:t>
      </w:r>
      <w:r w:rsidRPr="00F97E2C">
        <w:rPr>
          <w:rFonts w:ascii="Century" w:hAnsi="Century" w:cs="Miriam" w:hint="cs"/>
          <w:b/>
          <w:spacing w:val="0"/>
          <w:sz w:val="22"/>
          <w:szCs w:val="24"/>
          <w:rtl/>
        </w:rPr>
        <w:t>וילנר</w:t>
      </w:r>
      <w:r w:rsidRPr="00F97E2C">
        <w:rPr>
          <w:rFonts w:hint="cs"/>
          <w:rtl/>
        </w:rPr>
        <w:t>, אשר מעדיפה את זכותו ההורית של בן הזוג של האֵם היולדת על פני זכותו ההורית של האב הגנטי. ההכרה המשפטית בהורות של האב הגנטי נעשית מאליה, ולא ראיתי ולו טעם אחד לתת צו הורות פסיקתי אשר ינתק את הזיקה של האב הגנטי מהקטינה ויכונן את ההורות של בן הזוג של האֵם היולדת. גם בהיבט הפרוצדורלי, למתן צו כאמור יש השלכות הרות גורל ועל כן הוא מחייב דיון מקיף ומעמיק בהליך שכל-כולו נועד לכך; ובוודאי שלא ניתן לתת צו כזה אך ורק בהתבסס על טובת הקטינה.</w:t>
      </w:r>
    </w:p>
    <w:p w14:paraId="206705D1" w14:textId="77777777" w:rsidR="00E270F3" w:rsidRPr="00F97E2C" w:rsidRDefault="00E270F3" w:rsidP="00E270F3">
      <w:pPr>
        <w:pStyle w:val="Ruller42"/>
        <w:rPr>
          <w:rtl/>
        </w:rPr>
      </w:pPr>
    </w:p>
    <w:p w14:paraId="2B56F353" w14:textId="77777777" w:rsidR="00E270F3" w:rsidRPr="00F97E2C" w:rsidRDefault="00E270F3" w:rsidP="00E270F3">
      <w:pPr>
        <w:pStyle w:val="Ruller4"/>
        <w:rPr>
          <w:rtl/>
        </w:rPr>
      </w:pPr>
      <w:r w:rsidRPr="00F97E2C">
        <w:rPr>
          <w:rFonts w:hint="cs"/>
          <w:rtl/>
        </w:rPr>
        <w:t xml:space="preserve">סיכומו של דבר: מכל הטעמים שמניתי לעיל, </w:t>
      </w:r>
      <w:r w:rsidRPr="00F97E2C">
        <w:rPr>
          <w:rFonts w:ascii="Century" w:hAnsi="Century" w:cs="Miriam" w:hint="cs"/>
          <w:b/>
          <w:spacing w:val="0"/>
          <w:sz w:val="22"/>
          <w:szCs w:val="24"/>
          <w:rtl/>
        </w:rPr>
        <w:t xml:space="preserve">טוב נעשה אם נבטל את צו ההורות שניתן לטובת בן זוגה של האֵם היולדת, וחלף זאת נקבע </w:t>
      </w:r>
      <w:r w:rsidRPr="00F97E2C">
        <w:rPr>
          <w:rFonts w:ascii="Century" w:hAnsi="Century" w:cs="Miriam"/>
          <w:b/>
          <w:spacing w:val="0"/>
          <w:sz w:val="22"/>
          <w:szCs w:val="24"/>
          <w:rtl/>
        </w:rPr>
        <w:t>–</w:t>
      </w:r>
      <w:r w:rsidRPr="00F97E2C">
        <w:rPr>
          <w:rFonts w:ascii="Century" w:hAnsi="Century" w:cs="Miriam" w:hint="cs"/>
          <w:b/>
          <w:spacing w:val="0"/>
          <w:sz w:val="22"/>
          <w:szCs w:val="24"/>
          <w:rtl/>
        </w:rPr>
        <w:t xml:space="preserve"> בהתאם לעובדות כפשוטן </w:t>
      </w:r>
      <w:r w:rsidRPr="00F97E2C">
        <w:rPr>
          <w:rFonts w:ascii="Century" w:hAnsi="Century" w:cs="Miriam" w:hint="eastAsia"/>
          <w:b/>
          <w:spacing w:val="0"/>
          <w:sz w:val="22"/>
          <w:szCs w:val="24"/>
          <w:rtl/>
        </w:rPr>
        <w:t>–</w:t>
      </w:r>
      <w:r w:rsidRPr="00F97E2C">
        <w:rPr>
          <w:rFonts w:ascii="Century" w:hAnsi="Century" w:cs="Miriam" w:hint="cs"/>
          <w:b/>
          <w:spacing w:val="0"/>
          <w:sz w:val="22"/>
          <w:szCs w:val="24"/>
          <w:rtl/>
        </w:rPr>
        <w:t xml:space="preserve"> כי האב הגנטי הוא אבי הקטינה</w:t>
      </w:r>
      <w:r w:rsidRPr="00F97E2C">
        <w:rPr>
          <w:rFonts w:hint="cs"/>
          <w:rtl/>
        </w:rPr>
        <w:t xml:space="preserve">. </w:t>
      </w:r>
    </w:p>
    <w:p w14:paraId="41C18D2C" w14:textId="77777777" w:rsidR="00E270F3" w:rsidRPr="00F97E2C" w:rsidRDefault="00E270F3" w:rsidP="00E270F3">
      <w:pPr>
        <w:pStyle w:val="Ruller42"/>
        <w:rPr>
          <w:rtl/>
        </w:rPr>
      </w:pPr>
    </w:p>
    <w:p w14:paraId="3951988B" w14:textId="77777777" w:rsidR="00E270F3" w:rsidRPr="00F97E2C" w:rsidRDefault="00E270F3" w:rsidP="00E270F3">
      <w:pPr>
        <w:pStyle w:val="Ruller4"/>
      </w:pPr>
      <w:r w:rsidRPr="00F97E2C">
        <w:rPr>
          <w:rFonts w:hint="cs"/>
          <w:rtl/>
        </w:rPr>
        <w:t>הנני מודע לכך שהכרעתי בעניין זה יוצרת מצב מורכב בו הוריה המשפטיים של הקטינה לא רק שאינם חולקים את אותו תא משפחתי ואותה קורת גג, אלא גם מעולם לא התכוונו להביא תינוק משותף לעולם. ברם, זה בדיוק מה שקרה להם, בניגוד גמור לרצונם, באשמת בית החולים אסותא; וכוח משפטי לתקן תקלה רבתי זו באמצעות צווים שיפוטיים אינו מסור לנו. קצרה ידינו מהושיע, ועל כן, עם כל הקושי שבדבר, חובה עלינו כבית משפט ליישם את דברו של הדין כהלכתו מבלי לשנותו על-מנת להגיע לתוצאה רצויה יותר.</w:t>
      </w:r>
    </w:p>
    <w:p w14:paraId="0A55D1E2" w14:textId="77777777" w:rsidR="00E270F3" w:rsidRPr="00F97E2C" w:rsidRDefault="00E270F3" w:rsidP="00E270F3">
      <w:pPr>
        <w:pStyle w:val="Ruller4"/>
        <w:numPr>
          <w:ilvl w:val="0"/>
          <w:numId w:val="0"/>
        </w:numPr>
      </w:pPr>
    </w:p>
    <w:p w14:paraId="19618639" w14:textId="77777777" w:rsidR="00E270F3" w:rsidRPr="00F97E2C" w:rsidRDefault="00E270F3" w:rsidP="00E270F3">
      <w:pPr>
        <w:pStyle w:val="Ruller42"/>
        <w:rPr>
          <w:rFonts w:ascii="Century" w:hAnsi="Century" w:cs="Miriam"/>
          <w:b/>
          <w:spacing w:val="0"/>
          <w:szCs w:val="24"/>
          <w:rtl/>
        </w:rPr>
      </w:pPr>
      <w:r w:rsidRPr="00F97E2C">
        <w:rPr>
          <w:rFonts w:ascii="Century" w:hAnsi="Century" w:cs="Miriam" w:hint="cs"/>
          <w:b/>
          <w:spacing w:val="0"/>
          <w:szCs w:val="24"/>
          <w:rtl/>
        </w:rPr>
        <w:t>שאלת האפוטרופסות והמשמורת ביחס לקטינה</w:t>
      </w:r>
    </w:p>
    <w:p w14:paraId="4D66F83F" w14:textId="77777777" w:rsidR="00E270F3" w:rsidRPr="00F97E2C" w:rsidRDefault="00E270F3" w:rsidP="00E270F3">
      <w:pPr>
        <w:rPr>
          <w:rtl/>
        </w:rPr>
      </w:pPr>
    </w:p>
    <w:p w14:paraId="024E63EE" w14:textId="77777777" w:rsidR="00E270F3" w:rsidRPr="00F97E2C" w:rsidRDefault="00E270F3" w:rsidP="00E270F3">
      <w:pPr>
        <w:pStyle w:val="Ruller4"/>
        <w:rPr>
          <w:rtl/>
        </w:rPr>
      </w:pPr>
      <w:r w:rsidRPr="00F97E2C">
        <w:rPr>
          <w:rFonts w:hint="cs"/>
          <w:rtl/>
        </w:rPr>
        <w:t xml:space="preserve">כהנחת מוצא בסיסית אבהיר, כפי שכבר הבהרתי, כי שאלת ההורות ושאלת האפוטרופסות והמשמורת ביחס לקטינה </w:t>
      </w:r>
      <w:r w:rsidRPr="00F97E2C">
        <w:rPr>
          <w:rtl/>
        </w:rPr>
        <w:t>–</w:t>
      </w:r>
      <w:r w:rsidRPr="00F97E2C">
        <w:rPr>
          <w:rFonts w:hint="cs"/>
          <w:rtl/>
        </w:rPr>
        <w:t xml:space="preserve"> לא חד הן. אחרי שנדרשנו לשאלת ההורות </w:t>
      </w:r>
      <w:r w:rsidRPr="00F97E2C">
        <w:rPr>
          <w:rFonts w:hint="cs"/>
          <w:rtl/>
        </w:rPr>
        <w:lastRenderedPageBreak/>
        <w:t xml:space="preserve">כעניין שבעובדה, ואחרי שנוכחנו לדעת כי הורי הקטינה הם האֵם היולדת והאב הגנטי, הגיעה העת להתייחס לשאלת האפוטרופסות והמשמורת ביחס לקטינה. במסגרת קביעת האפוטרופסות והמשמורת כאמור </w:t>
      </w:r>
      <w:r w:rsidRPr="00F97E2C">
        <w:rPr>
          <w:rtl/>
        </w:rPr>
        <w:t>–</w:t>
      </w:r>
      <w:r w:rsidRPr="00F97E2C">
        <w:rPr>
          <w:rFonts w:hint="cs"/>
          <w:rtl/>
        </w:rPr>
        <w:t xml:space="preserve"> שבמוקדה טובת הקטינה </w:t>
      </w:r>
      <w:r w:rsidRPr="00F97E2C">
        <w:rPr>
          <w:rtl/>
        </w:rPr>
        <w:t>–</w:t>
      </w:r>
      <w:r w:rsidRPr="00F97E2C">
        <w:rPr>
          <w:rFonts w:hint="cs"/>
          <w:rtl/>
        </w:rPr>
        <w:t xml:space="preserve"> נוכל לתקן את העיוותים אשר עלולים להיגרם בשל פיצול ההורות לשני תאים משפחתיים נפרדים.</w:t>
      </w:r>
    </w:p>
    <w:p w14:paraId="145C492D" w14:textId="77777777" w:rsidR="00E270F3" w:rsidRPr="00F97E2C" w:rsidRDefault="00E270F3" w:rsidP="00E270F3">
      <w:pPr>
        <w:pStyle w:val="Ruller42"/>
        <w:rPr>
          <w:rtl/>
        </w:rPr>
      </w:pPr>
    </w:p>
    <w:p w14:paraId="3370012B" w14:textId="77777777" w:rsidR="00E270F3" w:rsidRPr="00F97E2C" w:rsidRDefault="00E270F3" w:rsidP="00E270F3">
      <w:pPr>
        <w:pStyle w:val="Ruller4"/>
        <w:rPr>
          <w:rtl/>
        </w:rPr>
      </w:pPr>
      <w:r w:rsidRPr="00F97E2C">
        <w:rPr>
          <w:rFonts w:hint="cs"/>
          <w:rtl/>
        </w:rPr>
        <w:t xml:space="preserve">סעיף 14 לחוק הכשרות קובע כי ההורים הם באופן טבעי </w:t>
      </w:r>
      <w:proofErr w:type="spellStart"/>
      <w:r w:rsidRPr="00F97E2C">
        <w:rPr>
          <w:rFonts w:hint="cs"/>
          <w:rtl/>
        </w:rPr>
        <w:t>האפוטרופסים</w:t>
      </w:r>
      <w:proofErr w:type="spellEnd"/>
      <w:r w:rsidRPr="00F97E2C">
        <w:rPr>
          <w:rFonts w:hint="cs"/>
          <w:rtl/>
        </w:rPr>
        <w:t xml:space="preserve"> של ילדיהם:</w:t>
      </w:r>
    </w:p>
    <w:p w14:paraId="6AE9937A" w14:textId="77777777" w:rsidR="00E270F3" w:rsidRPr="00F97E2C" w:rsidRDefault="00E270F3" w:rsidP="00E270F3">
      <w:pPr>
        <w:pStyle w:val="Ruller42"/>
      </w:pPr>
    </w:p>
    <w:p w14:paraId="1DCBACC1" w14:textId="77777777" w:rsidR="00E270F3" w:rsidRPr="00F97E2C" w:rsidRDefault="00E270F3" w:rsidP="00E270F3">
      <w:pPr>
        <w:pStyle w:val="Ruller5"/>
      </w:pPr>
      <w:r w:rsidRPr="00F97E2C">
        <w:rPr>
          <w:rFonts w:hint="cs"/>
          <w:rtl/>
        </w:rPr>
        <w:t xml:space="preserve">"ההורים הם </w:t>
      </w:r>
      <w:proofErr w:type="spellStart"/>
      <w:r w:rsidRPr="00F97E2C">
        <w:rPr>
          <w:rFonts w:hint="cs"/>
          <w:rtl/>
        </w:rPr>
        <w:t>האפוטרופסים</w:t>
      </w:r>
      <w:proofErr w:type="spellEnd"/>
      <w:r w:rsidRPr="00F97E2C">
        <w:rPr>
          <w:rFonts w:hint="cs"/>
          <w:rtl/>
        </w:rPr>
        <w:t xml:space="preserve"> הטבעיים של ילדיהם הקטינים".</w:t>
      </w:r>
    </w:p>
    <w:p w14:paraId="29AF1E4A" w14:textId="77777777" w:rsidR="00E270F3" w:rsidRPr="00F97E2C" w:rsidRDefault="00E270F3" w:rsidP="00E270F3">
      <w:pPr>
        <w:pStyle w:val="Ruller4"/>
        <w:numPr>
          <w:ilvl w:val="0"/>
          <w:numId w:val="0"/>
        </w:numPr>
        <w:rPr>
          <w:rtl/>
        </w:rPr>
      </w:pPr>
    </w:p>
    <w:p w14:paraId="3E29BCDF" w14:textId="77777777" w:rsidR="00E270F3" w:rsidRPr="00F97E2C" w:rsidRDefault="00E270F3" w:rsidP="00E270F3">
      <w:pPr>
        <w:pStyle w:val="Ruller4"/>
        <w:rPr>
          <w:rtl/>
        </w:rPr>
      </w:pPr>
      <w:r w:rsidRPr="00F97E2C">
        <w:rPr>
          <w:rFonts w:hint="cs"/>
          <w:rtl/>
        </w:rPr>
        <w:t xml:space="preserve">סעיפים 25-24 לחוק הכשרות קובעים כי היה והורי הקטין אינם חיים יחד, רשאים הם להסכים כיצד תחולק האפוטרופסות והמשמורת על הקטין; והסכם כאמור יובא לאישור בית המשפט. אולם, אם לא באו ההורים לידי הסכם, העניין יובא להכרעת בית המשפט אשר יפעיל את שיקול דעתו בשים לב לטובת הקטין. וזוהי לשון הסעיפים: </w:t>
      </w:r>
    </w:p>
    <w:p w14:paraId="623F957F" w14:textId="77777777" w:rsidR="00E270F3" w:rsidRPr="00F97E2C" w:rsidRDefault="00E270F3" w:rsidP="00E270F3">
      <w:pPr>
        <w:pStyle w:val="Ruller42"/>
        <w:rPr>
          <w:rtl/>
        </w:rPr>
      </w:pPr>
    </w:p>
    <w:p w14:paraId="3C5704D9" w14:textId="77777777" w:rsidR="00E270F3" w:rsidRPr="00F97E2C" w:rsidRDefault="00E270F3" w:rsidP="00E270F3">
      <w:pPr>
        <w:pStyle w:val="Ruller5"/>
        <w:rPr>
          <w:rtl/>
        </w:rPr>
      </w:pPr>
      <w:r w:rsidRPr="00F97E2C">
        <w:rPr>
          <w:rFonts w:hint="cs"/>
          <w:rtl/>
        </w:rPr>
        <w:t xml:space="preserve">"24. </w:t>
      </w:r>
      <w:r w:rsidRPr="00F97E2C">
        <w:rPr>
          <w:rFonts w:hint="eastAsia"/>
          <w:rtl/>
        </w:rPr>
        <w:t>היו</w:t>
      </w:r>
      <w:r w:rsidRPr="00F97E2C">
        <w:rPr>
          <w:rtl/>
        </w:rPr>
        <w:t xml:space="preserve"> </w:t>
      </w:r>
      <w:r w:rsidRPr="00F97E2C">
        <w:rPr>
          <w:rFonts w:hint="eastAsia"/>
          <w:rtl/>
        </w:rPr>
        <w:t>הורי</w:t>
      </w:r>
      <w:r w:rsidRPr="00F97E2C">
        <w:rPr>
          <w:rtl/>
        </w:rPr>
        <w:t xml:space="preserve"> </w:t>
      </w:r>
      <w:r w:rsidRPr="00F97E2C">
        <w:rPr>
          <w:rFonts w:hint="eastAsia"/>
          <w:rtl/>
        </w:rPr>
        <w:t>הקטין</w:t>
      </w:r>
      <w:r w:rsidRPr="00F97E2C">
        <w:rPr>
          <w:rtl/>
        </w:rPr>
        <w:t xml:space="preserve"> </w:t>
      </w:r>
      <w:r w:rsidRPr="00F97E2C">
        <w:rPr>
          <w:rFonts w:hint="eastAsia"/>
          <w:rtl/>
        </w:rPr>
        <w:t>חיים</w:t>
      </w:r>
      <w:r w:rsidRPr="00F97E2C">
        <w:rPr>
          <w:rtl/>
        </w:rPr>
        <w:t xml:space="preserve"> </w:t>
      </w:r>
      <w:r w:rsidRPr="00F97E2C">
        <w:rPr>
          <w:rFonts w:hint="eastAsia"/>
          <w:rtl/>
        </w:rPr>
        <w:t>בנפרד</w:t>
      </w:r>
      <w:r w:rsidRPr="00F97E2C">
        <w:rPr>
          <w:rtl/>
        </w:rPr>
        <w:t xml:space="preserve"> – </w:t>
      </w:r>
      <w:r w:rsidRPr="00F97E2C">
        <w:rPr>
          <w:rFonts w:hint="eastAsia"/>
          <w:rtl/>
        </w:rPr>
        <w:t>בין</w:t>
      </w:r>
      <w:r w:rsidRPr="00F97E2C">
        <w:rPr>
          <w:rtl/>
        </w:rPr>
        <w:t xml:space="preserve"> </w:t>
      </w:r>
      <w:r w:rsidRPr="00F97E2C">
        <w:rPr>
          <w:rFonts w:hint="eastAsia"/>
          <w:rtl/>
        </w:rPr>
        <w:t>שנישואיהם</w:t>
      </w:r>
      <w:r w:rsidRPr="00F97E2C">
        <w:rPr>
          <w:rtl/>
        </w:rPr>
        <w:t xml:space="preserve"> </w:t>
      </w:r>
      <w:r w:rsidRPr="00F97E2C">
        <w:rPr>
          <w:rFonts w:hint="eastAsia"/>
          <w:rtl/>
        </w:rPr>
        <w:t>אוינו</w:t>
      </w:r>
      <w:r w:rsidRPr="00F97E2C">
        <w:rPr>
          <w:rtl/>
        </w:rPr>
        <w:t xml:space="preserve">, </w:t>
      </w:r>
      <w:r w:rsidRPr="00F97E2C">
        <w:rPr>
          <w:rFonts w:hint="eastAsia"/>
          <w:rtl/>
        </w:rPr>
        <w:t>הותרו</w:t>
      </w:r>
      <w:r w:rsidRPr="00F97E2C">
        <w:rPr>
          <w:rtl/>
        </w:rPr>
        <w:t xml:space="preserve"> </w:t>
      </w:r>
      <w:r w:rsidRPr="00F97E2C">
        <w:rPr>
          <w:rFonts w:hint="eastAsia"/>
          <w:rtl/>
        </w:rPr>
        <w:t>או</w:t>
      </w:r>
      <w:r w:rsidRPr="00F97E2C">
        <w:rPr>
          <w:rtl/>
        </w:rPr>
        <w:t xml:space="preserve"> </w:t>
      </w:r>
      <w:r w:rsidRPr="00F97E2C">
        <w:rPr>
          <w:rFonts w:hint="eastAsia"/>
          <w:rtl/>
        </w:rPr>
        <w:t>הופקעו</w:t>
      </w:r>
      <w:r w:rsidRPr="00F97E2C">
        <w:rPr>
          <w:rtl/>
        </w:rPr>
        <w:t xml:space="preserve">, </w:t>
      </w:r>
      <w:r w:rsidRPr="00F97E2C">
        <w:rPr>
          <w:rFonts w:hint="eastAsia"/>
          <w:rtl/>
        </w:rPr>
        <w:t>בין</w:t>
      </w:r>
      <w:r w:rsidRPr="00F97E2C">
        <w:rPr>
          <w:rtl/>
        </w:rPr>
        <w:t xml:space="preserve"> </w:t>
      </w:r>
      <w:r w:rsidRPr="00F97E2C">
        <w:rPr>
          <w:rFonts w:hint="eastAsia"/>
          <w:rtl/>
        </w:rPr>
        <w:t>שעדיין</w:t>
      </w:r>
      <w:r w:rsidRPr="00F97E2C">
        <w:rPr>
          <w:rtl/>
        </w:rPr>
        <w:t xml:space="preserve"> </w:t>
      </w:r>
      <w:r w:rsidRPr="00F97E2C">
        <w:rPr>
          <w:rFonts w:hint="eastAsia"/>
          <w:rtl/>
        </w:rPr>
        <w:t>קיימים</w:t>
      </w:r>
      <w:r w:rsidRPr="00F97E2C">
        <w:rPr>
          <w:rtl/>
        </w:rPr>
        <w:t xml:space="preserve"> </w:t>
      </w:r>
      <w:r w:rsidRPr="00F97E2C">
        <w:rPr>
          <w:rFonts w:hint="eastAsia"/>
          <w:rtl/>
        </w:rPr>
        <w:t>ובין</w:t>
      </w:r>
      <w:r w:rsidRPr="00F97E2C">
        <w:rPr>
          <w:rtl/>
        </w:rPr>
        <w:t xml:space="preserve"> </w:t>
      </w:r>
      <w:r w:rsidRPr="00F97E2C">
        <w:rPr>
          <w:rFonts w:hint="eastAsia"/>
          <w:rtl/>
        </w:rPr>
        <w:t>שלא</w:t>
      </w:r>
      <w:r w:rsidRPr="00F97E2C">
        <w:rPr>
          <w:rtl/>
        </w:rPr>
        <w:t xml:space="preserve"> </w:t>
      </w:r>
      <w:r w:rsidRPr="00F97E2C">
        <w:rPr>
          <w:rFonts w:hint="eastAsia"/>
          <w:rtl/>
        </w:rPr>
        <w:t>נישאו</w:t>
      </w:r>
      <w:r w:rsidRPr="00F97E2C">
        <w:rPr>
          <w:rtl/>
        </w:rPr>
        <w:t xml:space="preserve"> – </w:t>
      </w:r>
      <w:r w:rsidRPr="00F97E2C">
        <w:rPr>
          <w:rFonts w:hint="eastAsia"/>
          <w:rtl/>
        </w:rPr>
        <w:t>רשאים</w:t>
      </w:r>
      <w:r w:rsidRPr="00F97E2C">
        <w:rPr>
          <w:rtl/>
        </w:rPr>
        <w:t xml:space="preserve"> </w:t>
      </w:r>
      <w:r w:rsidRPr="00F97E2C">
        <w:rPr>
          <w:rFonts w:hint="eastAsia"/>
          <w:rtl/>
        </w:rPr>
        <w:t>הם</w:t>
      </w:r>
      <w:r w:rsidRPr="00F97E2C">
        <w:rPr>
          <w:rtl/>
        </w:rPr>
        <w:t xml:space="preserve"> </w:t>
      </w:r>
      <w:r w:rsidRPr="00F97E2C">
        <w:rPr>
          <w:rFonts w:hint="eastAsia"/>
          <w:rtl/>
        </w:rPr>
        <w:t>להסכים</w:t>
      </w:r>
      <w:r w:rsidRPr="00F97E2C">
        <w:rPr>
          <w:rtl/>
        </w:rPr>
        <w:t xml:space="preserve"> </w:t>
      </w:r>
      <w:r w:rsidRPr="00F97E2C">
        <w:rPr>
          <w:rFonts w:hint="eastAsia"/>
          <w:rtl/>
        </w:rPr>
        <w:t>ביניהם</w:t>
      </w:r>
      <w:r w:rsidRPr="00F97E2C">
        <w:rPr>
          <w:rtl/>
        </w:rPr>
        <w:t xml:space="preserve"> </w:t>
      </w:r>
      <w:r w:rsidRPr="00F97E2C">
        <w:rPr>
          <w:rFonts w:hint="eastAsia"/>
          <w:rtl/>
        </w:rPr>
        <w:t>על</w:t>
      </w:r>
      <w:r w:rsidRPr="00F97E2C">
        <w:rPr>
          <w:rtl/>
        </w:rPr>
        <w:t xml:space="preserve"> </w:t>
      </w:r>
      <w:r w:rsidRPr="00F97E2C">
        <w:rPr>
          <w:rFonts w:hint="eastAsia"/>
          <w:rtl/>
        </w:rPr>
        <w:t>מי</w:t>
      </w:r>
      <w:r w:rsidRPr="00F97E2C">
        <w:rPr>
          <w:rtl/>
        </w:rPr>
        <w:t xml:space="preserve"> </w:t>
      </w:r>
      <w:r w:rsidRPr="00F97E2C">
        <w:rPr>
          <w:rFonts w:hint="eastAsia"/>
          <w:rtl/>
        </w:rPr>
        <w:t>מהם</w:t>
      </w:r>
      <w:r w:rsidRPr="00F97E2C">
        <w:rPr>
          <w:rtl/>
        </w:rPr>
        <w:t xml:space="preserve"> </w:t>
      </w:r>
      <w:r w:rsidRPr="00F97E2C">
        <w:rPr>
          <w:rFonts w:hint="eastAsia"/>
          <w:rtl/>
        </w:rPr>
        <w:t>תהיה</w:t>
      </w:r>
      <w:r w:rsidRPr="00F97E2C">
        <w:rPr>
          <w:rtl/>
        </w:rPr>
        <w:t xml:space="preserve"> </w:t>
      </w:r>
      <w:r w:rsidRPr="00F97E2C">
        <w:rPr>
          <w:rFonts w:hint="eastAsia"/>
          <w:rtl/>
        </w:rPr>
        <w:t>האפוטרופסות</w:t>
      </w:r>
      <w:r w:rsidRPr="00F97E2C">
        <w:rPr>
          <w:rtl/>
        </w:rPr>
        <w:t xml:space="preserve"> </w:t>
      </w:r>
      <w:r w:rsidRPr="00F97E2C">
        <w:rPr>
          <w:rFonts w:hint="eastAsia"/>
          <w:rtl/>
        </w:rPr>
        <w:t>לקטין</w:t>
      </w:r>
      <w:r w:rsidRPr="00F97E2C">
        <w:rPr>
          <w:rtl/>
        </w:rPr>
        <w:t xml:space="preserve">, </w:t>
      </w:r>
      <w:r w:rsidRPr="00F97E2C">
        <w:rPr>
          <w:rFonts w:hint="eastAsia"/>
          <w:rtl/>
        </w:rPr>
        <w:t>כולה</w:t>
      </w:r>
      <w:r w:rsidRPr="00F97E2C">
        <w:rPr>
          <w:rtl/>
        </w:rPr>
        <w:t xml:space="preserve"> </w:t>
      </w:r>
      <w:r w:rsidRPr="00F97E2C">
        <w:rPr>
          <w:rFonts w:hint="eastAsia"/>
          <w:rtl/>
        </w:rPr>
        <w:t>או</w:t>
      </w:r>
      <w:r w:rsidRPr="00F97E2C">
        <w:rPr>
          <w:rtl/>
        </w:rPr>
        <w:t xml:space="preserve"> </w:t>
      </w:r>
      <w:r w:rsidRPr="00F97E2C">
        <w:rPr>
          <w:rFonts w:hint="eastAsia"/>
          <w:rtl/>
        </w:rPr>
        <w:t>מקצתה</w:t>
      </w:r>
      <w:r w:rsidRPr="00F97E2C">
        <w:rPr>
          <w:rtl/>
        </w:rPr>
        <w:t xml:space="preserve">, </w:t>
      </w:r>
      <w:r w:rsidRPr="00F97E2C">
        <w:rPr>
          <w:rFonts w:hint="eastAsia"/>
          <w:rtl/>
        </w:rPr>
        <w:t>מי</w:t>
      </w:r>
      <w:r w:rsidRPr="00F97E2C">
        <w:rPr>
          <w:rtl/>
        </w:rPr>
        <w:t xml:space="preserve"> </w:t>
      </w:r>
      <w:r w:rsidRPr="00F97E2C">
        <w:rPr>
          <w:rFonts w:hint="eastAsia"/>
          <w:rtl/>
        </w:rPr>
        <w:t>מהם</w:t>
      </w:r>
      <w:r w:rsidRPr="00F97E2C">
        <w:rPr>
          <w:rtl/>
        </w:rPr>
        <w:t xml:space="preserve"> </w:t>
      </w:r>
      <w:r w:rsidRPr="00F97E2C">
        <w:rPr>
          <w:rFonts w:hint="eastAsia"/>
          <w:rtl/>
        </w:rPr>
        <w:t>יחזיק</w:t>
      </w:r>
      <w:r w:rsidRPr="00F97E2C">
        <w:rPr>
          <w:rtl/>
        </w:rPr>
        <w:t xml:space="preserve"> </w:t>
      </w:r>
      <w:r w:rsidRPr="00F97E2C">
        <w:rPr>
          <w:rFonts w:hint="eastAsia"/>
          <w:rtl/>
        </w:rPr>
        <w:t>בקטין</w:t>
      </w:r>
      <w:r w:rsidRPr="00F97E2C">
        <w:rPr>
          <w:rtl/>
        </w:rPr>
        <w:t xml:space="preserve">, </w:t>
      </w:r>
      <w:r w:rsidRPr="00F97E2C">
        <w:rPr>
          <w:rFonts w:hint="eastAsia"/>
          <w:rtl/>
        </w:rPr>
        <w:t>ומה</w:t>
      </w:r>
      <w:r w:rsidRPr="00F97E2C">
        <w:rPr>
          <w:rtl/>
        </w:rPr>
        <w:t xml:space="preserve"> </w:t>
      </w:r>
      <w:r w:rsidRPr="00F97E2C">
        <w:rPr>
          <w:rFonts w:hint="eastAsia"/>
          <w:rtl/>
        </w:rPr>
        <w:t>יהיו</w:t>
      </w:r>
      <w:r w:rsidRPr="00F97E2C">
        <w:rPr>
          <w:rtl/>
        </w:rPr>
        <w:t xml:space="preserve"> </w:t>
      </w:r>
      <w:r w:rsidRPr="00F97E2C">
        <w:rPr>
          <w:rFonts w:hint="eastAsia"/>
          <w:rtl/>
        </w:rPr>
        <w:t>זכויות</w:t>
      </w:r>
      <w:r w:rsidRPr="00F97E2C">
        <w:rPr>
          <w:rtl/>
        </w:rPr>
        <w:t xml:space="preserve"> </w:t>
      </w:r>
      <w:r w:rsidRPr="00F97E2C">
        <w:rPr>
          <w:rFonts w:hint="eastAsia"/>
          <w:rtl/>
        </w:rPr>
        <w:t>ההורה</w:t>
      </w:r>
      <w:r w:rsidRPr="00F97E2C">
        <w:rPr>
          <w:rtl/>
        </w:rPr>
        <w:t xml:space="preserve"> </w:t>
      </w:r>
      <w:r w:rsidRPr="00F97E2C">
        <w:rPr>
          <w:rFonts w:hint="eastAsia"/>
          <w:rtl/>
        </w:rPr>
        <w:t>שלא</w:t>
      </w:r>
      <w:r w:rsidRPr="00F97E2C">
        <w:rPr>
          <w:rtl/>
        </w:rPr>
        <w:t xml:space="preserve"> </w:t>
      </w:r>
      <w:r w:rsidRPr="00F97E2C">
        <w:rPr>
          <w:rFonts w:hint="eastAsia"/>
          <w:rtl/>
        </w:rPr>
        <w:t>יחזיק</w:t>
      </w:r>
      <w:r w:rsidRPr="00F97E2C">
        <w:rPr>
          <w:rtl/>
        </w:rPr>
        <w:t xml:space="preserve"> </w:t>
      </w:r>
      <w:r w:rsidRPr="00F97E2C">
        <w:rPr>
          <w:rFonts w:hint="eastAsia"/>
          <w:rtl/>
        </w:rPr>
        <w:t>בקטין</w:t>
      </w:r>
      <w:r w:rsidRPr="00F97E2C">
        <w:rPr>
          <w:rtl/>
        </w:rPr>
        <w:t xml:space="preserve"> </w:t>
      </w:r>
      <w:r w:rsidRPr="00F97E2C">
        <w:rPr>
          <w:rFonts w:hint="eastAsia"/>
          <w:rtl/>
        </w:rPr>
        <w:t>לבוא</w:t>
      </w:r>
      <w:r w:rsidRPr="00F97E2C">
        <w:rPr>
          <w:rtl/>
        </w:rPr>
        <w:t xml:space="preserve"> </w:t>
      </w:r>
      <w:r w:rsidRPr="00F97E2C">
        <w:rPr>
          <w:rFonts w:hint="eastAsia"/>
          <w:rtl/>
        </w:rPr>
        <w:t>עמו</w:t>
      </w:r>
      <w:r w:rsidRPr="00F97E2C">
        <w:rPr>
          <w:rtl/>
        </w:rPr>
        <w:t xml:space="preserve"> </w:t>
      </w:r>
      <w:r w:rsidRPr="00F97E2C">
        <w:rPr>
          <w:rFonts w:hint="eastAsia"/>
          <w:rtl/>
        </w:rPr>
        <w:t>במגע</w:t>
      </w:r>
      <w:r w:rsidRPr="00F97E2C">
        <w:rPr>
          <w:rtl/>
        </w:rPr>
        <w:t xml:space="preserve">; </w:t>
      </w:r>
      <w:r w:rsidRPr="00F97E2C">
        <w:rPr>
          <w:rFonts w:hint="eastAsia"/>
          <w:rtl/>
        </w:rPr>
        <w:t>הסכם</w:t>
      </w:r>
      <w:r w:rsidRPr="00F97E2C">
        <w:rPr>
          <w:rtl/>
        </w:rPr>
        <w:t xml:space="preserve"> </w:t>
      </w:r>
      <w:r w:rsidRPr="00F97E2C">
        <w:rPr>
          <w:rFonts w:hint="eastAsia"/>
          <w:rtl/>
        </w:rPr>
        <w:t>כזה</w:t>
      </w:r>
      <w:r w:rsidRPr="00F97E2C">
        <w:rPr>
          <w:rtl/>
        </w:rPr>
        <w:t xml:space="preserve"> </w:t>
      </w:r>
      <w:r w:rsidRPr="00F97E2C">
        <w:rPr>
          <w:rFonts w:hint="eastAsia"/>
          <w:rtl/>
        </w:rPr>
        <w:t>טעון</w:t>
      </w:r>
      <w:r w:rsidRPr="00F97E2C">
        <w:rPr>
          <w:rtl/>
        </w:rPr>
        <w:t xml:space="preserve"> </w:t>
      </w:r>
      <w:r w:rsidRPr="00F97E2C">
        <w:rPr>
          <w:rFonts w:hint="eastAsia"/>
          <w:rtl/>
        </w:rPr>
        <w:t>אישור</w:t>
      </w:r>
      <w:r w:rsidRPr="00F97E2C">
        <w:rPr>
          <w:rtl/>
        </w:rPr>
        <w:t xml:space="preserve"> </w:t>
      </w:r>
      <w:r w:rsidRPr="00F97E2C">
        <w:rPr>
          <w:rFonts w:hint="eastAsia"/>
          <w:rtl/>
        </w:rPr>
        <w:t>בית</w:t>
      </w:r>
      <w:r w:rsidRPr="00F97E2C">
        <w:rPr>
          <w:rtl/>
        </w:rPr>
        <w:t xml:space="preserve"> </w:t>
      </w:r>
      <w:r w:rsidRPr="00F97E2C">
        <w:rPr>
          <w:rFonts w:hint="eastAsia"/>
          <w:rtl/>
        </w:rPr>
        <w:t>המשפט</w:t>
      </w:r>
      <w:r w:rsidRPr="00F97E2C">
        <w:rPr>
          <w:rtl/>
        </w:rPr>
        <w:t xml:space="preserve"> </w:t>
      </w:r>
      <w:r w:rsidRPr="00F97E2C">
        <w:rPr>
          <w:rFonts w:hint="eastAsia"/>
          <w:rtl/>
        </w:rPr>
        <w:t>והוא</w:t>
      </w:r>
      <w:r w:rsidRPr="00F97E2C">
        <w:rPr>
          <w:rtl/>
        </w:rPr>
        <w:t xml:space="preserve"> </w:t>
      </w:r>
      <w:r w:rsidRPr="00F97E2C">
        <w:rPr>
          <w:rFonts w:hint="eastAsia"/>
          <w:rtl/>
        </w:rPr>
        <w:t>יאשרו</w:t>
      </w:r>
      <w:r w:rsidRPr="00F97E2C">
        <w:rPr>
          <w:rtl/>
        </w:rPr>
        <w:t xml:space="preserve"> </w:t>
      </w:r>
      <w:r w:rsidRPr="00F97E2C">
        <w:rPr>
          <w:rFonts w:hint="eastAsia"/>
          <w:rtl/>
        </w:rPr>
        <w:t>לאחר</w:t>
      </w:r>
      <w:r w:rsidRPr="00F97E2C">
        <w:rPr>
          <w:rtl/>
        </w:rPr>
        <w:t xml:space="preserve"> </w:t>
      </w:r>
      <w:r w:rsidRPr="00F97E2C">
        <w:rPr>
          <w:rFonts w:hint="eastAsia"/>
          <w:rtl/>
        </w:rPr>
        <w:t>שנוכח</w:t>
      </w:r>
      <w:r w:rsidRPr="00F97E2C">
        <w:rPr>
          <w:rtl/>
        </w:rPr>
        <w:t xml:space="preserve"> </w:t>
      </w:r>
      <w:r w:rsidRPr="00F97E2C">
        <w:rPr>
          <w:rFonts w:hint="eastAsia"/>
          <w:rtl/>
        </w:rPr>
        <w:t>כי</w:t>
      </w:r>
      <w:r w:rsidRPr="00F97E2C">
        <w:rPr>
          <w:rtl/>
        </w:rPr>
        <w:t xml:space="preserve"> </w:t>
      </w:r>
      <w:r w:rsidRPr="00F97E2C">
        <w:rPr>
          <w:rFonts w:hint="eastAsia"/>
          <w:rtl/>
        </w:rPr>
        <w:t>ההסכם</w:t>
      </w:r>
      <w:r w:rsidRPr="00F97E2C">
        <w:rPr>
          <w:rtl/>
        </w:rPr>
        <w:t xml:space="preserve"> </w:t>
      </w:r>
      <w:r w:rsidRPr="00F97E2C">
        <w:rPr>
          <w:rFonts w:hint="eastAsia"/>
          <w:rtl/>
        </w:rPr>
        <w:t>הוא</w:t>
      </w:r>
      <w:r w:rsidRPr="00F97E2C">
        <w:rPr>
          <w:rtl/>
        </w:rPr>
        <w:t xml:space="preserve"> </w:t>
      </w:r>
      <w:r w:rsidRPr="00F97E2C">
        <w:rPr>
          <w:rFonts w:hint="eastAsia"/>
          <w:rtl/>
        </w:rPr>
        <w:t>לטובת</w:t>
      </w:r>
      <w:r w:rsidRPr="00F97E2C">
        <w:rPr>
          <w:rtl/>
        </w:rPr>
        <w:t xml:space="preserve"> </w:t>
      </w:r>
      <w:r w:rsidRPr="00F97E2C">
        <w:rPr>
          <w:rFonts w:hint="eastAsia"/>
          <w:rtl/>
        </w:rPr>
        <w:t>הקטין</w:t>
      </w:r>
      <w:r w:rsidRPr="00F97E2C">
        <w:rPr>
          <w:rtl/>
        </w:rPr>
        <w:t xml:space="preserve">, </w:t>
      </w:r>
      <w:r w:rsidRPr="00F97E2C">
        <w:rPr>
          <w:rFonts w:hint="eastAsia"/>
          <w:rtl/>
        </w:rPr>
        <w:t>ומשאושר</w:t>
      </w:r>
      <w:r w:rsidRPr="00F97E2C">
        <w:rPr>
          <w:rtl/>
        </w:rPr>
        <w:t xml:space="preserve">, </w:t>
      </w:r>
      <w:r w:rsidRPr="00F97E2C">
        <w:rPr>
          <w:rFonts w:hint="eastAsia"/>
          <w:rtl/>
        </w:rPr>
        <w:t>דינו</w:t>
      </w:r>
      <w:r w:rsidRPr="00F97E2C">
        <w:rPr>
          <w:rtl/>
        </w:rPr>
        <w:t xml:space="preserve"> – </w:t>
      </w:r>
      <w:r w:rsidRPr="00F97E2C">
        <w:rPr>
          <w:rFonts w:hint="eastAsia"/>
          <w:rtl/>
        </w:rPr>
        <w:t>לכל</w:t>
      </w:r>
      <w:r w:rsidRPr="00F97E2C">
        <w:rPr>
          <w:rtl/>
        </w:rPr>
        <w:t xml:space="preserve"> </w:t>
      </w:r>
      <w:r w:rsidRPr="00F97E2C">
        <w:rPr>
          <w:rFonts w:hint="eastAsia"/>
          <w:rtl/>
        </w:rPr>
        <w:t>ענין</w:t>
      </w:r>
      <w:r w:rsidRPr="00F97E2C">
        <w:rPr>
          <w:rtl/>
        </w:rPr>
        <w:t xml:space="preserve"> </w:t>
      </w:r>
      <w:r w:rsidRPr="00F97E2C">
        <w:rPr>
          <w:rFonts w:hint="eastAsia"/>
          <w:rtl/>
        </w:rPr>
        <w:t>זולת</w:t>
      </w:r>
      <w:r w:rsidRPr="00F97E2C">
        <w:rPr>
          <w:rtl/>
        </w:rPr>
        <w:t xml:space="preserve"> </w:t>
      </w:r>
      <w:r w:rsidRPr="00F97E2C">
        <w:rPr>
          <w:rFonts w:hint="eastAsia"/>
          <w:rtl/>
        </w:rPr>
        <w:t>ערעור</w:t>
      </w:r>
      <w:r w:rsidRPr="00F97E2C">
        <w:rPr>
          <w:rtl/>
        </w:rPr>
        <w:t xml:space="preserve"> – </w:t>
      </w:r>
      <w:r w:rsidRPr="00F97E2C">
        <w:rPr>
          <w:rFonts w:hint="eastAsia"/>
          <w:rtl/>
        </w:rPr>
        <w:t>כדין</w:t>
      </w:r>
      <w:r w:rsidRPr="00F97E2C">
        <w:rPr>
          <w:rtl/>
        </w:rPr>
        <w:t xml:space="preserve"> </w:t>
      </w:r>
      <w:r w:rsidRPr="00F97E2C">
        <w:rPr>
          <w:rFonts w:hint="eastAsia"/>
          <w:rtl/>
        </w:rPr>
        <w:t>החלטת</w:t>
      </w:r>
      <w:r w:rsidRPr="00F97E2C">
        <w:rPr>
          <w:rtl/>
        </w:rPr>
        <w:t xml:space="preserve"> </w:t>
      </w:r>
      <w:r w:rsidRPr="00F97E2C">
        <w:rPr>
          <w:rFonts w:hint="eastAsia"/>
          <w:rtl/>
        </w:rPr>
        <w:t>בית</w:t>
      </w:r>
      <w:r w:rsidRPr="00F97E2C">
        <w:rPr>
          <w:rtl/>
        </w:rPr>
        <w:t xml:space="preserve"> </w:t>
      </w:r>
      <w:r w:rsidRPr="00F97E2C">
        <w:rPr>
          <w:rFonts w:hint="eastAsia"/>
          <w:rtl/>
        </w:rPr>
        <w:t>המשפט</w:t>
      </w:r>
      <w:r w:rsidRPr="00F97E2C">
        <w:rPr>
          <w:rtl/>
        </w:rPr>
        <w:t>.</w:t>
      </w:r>
    </w:p>
    <w:p w14:paraId="7161DF42" w14:textId="77777777" w:rsidR="00E270F3" w:rsidRPr="00F97E2C" w:rsidRDefault="00E270F3" w:rsidP="00E270F3">
      <w:pPr>
        <w:pStyle w:val="Ruller5"/>
        <w:rPr>
          <w:rtl/>
        </w:rPr>
      </w:pPr>
    </w:p>
    <w:p w14:paraId="52BECC6E" w14:textId="77777777" w:rsidR="00E270F3" w:rsidRPr="00F97E2C" w:rsidRDefault="00E270F3" w:rsidP="00E270F3">
      <w:pPr>
        <w:pStyle w:val="Ruller5"/>
        <w:rPr>
          <w:rtl/>
        </w:rPr>
      </w:pPr>
      <w:r w:rsidRPr="00F97E2C">
        <w:rPr>
          <w:rFonts w:hint="cs"/>
          <w:rtl/>
        </w:rPr>
        <w:t>25</w:t>
      </w:r>
      <w:r w:rsidRPr="00F97E2C">
        <w:rPr>
          <w:rtl/>
        </w:rPr>
        <w:t>.</w:t>
      </w:r>
      <w:r w:rsidRPr="00F97E2C">
        <w:rPr>
          <w:rFonts w:hint="cs"/>
          <w:rtl/>
        </w:rPr>
        <w:t xml:space="preserve"> </w:t>
      </w:r>
      <w:r w:rsidRPr="00F97E2C">
        <w:rPr>
          <w:rFonts w:hint="eastAsia"/>
          <w:rtl/>
        </w:rPr>
        <w:t>לא</w:t>
      </w:r>
      <w:r w:rsidRPr="00F97E2C">
        <w:rPr>
          <w:rtl/>
        </w:rPr>
        <w:t xml:space="preserve"> </w:t>
      </w:r>
      <w:r w:rsidRPr="00F97E2C">
        <w:rPr>
          <w:rFonts w:hint="eastAsia"/>
          <w:rtl/>
        </w:rPr>
        <w:t>באו</w:t>
      </w:r>
      <w:r w:rsidRPr="00F97E2C">
        <w:rPr>
          <w:rtl/>
        </w:rPr>
        <w:t xml:space="preserve"> </w:t>
      </w:r>
      <w:r w:rsidRPr="00F97E2C">
        <w:rPr>
          <w:rFonts w:hint="eastAsia"/>
          <w:rtl/>
        </w:rPr>
        <w:t>ההורים</w:t>
      </w:r>
      <w:r w:rsidRPr="00F97E2C">
        <w:rPr>
          <w:rtl/>
        </w:rPr>
        <w:t xml:space="preserve"> </w:t>
      </w:r>
      <w:r w:rsidRPr="00F97E2C">
        <w:rPr>
          <w:rFonts w:hint="eastAsia"/>
          <w:rtl/>
        </w:rPr>
        <w:t>לידי</w:t>
      </w:r>
      <w:r w:rsidRPr="00F97E2C">
        <w:rPr>
          <w:rtl/>
        </w:rPr>
        <w:t xml:space="preserve"> </w:t>
      </w:r>
      <w:r w:rsidRPr="00F97E2C">
        <w:rPr>
          <w:rFonts w:hint="eastAsia"/>
          <w:rtl/>
        </w:rPr>
        <w:t>הסכם</w:t>
      </w:r>
      <w:r w:rsidRPr="00F97E2C">
        <w:rPr>
          <w:rtl/>
        </w:rPr>
        <w:t xml:space="preserve"> </w:t>
      </w:r>
      <w:r w:rsidRPr="00F97E2C">
        <w:rPr>
          <w:rFonts w:hint="eastAsia"/>
          <w:rtl/>
        </w:rPr>
        <w:t>כאמור</w:t>
      </w:r>
      <w:r w:rsidRPr="00F97E2C">
        <w:rPr>
          <w:rtl/>
        </w:rPr>
        <w:t xml:space="preserve"> </w:t>
      </w:r>
      <w:r w:rsidRPr="00F97E2C">
        <w:rPr>
          <w:rFonts w:hint="eastAsia"/>
          <w:rtl/>
        </w:rPr>
        <w:t>בסעיף</w:t>
      </w:r>
      <w:r w:rsidRPr="00F97E2C">
        <w:rPr>
          <w:rtl/>
        </w:rPr>
        <w:t xml:space="preserve"> 24, </w:t>
      </w:r>
      <w:r w:rsidRPr="00F97E2C">
        <w:rPr>
          <w:rFonts w:hint="eastAsia"/>
          <w:rtl/>
        </w:rPr>
        <w:t>או</w:t>
      </w:r>
      <w:r w:rsidRPr="00F97E2C">
        <w:rPr>
          <w:rtl/>
        </w:rPr>
        <w:t xml:space="preserve"> </w:t>
      </w:r>
      <w:r w:rsidRPr="00F97E2C">
        <w:rPr>
          <w:rFonts w:hint="eastAsia"/>
          <w:rtl/>
        </w:rPr>
        <w:t>שבאו</w:t>
      </w:r>
      <w:r w:rsidRPr="00F97E2C">
        <w:rPr>
          <w:rtl/>
        </w:rPr>
        <w:t xml:space="preserve"> </w:t>
      </w:r>
      <w:r w:rsidRPr="00F97E2C">
        <w:rPr>
          <w:rFonts w:hint="eastAsia"/>
          <w:rtl/>
        </w:rPr>
        <w:t>לידי</w:t>
      </w:r>
      <w:r w:rsidRPr="00F97E2C">
        <w:rPr>
          <w:rtl/>
        </w:rPr>
        <w:t xml:space="preserve"> </w:t>
      </w:r>
      <w:r w:rsidRPr="00F97E2C">
        <w:rPr>
          <w:rFonts w:hint="eastAsia"/>
          <w:rtl/>
        </w:rPr>
        <w:t>הסכם</w:t>
      </w:r>
      <w:r w:rsidRPr="00F97E2C">
        <w:rPr>
          <w:rtl/>
        </w:rPr>
        <w:t xml:space="preserve"> </w:t>
      </w:r>
      <w:r w:rsidRPr="00F97E2C">
        <w:rPr>
          <w:rFonts w:hint="eastAsia"/>
          <w:rtl/>
        </w:rPr>
        <w:t>אך</w:t>
      </w:r>
      <w:r w:rsidRPr="00F97E2C">
        <w:rPr>
          <w:rtl/>
        </w:rPr>
        <w:t xml:space="preserve"> </w:t>
      </w:r>
      <w:r w:rsidRPr="00F97E2C">
        <w:rPr>
          <w:rFonts w:hint="eastAsia"/>
          <w:rtl/>
        </w:rPr>
        <w:t>ההסכם</w:t>
      </w:r>
      <w:r w:rsidRPr="00F97E2C">
        <w:rPr>
          <w:rtl/>
        </w:rPr>
        <w:t xml:space="preserve"> </w:t>
      </w:r>
      <w:r w:rsidRPr="00F97E2C">
        <w:rPr>
          <w:rFonts w:hint="eastAsia"/>
          <w:rtl/>
        </w:rPr>
        <w:t>לא</w:t>
      </w:r>
      <w:r w:rsidRPr="00F97E2C">
        <w:rPr>
          <w:rtl/>
        </w:rPr>
        <w:t xml:space="preserve"> </w:t>
      </w:r>
      <w:r w:rsidRPr="00F97E2C">
        <w:rPr>
          <w:rFonts w:hint="eastAsia"/>
          <w:rtl/>
        </w:rPr>
        <w:t>בוצע</w:t>
      </w:r>
      <w:r w:rsidRPr="00F97E2C">
        <w:rPr>
          <w:rtl/>
        </w:rPr>
        <w:t xml:space="preserve">, </w:t>
      </w:r>
      <w:r w:rsidRPr="00F97E2C">
        <w:rPr>
          <w:rFonts w:hint="eastAsia"/>
          <w:rtl/>
        </w:rPr>
        <w:t>רשאי</w:t>
      </w:r>
      <w:r w:rsidRPr="00F97E2C">
        <w:rPr>
          <w:rtl/>
        </w:rPr>
        <w:t xml:space="preserve"> </w:t>
      </w:r>
      <w:r w:rsidRPr="00F97E2C">
        <w:rPr>
          <w:rFonts w:hint="eastAsia"/>
          <w:rtl/>
        </w:rPr>
        <w:t>בית</w:t>
      </w:r>
      <w:r w:rsidRPr="00F97E2C">
        <w:rPr>
          <w:rtl/>
        </w:rPr>
        <w:t xml:space="preserve"> </w:t>
      </w:r>
      <w:r w:rsidRPr="00F97E2C">
        <w:rPr>
          <w:rFonts w:hint="eastAsia"/>
          <w:rtl/>
        </w:rPr>
        <w:t>המשפט</w:t>
      </w:r>
      <w:r w:rsidRPr="00F97E2C">
        <w:rPr>
          <w:rtl/>
        </w:rPr>
        <w:t xml:space="preserve"> </w:t>
      </w:r>
      <w:r w:rsidRPr="00F97E2C">
        <w:rPr>
          <w:rFonts w:hint="eastAsia"/>
          <w:rtl/>
        </w:rPr>
        <w:t>לקבוע</w:t>
      </w:r>
      <w:r w:rsidRPr="00F97E2C">
        <w:rPr>
          <w:rtl/>
        </w:rPr>
        <w:t xml:space="preserve"> </w:t>
      </w:r>
      <w:r w:rsidRPr="00F97E2C">
        <w:rPr>
          <w:rFonts w:hint="eastAsia"/>
          <w:rtl/>
        </w:rPr>
        <w:t>את</w:t>
      </w:r>
      <w:r w:rsidRPr="00F97E2C">
        <w:rPr>
          <w:rtl/>
        </w:rPr>
        <w:t xml:space="preserve"> </w:t>
      </w:r>
      <w:proofErr w:type="spellStart"/>
      <w:r w:rsidRPr="00F97E2C">
        <w:rPr>
          <w:rFonts w:hint="eastAsia"/>
          <w:rtl/>
        </w:rPr>
        <w:t>הענינים</w:t>
      </w:r>
      <w:proofErr w:type="spellEnd"/>
      <w:r w:rsidRPr="00F97E2C">
        <w:rPr>
          <w:rtl/>
        </w:rPr>
        <w:t xml:space="preserve"> </w:t>
      </w:r>
      <w:r w:rsidRPr="00F97E2C">
        <w:rPr>
          <w:rFonts w:hint="eastAsia"/>
          <w:rtl/>
        </w:rPr>
        <w:t>האמורים</w:t>
      </w:r>
      <w:r w:rsidRPr="00F97E2C">
        <w:rPr>
          <w:rtl/>
        </w:rPr>
        <w:t xml:space="preserve"> </w:t>
      </w:r>
      <w:r w:rsidRPr="00F97E2C">
        <w:rPr>
          <w:rFonts w:hint="eastAsia"/>
          <w:rtl/>
        </w:rPr>
        <w:t>בסעיף</w:t>
      </w:r>
      <w:r w:rsidRPr="00F97E2C">
        <w:rPr>
          <w:rtl/>
        </w:rPr>
        <w:t xml:space="preserve"> 24 </w:t>
      </w:r>
      <w:r w:rsidRPr="00F97E2C">
        <w:rPr>
          <w:rFonts w:hint="eastAsia"/>
          <w:rtl/>
        </w:rPr>
        <w:t>כפי</w:t>
      </w:r>
      <w:r w:rsidRPr="00F97E2C">
        <w:rPr>
          <w:rtl/>
        </w:rPr>
        <w:t xml:space="preserve"> </w:t>
      </w:r>
      <w:r w:rsidRPr="00F97E2C">
        <w:rPr>
          <w:rFonts w:hint="eastAsia"/>
          <w:rtl/>
        </w:rPr>
        <w:t>שייראה</w:t>
      </w:r>
      <w:r w:rsidRPr="00F97E2C">
        <w:rPr>
          <w:rtl/>
        </w:rPr>
        <w:t xml:space="preserve"> </w:t>
      </w:r>
      <w:r w:rsidRPr="00F97E2C">
        <w:rPr>
          <w:rFonts w:hint="eastAsia"/>
          <w:rtl/>
        </w:rPr>
        <w:t>לו</w:t>
      </w:r>
      <w:r w:rsidRPr="00F97E2C">
        <w:rPr>
          <w:rtl/>
        </w:rPr>
        <w:t xml:space="preserve"> </w:t>
      </w:r>
      <w:r w:rsidRPr="00F97E2C">
        <w:rPr>
          <w:rFonts w:hint="eastAsia"/>
          <w:rtl/>
        </w:rPr>
        <w:t>לטובת</w:t>
      </w:r>
      <w:r w:rsidRPr="00F97E2C">
        <w:rPr>
          <w:rtl/>
        </w:rPr>
        <w:t xml:space="preserve"> </w:t>
      </w:r>
      <w:r w:rsidRPr="00F97E2C">
        <w:rPr>
          <w:rFonts w:hint="eastAsia"/>
          <w:rtl/>
        </w:rPr>
        <w:t>הקטין</w:t>
      </w:r>
      <w:r w:rsidRPr="00F97E2C">
        <w:rPr>
          <w:rtl/>
        </w:rPr>
        <w:t xml:space="preserve">, </w:t>
      </w:r>
      <w:r w:rsidRPr="00F97E2C">
        <w:rPr>
          <w:rFonts w:hint="eastAsia"/>
          <w:rtl/>
        </w:rPr>
        <w:t>ובלבד</w:t>
      </w:r>
      <w:r w:rsidRPr="00F97E2C">
        <w:rPr>
          <w:rtl/>
        </w:rPr>
        <w:t xml:space="preserve"> </w:t>
      </w:r>
      <w:r w:rsidRPr="00F97E2C">
        <w:rPr>
          <w:rFonts w:hint="eastAsia"/>
          <w:rtl/>
        </w:rPr>
        <w:t>שילדים</w:t>
      </w:r>
      <w:r w:rsidRPr="00F97E2C">
        <w:rPr>
          <w:rtl/>
        </w:rPr>
        <w:t xml:space="preserve"> </w:t>
      </w:r>
      <w:r w:rsidRPr="00F97E2C">
        <w:rPr>
          <w:rFonts w:hint="eastAsia"/>
          <w:rtl/>
        </w:rPr>
        <w:t>עד</w:t>
      </w:r>
      <w:r w:rsidRPr="00F97E2C">
        <w:rPr>
          <w:rtl/>
        </w:rPr>
        <w:t xml:space="preserve"> </w:t>
      </w:r>
      <w:r w:rsidRPr="00F97E2C">
        <w:rPr>
          <w:rFonts w:hint="eastAsia"/>
          <w:rtl/>
        </w:rPr>
        <w:t>גיל</w:t>
      </w:r>
      <w:r w:rsidRPr="00F97E2C">
        <w:rPr>
          <w:rtl/>
        </w:rPr>
        <w:t xml:space="preserve"> 6 </w:t>
      </w:r>
      <w:r w:rsidRPr="00F97E2C">
        <w:rPr>
          <w:rFonts w:hint="eastAsia"/>
          <w:rtl/>
        </w:rPr>
        <w:t>יהיו</w:t>
      </w:r>
      <w:r w:rsidRPr="00F97E2C">
        <w:rPr>
          <w:rtl/>
        </w:rPr>
        <w:t xml:space="preserve"> </w:t>
      </w:r>
      <w:r w:rsidRPr="00F97E2C">
        <w:rPr>
          <w:rFonts w:hint="eastAsia"/>
          <w:rtl/>
        </w:rPr>
        <w:t>אצל</w:t>
      </w:r>
      <w:r w:rsidRPr="00F97E2C">
        <w:rPr>
          <w:rtl/>
        </w:rPr>
        <w:t xml:space="preserve"> </w:t>
      </w:r>
      <w:proofErr w:type="spellStart"/>
      <w:r w:rsidRPr="00F97E2C">
        <w:rPr>
          <w:rFonts w:hint="eastAsia"/>
          <w:rtl/>
        </w:rPr>
        <w:t>אמם</w:t>
      </w:r>
      <w:proofErr w:type="spellEnd"/>
      <w:r w:rsidRPr="00F97E2C">
        <w:rPr>
          <w:rtl/>
        </w:rPr>
        <w:t xml:space="preserve"> </w:t>
      </w:r>
      <w:r w:rsidRPr="00F97E2C">
        <w:rPr>
          <w:rFonts w:hint="eastAsia"/>
          <w:rtl/>
        </w:rPr>
        <w:t>אם</w:t>
      </w:r>
      <w:r w:rsidRPr="00F97E2C">
        <w:rPr>
          <w:rtl/>
        </w:rPr>
        <w:t xml:space="preserve"> </w:t>
      </w:r>
      <w:r w:rsidRPr="00F97E2C">
        <w:rPr>
          <w:rFonts w:hint="eastAsia"/>
          <w:rtl/>
        </w:rPr>
        <w:t>אין</w:t>
      </w:r>
      <w:r w:rsidRPr="00F97E2C">
        <w:rPr>
          <w:rtl/>
        </w:rPr>
        <w:t xml:space="preserve"> </w:t>
      </w:r>
      <w:r w:rsidRPr="00F97E2C">
        <w:rPr>
          <w:rFonts w:hint="eastAsia"/>
          <w:rtl/>
        </w:rPr>
        <w:t>סיבות</w:t>
      </w:r>
      <w:r w:rsidRPr="00F97E2C">
        <w:rPr>
          <w:rtl/>
        </w:rPr>
        <w:t xml:space="preserve"> </w:t>
      </w:r>
      <w:r w:rsidRPr="00F97E2C">
        <w:rPr>
          <w:rFonts w:hint="eastAsia"/>
          <w:rtl/>
        </w:rPr>
        <w:t>מיוחדות</w:t>
      </w:r>
      <w:r w:rsidRPr="00F97E2C">
        <w:rPr>
          <w:rtl/>
        </w:rPr>
        <w:t xml:space="preserve"> </w:t>
      </w:r>
      <w:r w:rsidRPr="00F97E2C">
        <w:rPr>
          <w:rFonts w:hint="eastAsia"/>
          <w:rtl/>
        </w:rPr>
        <w:t>להורות</w:t>
      </w:r>
      <w:r w:rsidRPr="00F97E2C">
        <w:rPr>
          <w:rtl/>
        </w:rPr>
        <w:t xml:space="preserve"> </w:t>
      </w:r>
      <w:r w:rsidRPr="00F97E2C">
        <w:rPr>
          <w:rFonts w:hint="eastAsia"/>
          <w:rtl/>
        </w:rPr>
        <w:t>אחרת</w:t>
      </w:r>
      <w:r w:rsidRPr="00F97E2C">
        <w:rPr>
          <w:rFonts w:hint="cs"/>
          <w:rtl/>
        </w:rPr>
        <w:t>".</w:t>
      </w:r>
    </w:p>
    <w:p w14:paraId="7CB56FB3" w14:textId="77777777" w:rsidR="00E270F3" w:rsidRPr="00F97E2C" w:rsidRDefault="00E270F3" w:rsidP="00E270F3">
      <w:pPr>
        <w:pStyle w:val="Ruller4"/>
        <w:numPr>
          <w:ilvl w:val="0"/>
          <w:numId w:val="0"/>
        </w:numPr>
      </w:pPr>
    </w:p>
    <w:p w14:paraId="578B1AC4" w14:textId="77777777" w:rsidR="00E270F3" w:rsidRPr="00F97E2C" w:rsidRDefault="00E270F3" w:rsidP="00E270F3">
      <w:pPr>
        <w:pStyle w:val="Ruller4"/>
      </w:pPr>
      <w:r w:rsidRPr="00F97E2C">
        <w:rPr>
          <w:rFonts w:hint="cs"/>
          <w:rtl/>
        </w:rPr>
        <w:t>במקרה דכאן, מאחר שאין הסכמה בין האֵם היולדת לאב הגנטי אודות עניין האפוטרופסות והמשמורת ביחס לקטינה, סבורני כי טוב נעשה אם נפעל בהתאם לאמור בסעיף 25 לחוק הכשרות ונכריע בדבר בהתאם לטובת הקטינה.</w:t>
      </w:r>
    </w:p>
    <w:p w14:paraId="0E8EAB0C" w14:textId="77777777" w:rsidR="00E270F3" w:rsidRPr="00F97E2C" w:rsidRDefault="00E270F3" w:rsidP="00E270F3">
      <w:pPr>
        <w:pStyle w:val="Ruller4"/>
        <w:numPr>
          <w:ilvl w:val="0"/>
          <w:numId w:val="0"/>
        </w:numPr>
      </w:pPr>
    </w:p>
    <w:p w14:paraId="124496AC" w14:textId="77777777" w:rsidR="00E270F3" w:rsidRPr="00F97E2C" w:rsidRDefault="00E270F3" w:rsidP="00E270F3">
      <w:pPr>
        <w:pStyle w:val="Ruller4"/>
        <w:rPr>
          <w:rtl/>
        </w:rPr>
      </w:pPr>
      <w:r w:rsidRPr="00F97E2C">
        <w:rPr>
          <w:rFonts w:hint="cs"/>
          <w:rtl/>
        </w:rPr>
        <w:t xml:space="preserve">בדומה לחברתי, השופטת </w:t>
      </w:r>
      <w:r w:rsidRPr="00F97E2C">
        <w:rPr>
          <w:rFonts w:ascii="Century" w:hAnsi="Century" w:cs="Miriam" w:hint="cs"/>
          <w:b/>
          <w:spacing w:val="0"/>
          <w:sz w:val="22"/>
          <w:szCs w:val="24"/>
          <w:rtl/>
        </w:rPr>
        <w:t>וילנר</w:t>
      </w:r>
      <w:r w:rsidRPr="00F97E2C">
        <w:rPr>
          <w:rFonts w:hint="cs"/>
          <w:rtl/>
        </w:rPr>
        <w:t xml:space="preserve">, אני סבור כי פיצול האחריות ההורית בהיבט האפוטרופסות והמשמורת (להבדיל מהורות ככזאת, שהיא, כאמור, עניין של עובדה </w:t>
      </w:r>
      <w:r w:rsidRPr="00F97E2C">
        <w:rPr>
          <w:rFonts w:hint="cs"/>
          <w:rtl/>
        </w:rPr>
        <w:lastRenderedPageBreak/>
        <w:t xml:space="preserve">אמפירית שאינה ניתנת לשינוי) בין שני תאים משפחתיים עלול להוביל לחיכוך בלתי פוסק בין הצדדים בכל הקשור לקבלת החלטות ביחס לקטינה. אשר על כן, הגעתי למסקנה כי </w:t>
      </w:r>
      <w:r w:rsidRPr="00F97E2C">
        <w:rPr>
          <w:rFonts w:ascii="Century" w:hAnsi="Century" w:cs="Miriam" w:hint="cs"/>
          <w:b/>
          <w:spacing w:val="0"/>
          <w:sz w:val="22"/>
          <w:szCs w:val="24"/>
          <w:rtl/>
        </w:rPr>
        <w:t>אין לפצל את האפוטרופסות והמשמורת ביחס לקטינה בין האב הגנטי ל</w:t>
      </w:r>
      <w:r w:rsidRPr="00F97E2C">
        <w:rPr>
          <w:rFonts w:ascii="Century" w:hAnsi="Century" w:cs="Miriam" w:hint="eastAsia"/>
          <w:b/>
          <w:spacing w:val="0"/>
          <w:sz w:val="22"/>
          <w:szCs w:val="24"/>
          <w:rtl/>
        </w:rPr>
        <w:t>אֵם</w:t>
      </w:r>
      <w:r w:rsidRPr="00F97E2C">
        <w:rPr>
          <w:rFonts w:ascii="Century" w:hAnsi="Century" w:cs="Miriam" w:hint="cs"/>
          <w:b/>
          <w:spacing w:val="0"/>
          <w:sz w:val="22"/>
          <w:szCs w:val="24"/>
          <w:rtl/>
        </w:rPr>
        <w:t xml:space="preserve"> היולדת</w:t>
      </w:r>
      <w:r w:rsidRPr="00F97E2C">
        <w:rPr>
          <w:rFonts w:hint="cs"/>
          <w:rtl/>
        </w:rPr>
        <w:t>.</w:t>
      </w:r>
    </w:p>
    <w:p w14:paraId="6C54F782" w14:textId="77777777" w:rsidR="00E270F3" w:rsidRPr="00F97E2C" w:rsidRDefault="00E270F3" w:rsidP="00E270F3">
      <w:pPr>
        <w:pStyle w:val="Ruller42"/>
      </w:pPr>
    </w:p>
    <w:p w14:paraId="12A82AD1" w14:textId="77777777" w:rsidR="00E270F3" w:rsidRPr="00F97E2C" w:rsidRDefault="00E270F3" w:rsidP="00E270F3">
      <w:pPr>
        <w:pStyle w:val="Ruller4"/>
        <w:rPr>
          <w:rtl/>
        </w:rPr>
      </w:pPr>
      <w:r w:rsidRPr="00F97E2C">
        <w:rPr>
          <w:rFonts w:hint="cs"/>
          <w:rtl/>
        </w:rPr>
        <w:t xml:space="preserve">כמו כן, אני מסכים עם חברתי, השופטת </w:t>
      </w:r>
      <w:r w:rsidRPr="00F97E2C">
        <w:rPr>
          <w:rFonts w:ascii="Century" w:hAnsi="Century" w:cs="Miriam" w:hint="cs"/>
          <w:b/>
          <w:spacing w:val="0"/>
          <w:sz w:val="22"/>
          <w:szCs w:val="24"/>
          <w:rtl/>
        </w:rPr>
        <w:t>וילנר</w:t>
      </w:r>
      <w:r w:rsidRPr="00F97E2C">
        <w:rPr>
          <w:rFonts w:hint="cs"/>
          <w:rtl/>
        </w:rPr>
        <w:t>, כי אין עמנו מקום להתערב בקביעתו של בית המשפט המחוזי, אשר נסמכה על התרשמותו הישירה מהחומר המקצועי שהונח לפניו ומהעדויות ששמע בנושא, כי טובת הקטינה מחייבת את השארתה תחת משמורתם של ההורים המגדלים, אשר פעלו במשותף כאפוטרופסי הקטינה. בית המשפט המחוזי קבע כי הקטינה מצאה קן חם בבית ההורים המגדלים אשר מספקים מענה מלא ומסור לצרכיה הרגשיים והפיזיים, ומעניקים לה מעטפת הורית ותמיכה מלאה. עוד הובהר כי ניתוק הקטינה מהדמויות המטפלות בה מזה שנתיים וחצי, ושבהן היא רואה מקור לאהבה ולתמיכה, טומן בחובו אפשרות ממשית לנזק נפשי ארוך טווח לקטינה. בית המשפט המחוזי הוסיף וקבע כי מצבה הרפואי-התפתחותי המורכב של הקטינה מעצים את פוטנציאל הנזק הגלום בהעברתה לסביבה חדשה ולידי דמויות מטפלות חדשות. מסקנתו זו של בית המשפט המחוזי עולה בקנה אחד עם המלצת גורמי הרווחה והאפוטרופסיות לדין של הקטינה; ובכל אלו אין עמנו מקום להתערב.</w:t>
      </w:r>
    </w:p>
    <w:p w14:paraId="587F5FAD" w14:textId="77777777" w:rsidR="00E270F3" w:rsidRPr="00F97E2C" w:rsidRDefault="00E270F3" w:rsidP="00E270F3">
      <w:pPr>
        <w:pStyle w:val="Ruller4"/>
        <w:numPr>
          <w:ilvl w:val="0"/>
          <w:numId w:val="0"/>
        </w:numPr>
        <w:rPr>
          <w:rtl/>
        </w:rPr>
      </w:pPr>
    </w:p>
    <w:p w14:paraId="29866231" w14:textId="77777777" w:rsidR="00E270F3" w:rsidRPr="00F97E2C" w:rsidRDefault="00E270F3" w:rsidP="00E270F3">
      <w:pPr>
        <w:pStyle w:val="Ruller4"/>
        <w:rPr>
          <w:rtl/>
        </w:rPr>
      </w:pPr>
      <w:r w:rsidRPr="00F97E2C">
        <w:rPr>
          <w:rFonts w:hint="cs"/>
          <w:rtl/>
        </w:rPr>
        <w:t xml:space="preserve">לסיכום: סבורני כי </w:t>
      </w:r>
      <w:r w:rsidRPr="00F97E2C">
        <w:rPr>
          <w:rFonts w:ascii="Century" w:hAnsi="Century" w:cs="Miriam" w:hint="cs"/>
          <w:b/>
          <w:spacing w:val="0"/>
          <w:sz w:val="22"/>
          <w:szCs w:val="24"/>
          <w:rtl/>
        </w:rPr>
        <w:t xml:space="preserve">טוב נעשה אם נקבע כי ההורים המגדלים הם </w:t>
      </w:r>
      <w:proofErr w:type="spellStart"/>
      <w:r w:rsidRPr="00F97E2C">
        <w:rPr>
          <w:rFonts w:ascii="Century" w:hAnsi="Century" w:cs="Miriam" w:hint="cs"/>
          <w:b/>
          <w:spacing w:val="0"/>
          <w:sz w:val="22"/>
          <w:szCs w:val="24"/>
          <w:rtl/>
        </w:rPr>
        <w:t>האפוטרופסים</w:t>
      </w:r>
      <w:proofErr w:type="spellEnd"/>
      <w:r w:rsidRPr="00F97E2C">
        <w:rPr>
          <w:rFonts w:ascii="Century" w:hAnsi="Century" w:cs="Miriam" w:hint="cs"/>
          <w:b/>
          <w:spacing w:val="0"/>
          <w:sz w:val="22"/>
          <w:szCs w:val="24"/>
          <w:rtl/>
        </w:rPr>
        <w:t xml:space="preserve"> ובעלי המשמורת הבלעדיים ביחס לקטינה</w:t>
      </w:r>
      <w:r w:rsidRPr="00F97E2C">
        <w:rPr>
          <w:rFonts w:hint="cs"/>
          <w:rtl/>
        </w:rPr>
        <w:t xml:space="preserve">. כמו כן, בדומה לחברתי, השופטת </w:t>
      </w:r>
      <w:r w:rsidRPr="00F97E2C">
        <w:rPr>
          <w:rFonts w:ascii="Century" w:hAnsi="Century" w:cs="Miriam" w:hint="cs"/>
          <w:b/>
          <w:spacing w:val="0"/>
          <w:sz w:val="22"/>
          <w:szCs w:val="24"/>
          <w:rtl/>
        </w:rPr>
        <w:t>וילנר</w:t>
      </w:r>
      <w:r w:rsidRPr="00F97E2C">
        <w:rPr>
          <w:rFonts w:hint="cs"/>
          <w:rtl/>
        </w:rPr>
        <w:t>, הגעתי למסקנה כי קיימת משמעות רבה ליצירת קשר בין הקטינה להוריה הגנטיים. לפיכך, טוב נעשה אם נשאיר על כנה את החלטת בית המשפט המחוזי אשר באה להסדיר את מתווה הקשר בין הקטינה וההורים הגנטיים.</w:t>
      </w:r>
    </w:p>
    <w:p w14:paraId="2371AC52" w14:textId="77777777" w:rsidR="00E270F3" w:rsidRPr="00F97E2C" w:rsidRDefault="00E270F3" w:rsidP="00E270F3">
      <w:pPr>
        <w:pStyle w:val="Ruller42"/>
      </w:pPr>
    </w:p>
    <w:p w14:paraId="5AEC9A4F" w14:textId="77777777" w:rsidR="00E270F3" w:rsidRPr="00F97E2C" w:rsidRDefault="00E270F3" w:rsidP="00E270F3">
      <w:pPr>
        <w:pStyle w:val="Ruller4"/>
        <w:rPr>
          <w:rtl/>
        </w:rPr>
      </w:pPr>
      <w:r w:rsidRPr="00F97E2C">
        <w:rPr>
          <w:rFonts w:hint="cs"/>
          <w:rtl/>
        </w:rPr>
        <w:t xml:space="preserve">בטרם סיום, אעיר כי פסק דיני אינו מתייחס ואינו מביע שום עמדה בנוגע לזכויות ירושה וזכויות כלכליות נוספות הקשורות להכרעתנו בשאלות שעל הפרק (ראו: יחזקאל מרגלית "הורות משפטית מן הדין ומן הצדק </w:t>
      </w:r>
      <w:r w:rsidRPr="00F97E2C">
        <w:rPr>
          <w:rtl/>
        </w:rPr>
        <w:t>–</w:t>
      </w:r>
      <w:r w:rsidRPr="00F97E2C">
        <w:rPr>
          <w:rFonts w:hint="cs"/>
          <w:rtl/>
        </w:rPr>
        <w:t xml:space="preserve"> גבולותיו הנורמטיביים הראויים של הצו ההורות הפסיקתי" </w:t>
      </w:r>
      <w:r w:rsidRPr="00F97E2C">
        <w:rPr>
          <w:rFonts w:ascii="Century" w:hAnsi="Century" w:cs="Miriam" w:hint="cs"/>
          <w:b/>
          <w:spacing w:val="0"/>
          <w:sz w:val="22"/>
          <w:szCs w:val="24"/>
          <w:rtl/>
        </w:rPr>
        <w:t>משפטים</w:t>
      </w:r>
      <w:r w:rsidRPr="00F97E2C">
        <w:rPr>
          <w:rFonts w:hint="cs"/>
          <w:rtl/>
        </w:rPr>
        <w:t xml:space="preserve"> </w:t>
      </w:r>
      <w:proofErr w:type="spellStart"/>
      <w:r w:rsidRPr="00F97E2C">
        <w:rPr>
          <w:rFonts w:hint="cs"/>
          <w:rtl/>
        </w:rPr>
        <w:t>מז</w:t>
      </w:r>
      <w:proofErr w:type="spellEnd"/>
      <w:r w:rsidRPr="00F97E2C">
        <w:rPr>
          <w:rFonts w:hint="cs"/>
          <w:rtl/>
        </w:rPr>
        <w:t xml:space="preserve"> 113, 115 (2018)). אציין כי חלק מהזכויות הללו ניתנות להסדרה פרטית באמצעות הסכמים וצוואות. </w:t>
      </w:r>
    </w:p>
    <w:p w14:paraId="41E89E58" w14:textId="77777777" w:rsidR="00E270F3" w:rsidRPr="00F97E2C" w:rsidRDefault="00E270F3" w:rsidP="00E270F3">
      <w:pPr>
        <w:pStyle w:val="Ruller42"/>
        <w:rPr>
          <w:rtl/>
        </w:rPr>
      </w:pPr>
    </w:p>
    <w:p w14:paraId="140F610D" w14:textId="77777777" w:rsidR="00827752" w:rsidRDefault="00827752" w:rsidP="00E270F3">
      <w:pPr>
        <w:pStyle w:val="Ruller42"/>
        <w:rPr>
          <w:rtl/>
        </w:rPr>
      </w:pPr>
    </w:p>
    <w:p w14:paraId="2D0AE35A" w14:textId="77777777" w:rsidR="00931C1A" w:rsidRDefault="00931C1A" w:rsidP="00E270F3">
      <w:pPr>
        <w:pStyle w:val="Ruller42"/>
        <w:rPr>
          <w:rtl/>
        </w:rPr>
      </w:pPr>
    </w:p>
    <w:p w14:paraId="15C0ACF2" w14:textId="77777777" w:rsidR="00931C1A" w:rsidRPr="00F97E2C" w:rsidRDefault="00931C1A" w:rsidP="00E270F3">
      <w:pPr>
        <w:pStyle w:val="Ruller42"/>
        <w:rPr>
          <w:rtl/>
        </w:rPr>
      </w:pPr>
    </w:p>
    <w:p w14:paraId="1BB76AB3" w14:textId="77777777" w:rsidR="00E270F3" w:rsidRPr="00F97E2C" w:rsidRDefault="00E270F3" w:rsidP="00E270F3">
      <w:pPr>
        <w:pStyle w:val="Ruller42"/>
        <w:rPr>
          <w:rFonts w:ascii="Century" w:hAnsi="Century" w:cs="Miriam"/>
          <w:b/>
          <w:spacing w:val="0"/>
          <w:szCs w:val="24"/>
          <w:rtl/>
        </w:rPr>
      </w:pPr>
      <w:r w:rsidRPr="00F97E2C">
        <w:rPr>
          <w:rFonts w:ascii="Century" w:hAnsi="Century" w:cs="Miriam" w:hint="cs"/>
          <w:b/>
          <w:spacing w:val="0"/>
          <w:szCs w:val="24"/>
          <w:rtl/>
        </w:rPr>
        <w:lastRenderedPageBreak/>
        <w:t>סוף דבר</w:t>
      </w:r>
    </w:p>
    <w:p w14:paraId="66852400" w14:textId="77777777" w:rsidR="00E270F3" w:rsidRPr="00F97E2C" w:rsidRDefault="00E270F3" w:rsidP="00E270F3">
      <w:pPr>
        <w:pStyle w:val="Ruller42"/>
        <w:rPr>
          <w:rFonts w:ascii="Century" w:hAnsi="Century" w:cs="Miriam"/>
          <w:b/>
          <w:spacing w:val="0"/>
          <w:szCs w:val="24"/>
          <w:rtl/>
        </w:rPr>
      </w:pPr>
    </w:p>
    <w:p w14:paraId="1CC2FF13" w14:textId="77777777" w:rsidR="00E270F3" w:rsidRPr="00F97E2C" w:rsidRDefault="00E270F3" w:rsidP="00E270F3">
      <w:pPr>
        <w:pStyle w:val="Ruller4"/>
        <w:rPr>
          <w:rtl/>
        </w:rPr>
      </w:pPr>
      <w:r w:rsidRPr="00F97E2C">
        <w:rPr>
          <w:rFonts w:hint="cs"/>
          <w:rtl/>
        </w:rPr>
        <w:t>אם תישמע דעתי, הערעור יתקבל בחלקו, כך שייקבע כי האֵם היולדת היא אמה של הקטינה וכי האב הגנטי הוא אביה. כמו כן, יש לקבוע כי זכויות האפוטרופסות והמשמורת ביחס לקטינה תינתנה במלואן ובאופן בלעדי להורים המגדלים תוך הסדרת המתווה המיוחד לגיבוש הקשר בין הקטינה להורים הגנטיים בהתאם לפסק דינו של בית המשפט המחוזי.</w:t>
      </w:r>
    </w:p>
    <w:p w14:paraId="7FC04507" w14:textId="77777777" w:rsidR="00E270F3" w:rsidRPr="00F97E2C" w:rsidRDefault="00E270F3" w:rsidP="00E270F3">
      <w:pPr>
        <w:pStyle w:val="Ruller42"/>
        <w:rPr>
          <w:rtl/>
        </w:rPr>
      </w:pPr>
    </w:p>
    <w:tbl>
      <w:tblPr>
        <w:tblStyle w:val="ae"/>
        <w:bidiVisu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1"/>
      </w:tblGrid>
      <w:tr w:rsidR="00F97E2C" w:rsidRPr="00F97E2C" w14:paraId="4290E783" w14:textId="77777777" w:rsidTr="00F97E2C">
        <w:trPr>
          <w:trHeight w:val="1247"/>
          <w:jc w:val="right"/>
        </w:trPr>
        <w:tc>
          <w:tcPr>
            <w:tcW w:w="2551" w:type="dxa"/>
            <w:tcBorders>
              <w:top w:val="nil"/>
              <w:left w:val="nil"/>
              <w:bottom w:val="single" w:sz="4" w:space="0" w:color="auto"/>
              <w:right w:val="nil"/>
            </w:tcBorders>
            <w:vAlign w:val="center"/>
          </w:tcPr>
          <w:p w14:paraId="0E25288A" w14:textId="77777777" w:rsidR="00F97E2C" w:rsidRPr="00F97E2C" w:rsidRDefault="00F97E2C" w:rsidP="00A40E20">
            <w:pPr>
              <w:jc w:val="center"/>
              <w:rPr>
                <w:rFonts w:ascii="Courier New" w:hAnsi="Courier New"/>
              </w:rPr>
            </w:pPr>
            <w:r w:rsidRPr="00F97E2C">
              <w:rPr>
                <w:noProof/>
              </w:rPr>
              <w:drawing>
                <wp:inline distT="0" distB="0" distL="0" distR="0" wp14:anchorId="51087C0F" wp14:editId="4D8C2D3B">
                  <wp:extent cx="842839" cy="753789"/>
                  <wp:effectExtent l="0" t="0" r="0" b="8255"/>
                  <wp:docPr id="13" name="תמונה 13" descr="C:\Users\ShimiG\AppData\Local\Microsoft\Windows\INetCache\Content.Word\השופט אלכס שטיי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miG\AppData\Local\Microsoft\Windows\INetCache\Content.Word\השופט אלכס שטיין.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920" cy="780692"/>
                          </a:xfrm>
                          <a:prstGeom prst="rect">
                            <a:avLst/>
                          </a:prstGeom>
                          <a:noFill/>
                          <a:ln>
                            <a:noFill/>
                          </a:ln>
                        </pic:spPr>
                      </pic:pic>
                    </a:graphicData>
                  </a:graphic>
                </wp:inline>
              </w:drawing>
            </w:r>
          </w:p>
        </w:tc>
      </w:tr>
      <w:tr w:rsidR="00F97E2C" w:rsidRPr="00F97E2C" w14:paraId="58BEE5F8" w14:textId="77777777" w:rsidTr="00F97E2C">
        <w:trPr>
          <w:trHeight w:val="454"/>
          <w:jc w:val="right"/>
        </w:trPr>
        <w:tc>
          <w:tcPr>
            <w:tcW w:w="2551" w:type="dxa"/>
            <w:tcBorders>
              <w:top w:val="single" w:sz="4" w:space="0" w:color="auto"/>
              <w:left w:val="nil"/>
              <w:bottom w:val="nil"/>
              <w:right w:val="nil"/>
            </w:tcBorders>
            <w:vAlign w:val="center"/>
          </w:tcPr>
          <w:p w14:paraId="4C0E5AF7" w14:textId="77777777" w:rsidR="00F97E2C" w:rsidRPr="00F97E2C" w:rsidRDefault="00F97E2C" w:rsidP="0004003F">
            <w:pPr>
              <w:pStyle w:val="31"/>
              <w:jc w:val="center"/>
              <w:rPr>
                <w:rFonts w:ascii="FrankRuehl" w:hAnsi="FrankRuehl" w:cs="FrankRuehl"/>
                <w:b/>
                <w:bCs/>
                <w:color w:val="auto"/>
                <w:rtl/>
              </w:rPr>
            </w:pPr>
            <w:r w:rsidRPr="00F97E2C">
              <w:rPr>
                <w:rFonts w:ascii="FrankRuehl" w:hAnsi="FrankRuehl" w:cs="FrankRuehl"/>
                <w:color w:val="auto"/>
                <w:rtl/>
              </w:rPr>
              <w:t xml:space="preserve">אלכס שטיין </w:t>
            </w:r>
          </w:p>
          <w:p w14:paraId="5DC48F6B" w14:textId="77777777" w:rsidR="00F97E2C" w:rsidRPr="00F97E2C" w:rsidRDefault="00F97E2C" w:rsidP="0004003F">
            <w:pPr>
              <w:pStyle w:val="31"/>
              <w:jc w:val="center"/>
              <w:rPr>
                <w:rFonts w:ascii="FrankRuehl" w:hAnsi="FrankRuehl" w:cs="FrankRuehl"/>
                <w:b/>
                <w:bCs/>
                <w:color w:val="auto"/>
                <w:rtl/>
              </w:rPr>
            </w:pPr>
            <w:r w:rsidRPr="00F97E2C">
              <w:rPr>
                <w:rFonts w:ascii="FrankRuehl" w:hAnsi="FrankRuehl" w:cs="FrankRuehl"/>
                <w:color w:val="auto"/>
                <w:rtl/>
              </w:rPr>
              <w:t>שופט</w:t>
            </w:r>
          </w:p>
        </w:tc>
      </w:tr>
    </w:tbl>
    <w:p w14:paraId="2E893CBA" w14:textId="77777777" w:rsidR="00F97E2C" w:rsidRDefault="00F97E2C" w:rsidP="00673851">
      <w:pPr>
        <w:rPr>
          <w:rtl/>
        </w:rPr>
      </w:pPr>
    </w:p>
    <w:p w14:paraId="61EB790B" w14:textId="77777777" w:rsidR="004A2F59" w:rsidRDefault="004A2F59" w:rsidP="00673851">
      <w:pPr>
        <w:rPr>
          <w:rtl/>
        </w:rPr>
      </w:pPr>
    </w:p>
    <w:p w14:paraId="218F9428" w14:textId="77777777" w:rsidR="004A2F59" w:rsidRDefault="004A2F59" w:rsidP="00673851">
      <w:pPr>
        <w:rPr>
          <w:rtl/>
        </w:rPr>
      </w:pPr>
    </w:p>
    <w:p w14:paraId="1C33915C" w14:textId="77777777" w:rsidR="004A2F59" w:rsidRPr="00F97E2C" w:rsidRDefault="004A2F59" w:rsidP="00673851">
      <w:pPr>
        <w:rPr>
          <w:rtl/>
        </w:rPr>
      </w:pPr>
    </w:p>
    <w:p w14:paraId="015C2D33" w14:textId="77777777" w:rsidR="00E270F3" w:rsidRPr="00F97E2C" w:rsidRDefault="00E270F3" w:rsidP="00673851">
      <w:pPr>
        <w:rPr>
          <w:rtl/>
        </w:rPr>
      </w:pPr>
    </w:p>
    <w:p w14:paraId="483EA889" w14:textId="77777777" w:rsidR="00864FB6" w:rsidRDefault="00864FB6" w:rsidP="00864FB6">
      <w:pPr>
        <w:suppressLineNumbers/>
        <w:rPr>
          <w:rFonts w:cs="Miriam"/>
          <w:b/>
          <w:noProof/>
          <w:sz w:val="22"/>
        </w:rPr>
      </w:pPr>
      <w:r>
        <w:rPr>
          <w:rFonts w:cs="Miriam"/>
          <w:b/>
          <w:noProof/>
          <w:sz w:val="22"/>
          <w:u w:val="single"/>
          <w:rtl/>
        </w:rPr>
        <w:t>השופט עופר גרוסקופף</w:t>
      </w:r>
      <w:r>
        <w:rPr>
          <w:rFonts w:cs="Miriam"/>
          <w:b/>
          <w:noProof/>
          <w:sz w:val="22"/>
          <w:rtl/>
        </w:rPr>
        <w:t>:</w:t>
      </w:r>
    </w:p>
    <w:p w14:paraId="26D473A7" w14:textId="77777777" w:rsidR="00864FB6" w:rsidRPr="00F97E2C" w:rsidRDefault="00864FB6" w:rsidP="00E270F3">
      <w:pPr>
        <w:pStyle w:val="Ruller42"/>
        <w:rPr>
          <w:rtl/>
        </w:rPr>
      </w:pPr>
    </w:p>
    <w:p w14:paraId="3F65917A" w14:textId="77777777" w:rsidR="00864FB6" w:rsidRPr="00864FB6" w:rsidRDefault="00864FB6" w:rsidP="00864FB6">
      <w:pPr>
        <w:overflowPunct w:val="0"/>
        <w:autoSpaceDE w:val="0"/>
        <w:autoSpaceDN w:val="0"/>
        <w:adjustRightInd w:val="0"/>
        <w:spacing w:line="360" w:lineRule="auto"/>
        <w:ind w:firstLine="720"/>
        <w:jc w:val="both"/>
        <w:rPr>
          <w:rFonts w:ascii="Century" w:hAnsi="Century" w:cs="FrankRuehl"/>
          <w:spacing w:val="10"/>
          <w:sz w:val="20"/>
          <w:szCs w:val="28"/>
        </w:rPr>
      </w:pPr>
      <w:r w:rsidRPr="00864FB6">
        <w:rPr>
          <w:rFonts w:ascii="Century" w:hAnsi="Century" w:cs="FrankRuehl"/>
          <w:spacing w:val="10"/>
          <w:sz w:val="20"/>
          <w:szCs w:val="28"/>
          <w:rtl/>
        </w:rPr>
        <w:t xml:space="preserve">אני מסכים לתוצאה אליה הגיעה חברתי השופטת </w:t>
      </w:r>
      <w:r w:rsidRPr="00864FB6">
        <w:rPr>
          <w:rFonts w:ascii="Century" w:hAnsi="Century" w:cs="Miriam"/>
          <w:b/>
          <w:sz w:val="22"/>
          <w:rtl/>
        </w:rPr>
        <w:t>יעל וילנר</w:t>
      </w:r>
      <w:r w:rsidRPr="00864FB6">
        <w:rPr>
          <w:rFonts w:ascii="Century" w:hAnsi="Century" w:cs="FrankRuehl"/>
          <w:spacing w:val="10"/>
          <w:sz w:val="20"/>
          <w:szCs w:val="28"/>
          <w:rtl/>
        </w:rPr>
        <w:t xml:space="preserve">, ולעיקר ההנמקה המצויה בחוות דעתה המפורטת והיסודית. אבקש להביע הערכה גם לחוות הדעת המקיפה והיפה של כבוד השופט </w:t>
      </w:r>
      <w:r w:rsidRPr="00864FB6">
        <w:rPr>
          <w:rFonts w:ascii="Century" w:hAnsi="Century" w:cs="Miriam"/>
          <w:b/>
          <w:sz w:val="22"/>
          <w:rtl/>
        </w:rPr>
        <w:t>צבי ויצמן</w:t>
      </w:r>
      <w:r w:rsidRPr="00864FB6">
        <w:rPr>
          <w:rFonts w:ascii="Century" w:hAnsi="Century" w:cs="FrankRuehl"/>
          <w:spacing w:val="10"/>
          <w:sz w:val="20"/>
          <w:szCs w:val="28"/>
          <w:rtl/>
        </w:rPr>
        <w:t xml:space="preserve"> מבית המשפט המחוזי מרכז בלוד. המעיין בשתי חוות הדעת הללו ימצא בהן את העיקר, והדברים שאוסיף הם בגדר השלמות והבהרות בלבד.</w:t>
      </w:r>
    </w:p>
    <w:p w14:paraId="368ADDEC" w14:textId="77777777" w:rsidR="00864FB6" w:rsidRPr="00864FB6" w:rsidRDefault="00864FB6" w:rsidP="00864FB6">
      <w:pPr>
        <w:overflowPunct w:val="0"/>
        <w:autoSpaceDE w:val="0"/>
        <w:autoSpaceDN w:val="0"/>
        <w:adjustRightInd w:val="0"/>
        <w:spacing w:line="360" w:lineRule="auto"/>
        <w:jc w:val="both"/>
        <w:rPr>
          <w:rFonts w:ascii="Century" w:hAnsi="Century" w:cs="FrankRuehl"/>
          <w:spacing w:val="10"/>
          <w:sz w:val="20"/>
          <w:szCs w:val="28"/>
          <w:rtl/>
        </w:rPr>
      </w:pPr>
    </w:p>
    <w:p w14:paraId="08707018" w14:textId="77777777" w:rsidR="00864FB6" w:rsidRPr="00864FB6" w:rsidRDefault="00864FB6" w:rsidP="00864FB6">
      <w:pPr>
        <w:overflowPunct w:val="0"/>
        <w:autoSpaceDE w:val="0"/>
        <w:autoSpaceDN w:val="0"/>
        <w:adjustRightInd w:val="0"/>
        <w:spacing w:line="360" w:lineRule="auto"/>
        <w:ind w:firstLine="360"/>
        <w:jc w:val="both"/>
        <w:rPr>
          <w:rFonts w:ascii="Century" w:hAnsi="Century" w:cs="FrankRuehl"/>
          <w:spacing w:val="10"/>
          <w:sz w:val="20"/>
          <w:szCs w:val="28"/>
          <w:rtl/>
        </w:rPr>
      </w:pPr>
      <w:r w:rsidRPr="00864FB6">
        <w:rPr>
          <w:rFonts w:ascii="Century" w:hAnsi="Century" w:cs="Miriam"/>
          <w:b/>
          <w:sz w:val="22"/>
          <w:rtl/>
        </w:rPr>
        <w:t>הערה מקדימה לעניין מינוח</w:t>
      </w:r>
      <w:r w:rsidRPr="00864FB6">
        <w:rPr>
          <w:rFonts w:ascii="Century" w:hAnsi="Century" w:cs="FrankRuehl"/>
          <w:spacing w:val="10"/>
          <w:sz w:val="20"/>
          <w:szCs w:val="28"/>
          <w:rtl/>
        </w:rPr>
        <w:t xml:space="preserve">: להלן אתייחס לצדדים המעורבים בכינויים הבאים, וזאת מבלי שיהיה בכך כדי לשקף עמדה לגוף הדברים: המבקשת 1 תכונה: </w:t>
      </w:r>
      <w:r w:rsidRPr="00864FB6">
        <w:rPr>
          <w:rFonts w:ascii="Century" w:hAnsi="Century" w:cs="Miriam"/>
          <w:b/>
          <w:sz w:val="22"/>
          <w:rtl/>
        </w:rPr>
        <w:t>האם הגנטית</w:t>
      </w:r>
      <w:r w:rsidRPr="00864FB6">
        <w:rPr>
          <w:rFonts w:ascii="Century" w:hAnsi="Century" w:cs="FrankRuehl"/>
          <w:spacing w:val="10"/>
          <w:sz w:val="20"/>
          <w:szCs w:val="28"/>
          <w:rtl/>
        </w:rPr>
        <w:t xml:space="preserve">; המבקש 2 יכונה: </w:t>
      </w:r>
      <w:r w:rsidRPr="00864FB6">
        <w:rPr>
          <w:rFonts w:ascii="Century" w:hAnsi="Century" w:cs="Miriam"/>
          <w:b/>
          <w:sz w:val="22"/>
          <w:rtl/>
        </w:rPr>
        <w:t>האב הגנטי</w:t>
      </w:r>
      <w:r w:rsidRPr="00864FB6">
        <w:rPr>
          <w:rFonts w:ascii="Century" w:hAnsi="Century" w:cs="FrankRuehl"/>
          <w:spacing w:val="10"/>
          <w:sz w:val="20"/>
          <w:szCs w:val="28"/>
          <w:rtl/>
        </w:rPr>
        <w:t xml:space="preserve">; המבקשים, יחדיו, יכונו: </w:t>
      </w:r>
      <w:r w:rsidRPr="00864FB6">
        <w:rPr>
          <w:rFonts w:ascii="Century" w:hAnsi="Century" w:cs="Miriam"/>
          <w:b/>
          <w:sz w:val="22"/>
          <w:rtl/>
        </w:rPr>
        <w:t>ההורים הגנטיים</w:t>
      </w:r>
      <w:r w:rsidRPr="00864FB6">
        <w:rPr>
          <w:rFonts w:ascii="Century" w:hAnsi="Century" w:cs="FrankRuehl"/>
          <w:spacing w:val="10"/>
          <w:sz w:val="20"/>
          <w:szCs w:val="28"/>
          <w:rtl/>
        </w:rPr>
        <w:t xml:space="preserve">. המשיבה 1 תכונה: </w:t>
      </w:r>
      <w:r w:rsidRPr="00864FB6">
        <w:rPr>
          <w:rFonts w:ascii="Century" w:hAnsi="Century" w:cs="Miriam"/>
          <w:b/>
          <w:sz w:val="22"/>
          <w:rtl/>
        </w:rPr>
        <w:t>האם היולדת</w:t>
      </w:r>
      <w:r w:rsidRPr="00864FB6">
        <w:rPr>
          <w:rFonts w:ascii="Century" w:hAnsi="Century" w:cs="FrankRuehl"/>
          <w:spacing w:val="10"/>
          <w:sz w:val="20"/>
          <w:szCs w:val="28"/>
          <w:rtl/>
        </w:rPr>
        <w:t xml:space="preserve">; המשיב 2 יכונה: </w:t>
      </w:r>
      <w:r w:rsidRPr="00864FB6">
        <w:rPr>
          <w:rFonts w:ascii="Century" w:hAnsi="Century" w:cs="Miriam"/>
          <w:b/>
          <w:sz w:val="22"/>
          <w:rtl/>
        </w:rPr>
        <w:t>האב המגדל</w:t>
      </w:r>
      <w:r w:rsidRPr="00864FB6">
        <w:rPr>
          <w:rFonts w:ascii="Century" w:hAnsi="Century" w:cs="FrankRuehl"/>
          <w:spacing w:val="10"/>
          <w:sz w:val="20"/>
          <w:szCs w:val="28"/>
          <w:rtl/>
        </w:rPr>
        <w:t xml:space="preserve">; המשיבים 1 ו-2, יחדיו, יכונו: </w:t>
      </w:r>
      <w:r w:rsidRPr="00864FB6">
        <w:rPr>
          <w:rFonts w:ascii="Century" w:hAnsi="Century" w:cs="Miriam"/>
          <w:b/>
          <w:sz w:val="22"/>
          <w:rtl/>
        </w:rPr>
        <w:t>ההורים היולדים</w:t>
      </w:r>
      <w:r w:rsidRPr="00864FB6">
        <w:rPr>
          <w:rFonts w:ascii="Century" w:hAnsi="Century" w:cs="FrankRuehl"/>
          <w:spacing w:val="10"/>
          <w:sz w:val="20"/>
          <w:szCs w:val="28"/>
          <w:rtl/>
        </w:rPr>
        <w:t xml:space="preserve">. </w:t>
      </w:r>
    </w:p>
    <w:p w14:paraId="5C88F586" w14:textId="77777777" w:rsidR="00864FB6" w:rsidRDefault="00864FB6" w:rsidP="00864FB6">
      <w:pPr>
        <w:pStyle w:val="af8"/>
        <w:jc w:val="both"/>
        <w:rPr>
          <w:sz w:val="22"/>
        </w:rPr>
      </w:pPr>
    </w:p>
    <w:p w14:paraId="0D400759" w14:textId="77777777" w:rsidR="00864FB6" w:rsidRDefault="00864FB6" w:rsidP="00864FB6">
      <w:pPr>
        <w:pStyle w:val="Ruller4"/>
        <w:numPr>
          <w:ilvl w:val="0"/>
          <w:numId w:val="17"/>
        </w:numPr>
        <w:textAlignment w:val="auto"/>
      </w:pPr>
      <w:r>
        <w:rPr>
          <w:rtl/>
        </w:rPr>
        <w:t xml:space="preserve">דומה כי את הרקע לפרשיה כאובה זו מכיר כמעט כל אדם בישראל. שני הזוגות, ההורים הגנטיים מזה וההורים היולדים מזה, עברו בנפרד טיפולי פוריות בבית החולים אסותא ראשון לציון בע"מ (להלן: </w:t>
      </w:r>
      <w:r>
        <w:rPr>
          <w:rFonts w:ascii="Century" w:hAnsi="Century" w:cs="Miriam"/>
          <w:b/>
          <w:spacing w:val="0"/>
          <w:sz w:val="22"/>
          <w:szCs w:val="24"/>
          <w:rtl/>
        </w:rPr>
        <w:t>אסותא</w:t>
      </w:r>
      <w:r>
        <w:rPr>
          <w:rtl/>
        </w:rPr>
        <w:t>), כשלכל אחד מהזוגות חלום זהה – להביא לעולם ילד או ילדה באמצעות הליך של הפריה חוץ-גופית (</w:t>
      </w:r>
      <w:r>
        <w:rPr>
          <w:rFonts w:asciiTheme="majorBidi" w:hAnsiTheme="majorBidi" w:cstheme="majorBidi"/>
        </w:rPr>
        <w:t xml:space="preserve">IVF – In Vitro </w:t>
      </w:r>
      <w:proofErr w:type="spellStart"/>
      <w:r>
        <w:rPr>
          <w:rFonts w:asciiTheme="majorBidi" w:hAnsiTheme="majorBidi" w:cstheme="majorBidi"/>
        </w:rPr>
        <w:lastRenderedPageBreak/>
        <w:t>Fertilizatio</w:t>
      </w:r>
      <w:proofErr w:type="spellEnd"/>
      <w:r>
        <w:rPr>
          <w:rtl/>
        </w:rPr>
        <w:t xml:space="preserve">). בעקבות הטיפולים נכנסה האם היולדת להריון (במקביל, באותה עת, תהליך ההפריה לא צלח אצל ההורים הגנטיים). אלא שבמהלך ההיריון נתגלה מום בליבה של העוברית, ובעקבותיו נערכה עוד טרם הלידה בדיקה שגילתה לראשונה כי ההורים היולדים אינם הוריה הגנטיים של התינוקת ס'. גילוי זה הוביל למסכת ארוכה של התדיינויות שבבסיסה עמד רצונם של מטופלים אחרים שעברו טיפולים דומים בבית החולים אסותא לגלות מי הוריה הגנטיים של התינוקת ס'. בסופו של יום, וכפי שתואר בהרחבה בפסק דינה של חברתי, השופטת </w:t>
      </w:r>
      <w:r>
        <w:rPr>
          <w:rFonts w:ascii="Century" w:hAnsi="Century" w:cs="Miriam"/>
          <w:b/>
          <w:spacing w:val="0"/>
          <w:sz w:val="22"/>
          <w:szCs w:val="24"/>
          <w:rtl/>
        </w:rPr>
        <w:t xml:space="preserve">וילנר </w:t>
      </w:r>
      <w:r>
        <w:rPr>
          <w:rFonts w:ascii="Century" w:hAnsi="Century"/>
          <w:sz w:val="22"/>
          <w:rtl/>
        </w:rPr>
        <w:t>(</w:t>
      </w:r>
      <w:r>
        <w:rPr>
          <w:rtl/>
        </w:rPr>
        <w:t>פסקאות 22-9 לחוות</w:t>
      </w:r>
      <w:r>
        <w:rPr>
          <w:rFonts w:ascii="Century" w:hAnsi="Century"/>
          <w:sz w:val="22"/>
          <w:rtl/>
        </w:rPr>
        <w:t xml:space="preserve"> דעתה),</w:t>
      </w:r>
      <w:r>
        <w:rPr>
          <w:rtl/>
        </w:rPr>
        <w:t xml:space="preserve"> נערכה בדיקה גנטית אשר גילתה כי עקב טעות איומה הוחזרה עוברית שהורתה בזרע וביצית של ההורים הגנטיים לרחמה של האם היולדת. משנודע להם על כך, נקטו ההורים הגנטיים בהליך דנן, בו הם מבקשים, בעיקרו של דבר, כי ייקבע שהם הוריה המשפטיים של התינוקת ס', ובהתאם גם </w:t>
      </w:r>
      <w:proofErr w:type="spellStart"/>
      <w:r>
        <w:rPr>
          <w:rtl/>
        </w:rPr>
        <w:t>אפוטרופסיה</w:t>
      </w:r>
      <w:proofErr w:type="spellEnd"/>
      <w:r>
        <w:rPr>
          <w:rtl/>
        </w:rPr>
        <w:t xml:space="preserve"> החוקיים. </w:t>
      </w:r>
    </w:p>
    <w:p w14:paraId="6C66A9DC" w14:textId="77777777" w:rsidR="00864FB6" w:rsidRDefault="00864FB6" w:rsidP="00864FB6">
      <w:pPr>
        <w:pStyle w:val="Ruller42"/>
        <w:rPr>
          <w:rtl/>
        </w:rPr>
      </w:pPr>
    </w:p>
    <w:p w14:paraId="398F5688" w14:textId="77777777" w:rsidR="00864FB6" w:rsidRDefault="00864FB6" w:rsidP="00864FB6">
      <w:pPr>
        <w:pStyle w:val="Ruller4"/>
        <w:numPr>
          <w:ilvl w:val="0"/>
          <w:numId w:val="17"/>
        </w:numPr>
        <w:textAlignment w:val="auto"/>
        <w:rPr>
          <w:rtl/>
        </w:rPr>
      </w:pPr>
      <w:r>
        <w:rPr>
          <w:rtl/>
        </w:rPr>
        <w:t xml:space="preserve">כפי שהיטיבה לתאר חברתי, ההליך שלפנינו מעורר מספר רב של שאלות עקרוניות, להן טרם ניתנה תשובה ברורה בדין הישראלי. לא מדובר רק בשאלות משפטיות – הסוגיות המונחות על הפרק מעוררות עניין מקצועי רב גם בקרב חוקרים מתחומים רבים נוספים, לצד עניין רב מצד הציבור הרחב אשר נחשף לעיקר פרטי הפרשיה באמצעות התקשורת. אלא שמעל לכל עלינו לזכור שלפנינו סוגיה אנושית כואבת, אשר משני צדדיה עומדים זוגות המאמינים בלב שלם שהם הוריה האמיתיים של התינוקת ס', וכי מכוח מעמדם זה עומדת להם הזכות והאחריות לגדל אותה כבתם. אמונה זו, בה מחזיק כל אחד משני הזוגות, היא שהופכת כל תוצאה אליה נגיע לכואבת במיוחד. כך, שכן תפיסת כל זוג את מעמדו סותרת ומכחישה את תפיסת הזוג האחר. זה אומר, כולה שלי; וזה אומר, כולה שלי – ולנו אין אפשרות לומר, יחלקו. </w:t>
      </w:r>
    </w:p>
    <w:p w14:paraId="4AF771C1" w14:textId="77777777" w:rsidR="00864FB6" w:rsidRDefault="00864FB6" w:rsidP="00864FB6">
      <w:pPr>
        <w:pStyle w:val="Ruller4"/>
        <w:numPr>
          <w:ilvl w:val="0"/>
          <w:numId w:val="0"/>
        </w:numPr>
      </w:pPr>
    </w:p>
    <w:p w14:paraId="11D3C47F" w14:textId="77777777" w:rsidR="00864FB6" w:rsidRDefault="00864FB6" w:rsidP="00864FB6">
      <w:pPr>
        <w:pStyle w:val="Ruller4"/>
        <w:numPr>
          <w:ilvl w:val="0"/>
          <w:numId w:val="17"/>
        </w:numPr>
        <w:textAlignment w:val="auto"/>
      </w:pPr>
      <w:r>
        <w:rPr>
          <w:rtl/>
        </w:rPr>
        <w:t xml:space="preserve">אכן, נגזר עלינו להכריע לכאן או לכאן, וכך נעשה. אקדים עם זאת, ואביע תקווה, כי לאחר מתן פסק דיננו, רצונם המשותף של שני הזוגות בטובתה של התינוקת ס', הוא שיאפשר להם לשים מאחוריהם את משקעי העבר, ולעשות כל שביכולתם, בהתאם לתפקיד ולמקום שייוחד להם, על מנת להפוך את סיפור חייה של התינוקת ס' לכזה, שבמרכזו ניצבת, לא טרגדיה אנושית, אלא דווקא הזכות המיוחדת שניתנה לה לגדול בסביבתם של ארבעה אנשים שאוהבים אותה אהבת אמת, ונכונים, על אף הקשיים האישיים הכרוכים בכך, לשים את האינטרס שלה לפני כל אינטרס אחר. זוהי, ככלות </w:t>
      </w:r>
      <w:proofErr w:type="spellStart"/>
      <w:r>
        <w:rPr>
          <w:rtl/>
        </w:rPr>
        <w:t>הכל</w:t>
      </w:r>
      <w:proofErr w:type="spellEnd"/>
      <w:r>
        <w:rPr>
          <w:rtl/>
        </w:rPr>
        <w:t xml:space="preserve">, משמעותה האמיתית של הורות, שאינה יונקת את חיותה מציוויי הדין, אלא מהקשר הייחודי שנרקם בין הורה וילדו. באופן זה יש לראות, אם כן, את הכרעתנו – עניינה, </w:t>
      </w:r>
      <w:r>
        <w:rPr>
          <w:rFonts w:ascii="Century" w:hAnsi="Century" w:cs="Miriam"/>
          <w:b/>
          <w:spacing w:val="0"/>
          <w:sz w:val="22"/>
          <w:szCs w:val="24"/>
          <w:rtl/>
        </w:rPr>
        <w:t>בהורות משפטית</w:t>
      </w:r>
      <w:r>
        <w:rPr>
          <w:rtl/>
        </w:rPr>
        <w:t xml:space="preserve">, ועימה, כפי שיפורט להלן, </w:t>
      </w:r>
      <w:r>
        <w:rPr>
          <w:rFonts w:ascii="Century" w:hAnsi="Century" w:cs="Miriam"/>
          <w:b/>
          <w:spacing w:val="0"/>
          <w:sz w:val="22"/>
          <w:szCs w:val="24"/>
          <w:rtl/>
        </w:rPr>
        <w:t xml:space="preserve">האפוטרופסות </w:t>
      </w:r>
      <w:r>
        <w:rPr>
          <w:rFonts w:ascii="Century" w:hAnsi="Century"/>
          <w:sz w:val="22"/>
          <w:rtl/>
        </w:rPr>
        <w:t xml:space="preserve">עד שתגיע התינוקת ס' לגיל </w:t>
      </w:r>
      <w:r>
        <w:rPr>
          <w:rFonts w:ascii="Century" w:hAnsi="Century"/>
          <w:sz w:val="22"/>
          <w:rtl/>
        </w:rPr>
        <w:lastRenderedPageBreak/>
        <w:t>18</w:t>
      </w:r>
      <w:r>
        <w:rPr>
          <w:rtl/>
        </w:rPr>
        <w:t xml:space="preserve">. עד כאן, ולא עוד. את סיפור חייה המלא של התינוקת ס' לא אנחנו נספר; קורותיה לא יכתבו על ידי פסק דין זה, אלא בזרימת החיים; ההכרעה בהליך הנוכחי איננה, </w:t>
      </w:r>
      <w:proofErr w:type="spellStart"/>
      <w:r>
        <w:rPr>
          <w:rtl/>
        </w:rPr>
        <w:t>איפוא</w:t>
      </w:r>
      <w:proofErr w:type="spellEnd"/>
      <w:r>
        <w:rPr>
          <w:rtl/>
        </w:rPr>
        <w:t>, נקודת הסיום בסיפורה של התינוקת ס', אלא דווקא, כך נקווה ונייחל, נקודת הפתיחה לחיים ארוכים, מאושרים, מלאים בשמחה, באהבה ובאנשים הרוצים בטובתה.</w:t>
      </w:r>
    </w:p>
    <w:p w14:paraId="0425E547" w14:textId="77777777" w:rsidR="00864FB6" w:rsidRDefault="00864FB6" w:rsidP="00864FB6">
      <w:pPr>
        <w:pStyle w:val="Ruller42"/>
        <w:rPr>
          <w:rtl/>
        </w:rPr>
      </w:pPr>
    </w:p>
    <w:p w14:paraId="3CD97D8E" w14:textId="77777777" w:rsidR="00864FB6" w:rsidRDefault="00864FB6" w:rsidP="00864FB6">
      <w:pPr>
        <w:pStyle w:val="Ruller42"/>
        <w:rPr>
          <w:rtl/>
        </w:rPr>
      </w:pPr>
      <w:r>
        <w:rPr>
          <w:rtl/>
        </w:rPr>
        <w:tab/>
        <w:t xml:space="preserve">כאשר לנגד עיננו עומדת תובנה זו, אפנה להכרעה בסוגיה </w:t>
      </w:r>
      <w:r>
        <w:rPr>
          <w:rFonts w:ascii="Century" w:hAnsi="Century" w:cs="Miriam"/>
          <w:b/>
          <w:spacing w:val="0"/>
          <w:szCs w:val="24"/>
          <w:rtl/>
        </w:rPr>
        <w:t>המשפטית</w:t>
      </w:r>
      <w:r>
        <w:rPr>
          <w:rtl/>
        </w:rPr>
        <w:t xml:space="preserve"> שלפנינו. </w:t>
      </w:r>
    </w:p>
    <w:p w14:paraId="7EB2833A" w14:textId="77777777" w:rsidR="00864FB6" w:rsidRDefault="00864FB6" w:rsidP="00864FB6">
      <w:pPr>
        <w:pStyle w:val="Ruller42"/>
        <w:rPr>
          <w:rtl/>
        </w:rPr>
      </w:pPr>
    </w:p>
    <w:p w14:paraId="216155B0" w14:textId="77777777" w:rsidR="00695711" w:rsidRDefault="00864FB6" w:rsidP="00864FB6">
      <w:pPr>
        <w:rPr>
          <w:rtl/>
        </w:rPr>
      </w:pPr>
      <w:r>
        <w:rPr>
          <w:rFonts w:cs="Miriam"/>
          <w:b/>
          <w:rtl/>
        </w:rPr>
        <w:t>הורות משפטית ואפוטרופסות בדין הישראלי</w:t>
      </w:r>
    </w:p>
    <w:p w14:paraId="2E21001A" w14:textId="77777777" w:rsidR="00864FB6" w:rsidRDefault="00864FB6" w:rsidP="00864FB6">
      <w:pPr>
        <w:pStyle w:val="Ruller42"/>
      </w:pPr>
    </w:p>
    <w:p w14:paraId="430DC401" w14:textId="77777777" w:rsidR="00864FB6" w:rsidRDefault="00864FB6" w:rsidP="00864FB6">
      <w:pPr>
        <w:pStyle w:val="Ruller4"/>
        <w:numPr>
          <w:ilvl w:val="0"/>
          <w:numId w:val="17"/>
        </w:numPr>
        <w:textAlignment w:val="auto"/>
      </w:pPr>
      <w:r>
        <w:rPr>
          <w:rtl/>
        </w:rPr>
        <w:t xml:space="preserve">הגם שהילד הוא אישיות משפטית עצמאית מגמר לידתו (סעיף 1 לחוק הכשרות המשפטית </w:t>
      </w:r>
      <w:proofErr w:type="spellStart"/>
      <w:r>
        <w:rPr>
          <w:rtl/>
        </w:rPr>
        <w:t>והאפטרופסות</w:t>
      </w:r>
      <w:proofErr w:type="spellEnd"/>
      <w:r>
        <w:rPr>
          <w:rtl/>
        </w:rPr>
        <w:t xml:space="preserve">, התשכ"ב-1962. להלן: </w:t>
      </w:r>
      <w:r>
        <w:rPr>
          <w:rFonts w:cs="Miriam"/>
          <w:b/>
          <w:spacing w:val="0"/>
          <w:sz w:val="22"/>
          <w:szCs w:val="24"/>
          <w:rtl/>
        </w:rPr>
        <w:t xml:space="preserve">חוק הכשרות המשפטית </w:t>
      </w:r>
      <w:r>
        <w:rPr>
          <w:rFonts w:ascii="Century" w:hAnsi="Century"/>
          <w:sz w:val="22"/>
          <w:rtl/>
        </w:rPr>
        <w:t>או</w:t>
      </w:r>
      <w:r>
        <w:rPr>
          <w:rFonts w:cs="Miriam"/>
          <w:b/>
          <w:spacing w:val="0"/>
          <w:sz w:val="22"/>
          <w:szCs w:val="24"/>
          <w:rtl/>
        </w:rPr>
        <w:t xml:space="preserve"> החוק</w:t>
      </w:r>
      <w:r>
        <w:rPr>
          <w:rtl/>
        </w:rPr>
        <w:t>), החוק קובע (סעיף 14 לחוק, שכותרתו "</w:t>
      </w:r>
      <w:r>
        <w:rPr>
          <w:rFonts w:ascii="Century" w:hAnsi="Century"/>
          <w:sz w:val="22"/>
          <w:rtl/>
        </w:rPr>
        <w:t>מעמד ההורים</w:t>
      </w:r>
      <w:r>
        <w:rPr>
          <w:rtl/>
        </w:rPr>
        <w:t xml:space="preserve">"), כי </w:t>
      </w:r>
      <w:r>
        <w:rPr>
          <w:rFonts w:ascii="Century" w:hAnsi="Century"/>
          <w:sz w:val="22"/>
          <w:rtl/>
        </w:rPr>
        <w:t xml:space="preserve">ההורים הם </w:t>
      </w:r>
      <w:proofErr w:type="spellStart"/>
      <w:r>
        <w:rPr>
          <w:rFonts w:ascii="Century" w:hAnsi="Century"/>
          <w:sz w:val="22"/>
          <w:rtl/>
        </w:rPr>
        <w:t>האפוטרופסים</w:t>
      </w:r>
      <w:proofErr w:type="spellEnd"/>
      <w:r>
        <w:rPr>
          <w:rFonts w:ascii="Century" w:hAnsi="Century"/>
          <w:sz w:val="22"/>
          <w:rtl/>
        </w:rPr>
        <w:t xml:space="preserve"> הטבעיים של ילדיהם כל עוד הם קטינים, </w:t>
      </w:r>
      <w:r>
        <w:rPr>
          <w:rtl/>
        </w:rPr>
        <w:t>דהיינו עד שמלאו להם 18 שנים (סעיף 3 לחוק). מכוח מעמדם זה עומדת להורים "</w:t>
      </w:r>
      <w:r>
        <w:rPr>
          <w:rFonts w:cs="Miriam"/>
          <w:b/>
          <w:spacing w:val="0"/>
          <w:sz w:val="22"/>
          <w:szCs w:val="24"/>
          <w:rtl/>
        </w:rPr>
        <w:t>החובה והזכות לדאוג לצרכי הקטין, לרבות חינוכו, לימודיו, הכשרתו לעבודה ולמשלח-יד ועבודתו, וכן שמירת נכסיו, ניהולם ופיתוחם; וצמודה לה הרשות להחזיק בקטין ולקבוע את מקום מגוריו, והסמכות לייצגו</w:t>
      </w:r>
      <w:r>
        <w:rPr>
          <w:rtl/>
        </w:rPr>
        <w:t>" (סעיף 15 לחוק), ובעשותם כן "</w:t>
      </w:r>
      <w:r>
        <w:rPr>
          <w:rFonts w:cs="Miriam"/>
          <w:b/>
          <w:spacing w:val="0"/>
          <w:sz w:val="22"/>
          <w:szCs w:val="24"/>
          <w:rtl/>
        </w:rPr>
        <w:t xml:space="preserve">חייבים ההורים לנהוג לטובת הקטין כדרך שהורים מסורים היו נוהגים בנסיבות </w:t>
      </w:r>
      <w:proofErr w:type="spellStart"/>
      <w:r>
        <w:rPr>
          <w:rFonts w:cs="Miriam"/>
          <w:b/>
          <w:spacing w:val="0"/>
          <w:sz w:val="22"/>
          <w:szCs w:val="24"/>
          <w:rtl/>
        </w:rPr>
        <w:t>הענין</w:t>
      </w:r>
      <w:proofErr w:type="spellEnd"/>
      <w:r>
        <w:rPr>
          <w:rtl/>
        </w:rPr>
        <w:t xml:space="preserve">" (סעיף 17 לחוק). ודוק, אף שחוק הכשרות המשפטית מסדיר היבטים רבים הנוגעים ליחסים המשפטיים בין ההורים וילדיהם הקטינים, אין בחוק זה הגדרה למונח "הורה", ולמעשה אין בחקיקה הישראלית תשובה ברורה וגורפת לשאלה מי הם הוריו של הילד. דומה כי ההסבר המרכזי לחסר זה הוא היסטורי, שכן בעבר, בטרם התרחשה פריצת הדרך הטכנולוגית והרפואית בתחום ההפריה המלאכותית, הקביעה מי הם הוריו של הילד הייתה יחסית פשוטה, והתבססה על מודל ההולדה המסורתי, שעמד ככל הנראה לנגד עיני המחוקק עת קבע את סעיף 14 לחוק הכשרות המשפטית (להרחבה על התקדמות זו והשפעותיה במישור המשפטי ראו: </w:t>
      </w:r>
      <w:r>
        <w:rPr>
          <w:rFonts w:ascii="Century" w:hAnsi="Century"/>
          <w:sz w:val="22"/>
          <w:rtl/>
        </w:rPr>
        <w:t>בע"מ 856/23 </w:t>
      </w:r>
      <w:r>
        <w:rPr>
          <w:rFonts w:ascii="Century" w:hAnsi="Century" w:cs="Miriam"/>
          <w:b/>
          <w:spacing w:val="0"/>
          <w:sz w:val="22"/>
          <w:szCs w:val="24"/>
          <w:rtl/>
        </w:rPr>
        <w:t>אלמונית נ' פלונית</w:t>
      </w:r>
      <w:r>
        <w:rPr>
          <w:rFonts w:ascii="Century" w:hAnsi="Century"/>
          <w:sz w:val="22"/>
          <w:rtl/>
        </w:rPr>
        <w:t>, פסקה 7 לחוות דעתי (6.3.2023)</w:t>
      </w:r>
      <w:r>
        <w:rPr>
          <w:rtl/>
        </w:rPr>
        <w:t xml:space="preserve"> (להלן: </w:t>
      </w:r>
      <w:r>
        <w:rPr>
          <w:rFonts w:ascii="Century" w:hAnsi="Century" w:cs="Miriam"/>
          <w:b/>
          <w:spacing w:val="0"/>
          <w:sz w:val="22"/>
          <w:szCs w:val="24"/>
          <w:rtl/>
        </w:rPr>
        <w:t>בע"מ 856/23</w:t>
      </w:r>
      <w:r>
        <w:rPr>
          <w:rtl/>
        </w:rPr>
        <w:t xml:space="preserve">)). לפי מודל זה: שני בני זוג, אישה וגבר, מחליטים במשותף להביא ילד לעולם. בעקבות החלטה זו מתרחש תהליך הריון, המתחיל בהפריית ביצית של האישה מזרע של הגבר, ממשיך בגדילת העובר ברחם האישה, ומסתיים בלידתו של תינוק (להלן: </w:t>
      </w:r>
      <w:r>
        <w:rPr>
          <w:rFonts w:cs="Miriam"/>
          <w:b/>
          <w:spacing w:val="0"/>
          <w:sz w:val="22"/>
          <w:szCs w:val="24"/>
          <w:rtl/>
        </w:rPr>
        <w:t xml:space="preserve">מודל </w:t>
      </w:r>
      <w:r>
        <w:rPr>
          <w:rFonts w:ascii="Century" w:hAnsi="Century" w:cs="Miriam"/>
          <w:b/>
          <w:spacing w:val="0"/>
          <w:sz w:val="22"/>
          <w:szCs w:val="24"/>
          <w:rtl/>
        </w:rPr>
        <w:t>ההולדה המסורתי</w:t>
      </w:r>
      <w:r>
        <w:rPr>
          <w:rtl/>
        </w:rPr>
        <w:t xml:space="preserve">). </w:t>
      </w:r>
    </w:p>
    <w:p w14:paraId="02253D0C" w14:textId="77777777" w:rsidR="00864FB6" w:rsidRDefault="00864FB6" w:rsidP="00864FB6">
      <w:pPr>
        <w:pStyle w:val="Ruller42"/>
        <w:rPr>
          <w:rtl/>
        </w:rPr>
      </w:pPr>
    </w:p>
    <w:p w14:paraId="69A3B14D" w14:textId="77777777" w:rsidR="00864FB6" w:rsidRDefault="00864FB6" w:rsidP="00864FB6">
      <w:pPr>
        <w:pStyle w:val="Ruller4"/>
        <w:numPr>
          <w:ilvl w:val="0"/>
          <w:numId w:val="17"/>
        </w:numPr>
        <w:textAlignment w:val="auto"/>
        <w:rPr>
          <w:rtl/>
        </w:rPr>
      </w:pPr>
      <w:r>
        <w:rPr>
          <w:rtl/>
        </w:rPr>
        <w:t xml:space="preserve">ואכן, אף ללא הגדרה פורמלית, המשפט ערוך היטב להתמודד עם קביעת ההורות במצבים התואמים את מודל ההולדה המסורתי. במקרים אלו, לפי סעיף 14 לחוק הכשרות המשפטית, הקביעה מי הם הוריו של הקטין (ובהתאם </w:t>
      </w:r>
      <w:proofErr w:type="spellStart"/>
      <w:r>
        <w:rPr>
          <w:rtl/>
        </w:rPr>
        <w:t>האפוטרופסים</w:t>
      </w:r>
      <w:proofErr w:type="spellEnd"/>
      <w:r>
        <w:rPr>
          <w:rtl/>
        </w:rPr>
        <w:t xml:space="preserve">) נעשית </w:t>
      </w:r>
      <w:r>
        <w:rPr>
          <w:rtl/>
        </w:rPr>
        <w:lastRenderedPageBreak/>
        <w:t xml:space="preserve">כיישום פשוט ומתבקש של החוק, וללא כל צורך בצו שיפוטי המבסס את ההורות – האם הגנטית והיולדת והאב הגנטי המלווה אותה בתהליך הלידה הם באופן אוטומטי ההורים </w:t>
      </w:r>
      <w:proofErr w:type="spellStart"/>
      <w:r>
        <w:rPr>
          <w:rtl/>
        </w:rPr>
        <w:t>והאפוטרופסים</w:t>
      </w:r>
      <w:proofErr w:type="spellEnd"/>
      <w:r>
        <w:rPr>
          <w:rtl/>
        </w:rPr>
        <w:t xml:space="preserve"> של הילוד. ודוק, הבהירות והפשטות של ההכרעה בשאלת ההורות, כאשר מתקיים מודל ההולדה המסורתי, אין משמעה כי לא מתעוררים במסגרתו סכסוכים העלולים לייצר מחלוקות משפטיות מורכבות. למרבה הצער, גם בין ההורים שנקבעו לפי מודל זה, דהיינו בין הגבר לבין האישה שהרו בתהליך משותף את הילד, עלולות להתעורר מחלוקות קשות ביחס להיבטים רבים הנוגעים להורות המשותפת – לעיתים מחלוקות אלה נובעות מעמדות שונות ביחס לאופן גידול הילד; לעיתים מזומנות יותר, מחלוקת אלה שורשיהן בעניינים שבינה לבינו, באופן המשליך על הילד. כך, למשל, אחד ההורים, או שניהם, עלול להתקשות בגידול הילד, או בניהול חייו, במידה המערערת את כשירותו מלשמש כאפוטרופוס, ובמקרים קיצוניים אף את מעמדו כהורה (ביחס לאפשרות לשלול את מעמדו של הורה כאפוטרופוס ראו סעיף 27 לחוק הכשרות המשפטית; וביחס לאפשרות לשלול את מעמדו של ההורה ראו פסקה 19 להלן). מצבים אלה ואחרים, המפרנסים תדירות את בתי המשפט לענייני משפחה, עשויים לחייב את שינוי המודל המשפטי ואת התאמתו למציאות. ואולם, גם במקרים אלו נקודת המוצא המשפטית ברורה – הורות המבוססת על מודל ההולדה המסורתי מעניקה לגבר ולאישה שהביאו לעולם את הילד את מעמד ההורות המשותפת, ממנו נגזר גם כוחם לשמש </w:t>
      </w:r>
      <w:proofErr w:type="spellStart"/>
      <w:r>
        <w:rPr>
          <w:rtl/>
        </w:rPr>
        <w:t>כאפוטרופסים</w:t>
      </w:r>
      <w:proofErr w:type="spellEnd"/>
      <w:r>
        <w:rPr>
          <w:rtl/>
        </w:rPr>
        <w:t xml:space="preserve"> הטבעיים של הילד עד הגיעו לגיל 18. </w:t>
      </w:r>
    </w:p>
    <w:p w14:paraId="47D5BCCD" w14:textId="77777777" w:rsidR="00864FB6" w:rsidRDefault="00864FB6" w:rsidP="00864FB6">
      <w:pPr>
        <w:pStyle w:val="af8"/>
      </w:pPr>
    </w:p>
    <w:p w14:paraId="6DB8EF8B" w14:textId="77777777" w:rsidR="00864FB6" w:rsidRDefault="00864FB6" w:rsidP="00864FB6">
      <w:pPr>
        <w:pStyle w:val="Ruller4"/>
        <w:numPr>
          <w:ilvl w:val="0"/>
          <w:numId w:val="17"/>
        </w:numPr>
        <w:textAlignment w:val="auto"/>
        <w:rPr>
          <w:rtl/>
        </w:rPr>
      </w:pPr>
      <w:r>
        <w:rPr>
          <w:rtl/>
        </w:rPr>
        <w:t xml:space="preserve">יוער כי הורות המבוססת על מודל ההולדה המסורתי לא הייתה מעולם מודל ההורות הבלעדי שהיה מוכר לאנושות. הדבר משתקף היטב בתרבות ישראל והעמים: משה נולד לעמרם ויוכבד, מבני ישראל, ואולם גדל כנסיך מצרי, בנה של בתיה בת פרעה; אדיפוס גדל כבנם של </w:t>
      </w:r>
      <w:proofErr w:type="spellStart"/>
      <w:r>
        <w:rPr>
          <w:rtl/>
        </w:rPr>
        <w:t>פוליבוס</w:t>
      </w:r>
      <w:proofErr w:type="spellEnd"/>
      <w:r>
        <w:rPr>
          <w:rtl/>
        </w:rPr>
        <w:t xml:space="preserve"> </w:t>
      </w:r>
      <w:proofErr w:type="spellStart"/>
      <w:r>
        <w:rPr>
          <w:rtl/>
        </w:rPr>
        <w:t>ומורפה</w:t>
      </w:r>
      <w:proofErr w:type="spellEnd"/>
      <w:r>
        <w:rPr>
          <w:rtl/>
        </w:rPr>
        <w:t xml:space="preserve">, מלך ומלכת </w:t>
      </w:r>
      <w:proofErr w:type="spellStart"/>
      <w:r>
        <w:rPr>
          <w:rtl/>
        </w:rPr>
        <w:t>קורנתיוס</w:t>
      </w:r>
      <w:proofErr w:type="spellEnd"/>
      <w:r>
        <w:rPr>
          <w:rtl/>
        </w:rPr>
        <w:t xml:space="preserve">, ואולם כפי שהתברר לאסונו, היה צאצאם של </w:t>
      </w:r>
      <w:proofErr w:type="spellStart"/>
      <w:r>
        <w:rPr>
          <w:rtl/>
        </w:rPr>
        <w:t>ליוס</w:t>
      </w:r>
      <w:proofErr w:type="spellEnd"/>
      <w:r>
        <w:rPr>
          <w:rtl/>
        </w:rPr>
        <w:t xml:space="preserve"> </w:t>
      </w:r>
      <w:proofErr w:type="spellStart"/>
      <w:r>
        <w:rPr>
          <w:rtl/>
        </w:rPr>
        <w:t>ויוקסטה</w:t>
      </w:r>
      <w:proofErr w:type="spellEnd"/>
      <w:r>
        <w:rPr>
          <w:rtl/>
        </w:rPr>
        <w:t xml:space="preserve">, מלך ומלכת </w:t>
      </w:r>
      <w:proofErr w:type="spellStart"/>
      <w:r>
        <w:rPr>
          <w:rtl/>
        </w:rPr>
        <w:t>תבאי</w:t>
      </w:r>
      <w:proofErr w:type="spellEnd"/>
      <w:r>
        <w:rPr>
          <w:rtl/>
        </w:rPr>
        <w:t xml:space="preserve">; ג'ון </w:t>
      </w:r>
      <w:proofErr w:type="spellStart"/>
      <w:r>
        <w:rPr>
          <w:rtl/>
        </w:rPr>
        <w:t>סנואו</w:t>
      </w:r>
      <w:proofErr w:type="spellEnd"/>
      <w:r>
        <w:rPr>
          <w:rtl/>
        </w:rPr>
        <w:t xml:space="preserve"> גדל כבנו הממזר של אדוארד (נד) </w:t>
      </w:r>
      <w:proofErr w:type="spellStart"/>
      <w:r>
        <w:rPr>
          <w:rtl/>
        </w:rPr>
        <w:t>סטארק</w:t>
      </w:r>
      <w:proofErr w:type="spellEnd"/>
      <w:r>
        <w:rPr>
          <w:rtl/>
        </w:rPr>
        <w:t xml:space="preserve">, אך בשלהי העלילה מתברר כי הוריו מולידיו אחרים. המשפט, כמכשיר בשירות האדם, התאים עצמו למציאות המורכבת, וסיפק בחלק מן המקרים פתרונות מתאימים. כך, למשל, באמצעות יצירת מנגנונים של אימוץ, שכמעט בכל החברות האנושיות נעשה בהם שימוש בהיקף כזה או אחר. </w:t>
      </w:r>
    </w:p>
    <w:p w14:paraId="6ACA96FD" w14:textId="77777777" w:rsidR="00864FB6" w:rsidRDefault="00864FB6" w:rsidP="00864FB6">
      <w:pPr>
        <w:pStyle w:val="af8"/>
      </w:pPr>
    </w:p>
    <w:p w14:paraId="790F4C89" w14:textId="77777777" w:rsidR="00864FB6" w:rsidRDefault="00864FB6" w:rsidP="00864FB6">
      <w:pPr>
        <w:pStyle w:val="Ruller4"/>
        <w:numPr>
          <w:ilvl w:val="0"/>
          <w:numId w:val="17"/>
        </w:numPr>
        <w:textAlignment w:val="auto"/>
        <w:rPr>
          <w:rtl/>
        </w:rPr>
      </w:pPr>
      <w:r>
        <w:rPr>
          <w:rtl/>
        </w:rPr>
        <w:t xml:space="preserve">בתקופה בה אנו חיים, מגוון המודלים של הורות התרחב עד מאוד. חלקית בשל שינוי בתפיסות החברתיות (ההכרה הנרחבת בהורות שאינה מבוססת על זוגיות הטרוסקסואלית); חלקית בשל התפתחויות טכנולוגיות (המאפשרות שילובים שלא היו אפשריים בעבר, כדוגמת נשיאת עובר ברחמה של אישה שאינה אימו הגנטית). אלא </w:t>
      </w:r>
      <w:r>
        <w:rPr>
          <w:rtl/>
        </w:rPr>
        <w:lastRenderedPageBreak/>
        <w:t xml:space="preserve">שככל שאנחנו מתרחקים מהורות המבוססת על מודל ההולדה המסורתי, כך אנו נדרשים לפתרונות מורכבים יותר על מנת לקבוע את זהות ההורים (באשר לפתרונות מסוג האמור שנקבעו בחקיקה ראו, למשל, סעיפים 14-11 לחוק הסכמים לנשיאת עוברים (אישור הסכם ומעמד היילוד), התשנ"ו-1996 (להלן: </w:t>
      </w:r>
      <w:r>
        <w:rPr>
          <w:rFonts w:cs="Miriam"/>
          <w:b/>
          <w:spacing w:val="0"/>
          <w:sz w:val="22"/>
          <w:szCs w:val="24"/>
          <w:rtl/>
        </w:rPr>
        <w:t>חוק הפונדקאות</w:t>
      </w:r>
      <w:r>
        <w:rPr>
          <w:rtl/>
        </w:rPr>
        <w:t xml:space="preserve">); סעיף 42 לחוק תרומת ביציות, התש"ע-2010 (להלן: </w:t>
      </w:r>
      <w:r>
        <w:rPr>
          <w:rFonts w:ascii="Century" w:hAnsi="Century" w:cs="Miriam"/>
          <w:b/>
          <w:spacing w:val="0"/>
          <w:sz w:val="22"/>
          <w:szCs w:val="24"/>
          <w:rtl/>
        </w:rPr>
        <w:t>חוק תרומת ביציות</w:t>
      </w:r>
      <w:r>
        <w:rPr>
          <w:rtl/>
        </w:rPr>
        <w:t xml:space="preserve">). באשר למקרים בהם קיים חסר בחוק, ויש להשלימו על דרך של פרשנות ראו, למשל, בג"ץ 566/11 </w:t>
      </w:r>
      <w:r>
        <w:rPr>
          <w:rFonts w:ascii="Century" w:hAnsi="Century" w:cs="Miriam"/>
          <w:b/>
          <w:spacing w:val="0"/>
          <w:sz w:val="22"/>
          <w:szCs w:val="24"/>
          <w:rtl/>
        </w:rPr>
        <w:t>ממט</w:t>
      </w:r>
      <w:r>
        <w:rPr>
          <w:rtl/>
        </w:rPr>
        <w:t xml:space="preserve"> </w:t>
      </w:r>
      <w:r>
        <w:rPr>
          <w:rFonts w:ascii="Century" w:hAnsi="Century" w:cs="Miriam"/>
          <w:b/>
          <w:spacing w:val="0"/>
          <w:sz w:val="22"/>
          <w:szCs w:val="24"/>
          <w:rtl/>
        </w:rPr>
        <w:t>מגד נ' משרד הפנים</w:t>
      </w:r>
      <w:r>
        <w:rPr>
          <w:rtl/>
        </w:rPr>
        <w:t xml:space="preserve">, פ"ד </w:t>
      </w:r>
      <w:proofErr w:type="spellStart"/>
      <w:r>
        <w:rPr>
          <w:rtl/>
        </w:rPr>
        <w:t>סו</w:t>
      </w:r>
      <w:proofErr w:type="spellEnd"/>
      <w:r>
        <w:rPr>
          <w:rtl/>
        </w:rPr>
        <w:t>(3) 493 (2014)). אין חולק כי המשפט נדרש להתאים עצמו למציאות זו; אין לכחד, בעת הזו הוא מתקשה לעיתים לעמוד בפרץ.</w:t>
      </w:r>
    </w:p>
    <w:p w14:paraId="5AF821DF" w14:textId="77777777" w:rsidR="00864FB6" w:rsidRDefault="00864FB6" w:rsidP="00864FB6">
      <w:pPr>
        <w:pStyle w:val="Ruller42"/>
        <w:rPr>
          <w:rtl/>
        </w:rPr>
      </w:pPr>
    </w:p>
    <w:p w14:paraId="7C385CD2" w14:textId="77777777" w:rsidR="00864FB6" w:rsidRDefault="00864FB6" w:rsidP="00864FB6">
      <w:pPr>
        <w:pStyle w:val="Ruller4"/>
        <w:numPr>
          <w:ilvl w:val="0"/>
          <w:numId w:val="17"/>
        </w:numPr>
        <w:textAlignment w:val="auto"/>
      </w:pPr>
      <w:r>
        <w:rPr>
          <w:rtl/>
        </w:rPr>
        <w:t>על רקע האמור, ההכרעה בשאלת ההורות המשפטית בעניינה של התינוקת ס' מציבה בפנינו אתגר מיוחד. כך, משום שהיא חורגת מהמקרה הרגיל של הורות המבוססת על מודל ההולדה המסורתי בלא פחות משלושה רכיבים מהותיים; וכך משום שהיא חורגת באופן ניכר גם מההסדרים הייעודיים שנקבעו בחוק או בפסיקה לצורך הסדרת ההורות במקרים אחרים. אעמוד על כל אחד מהיבטים אלו ביתר הרחבה.</w:t>
      </w:r>
    </w:p>
    <w:p w14:paraId="194DEB50" w14:textId="77777777" w:rsidR="00864FB6" w:rsidRDefault="00864FB6" w:rsidP="00864FB6">
      <w:pPr>
        <w:pStyle w:val="Ruller42"/>
        <w:rPr>
          <w:rtl/>
        </w:rPr>
      </w:pPr>
    </w:p>
    <w:p w14:paraId="5D491BD3" w14:textId="77777777" w:rsidR="00864FB6" w:rsidRDefault="00864FB6" w:rsidP="00864FB6">
      <w:pPr>
        <w:pStyle w:val="Ruller4"/>
        <w:numPr>
          <w:ilvl w:val="0"/>
          <w:numId w:val="17"/>
        </w:numPr>
        <w:textAlignment w:val="auto"/>
        <w:rPr>
          <w:rtl/>
        </w:rPr>
      </w:pPr>
      <w:r>
        <w:rPr>
          <w:rtl/>
        </w:rPr>
        <w:t xml:space="preserve">במקור, רצונם של כל אחד משני הזוגות – ההורים היולדים מזה, וההורים הגנטיים מזה – היה להביא לעולם תינוק בהתאם למודל ההולדה המסורתי. אלמלא הטעות שנעשתה בהליך ההפריה, לרחמה של כל אם היה מוחזר עובר אשר הופרה מביצית השייכת לה ומזרע של בן זוגה, העובר היה גדל ברחם אימו הגנטית, וההיריון היה מסתיים בלידתו של התינוק. במצב דברים זה, כל אחד משני הזוגות היה נרשם באופן מידי, וללא צורך בצו שיפוטי המבסס זאת, כהוריו של הילוד שנולד לו, בהתאם להסדר הקבוע בסעיף 14 לחוק הכשרות המשפטית. אלא שכתוצאה מאותה טעות, המקרה שלפנינו חורג ממודל ההולדה המסורתי בשלושה רכיבים מהותיים – ריבוי הגורמים הידועים המעורבים בהליך הבאת הילד לעולם; ההפרדה בין הגנטיקה להליך הלידה; והיעדר ההסכמה. </w:t>
      </w:r>
    </w:p>
    <w:p w14:paraId="58BD5D98" w14:textId="77777777" w:rsidR="00864FB6" w:rsidRDefault="00864FB6" w:rsidP="00864FB6">
      <w:pPr>
        <w:pStyle w:val="Ruller42"/>
        <w:rPr>
          <w:rtl/>
        </w:rPr>
      </w:pPr>
    </w:p>
    <w:p w14:paraId="73BC784B" w14:textId="77777777" w:rsidR="00864FB6" w:rsidRDefault="00864FB6" w:rsidP="00864FB6">
      <w:pPr>
        <w:pStyle w:val="Ruller4"/>
        <w:numPr>
          <w:ilvl w:val="0"/>
          <w:numId w:val="17"/>
        </w:numPr>
        <w:textAlignment w:val="auto"/>
        <w:rPr>
          <w:rtl/>
        </w:rPr>
      </w:pPr>
      <w:r>
        <w:rPr>
          <w:rFonts w:ascii="Century" w:hAnsi="Century"/>
          <w:sz w:val="22"/>
          <w:rtl/>
        </w:rPr>
        <w:t xml:space="preserve">עניינו של הרכיב הראשון החורג ממודל </w:t>
      </w:r>
      <w:r>
        <w:rPr>
          <w:rtl/>
        </w:rPr>
        <w:t xml:space="preserve">ההולדה המסורתי </w:t>
      </w:r>
      <w:r>
        <w:rPr>
          <w:rFonts w:ascii="Century" w:hAnsi="Century"/>
          <w:sz w:val="22"/>
          <w:rtl/>
        </w:rPr>
        <w:t>הוא</w:t>
      </w:r>
      <w:r>
        <w:rPr>
          <w:rFonts w:cs="Miriam"/>
          <w:b/>
          <w:spacing w:val="0"/>
          <w:sz w:val="22"/>
          <w:szCs w:val="24"/>
          <w:rtl/>
        </w:rPr>
        <w:t xml:space="preserve"> </w:t>
      </w:r>
      <w:r>
        <w:rPr>
          <w:rFonts w:ascii="Century" w:hAnsi="Century" w:cs="Miriam"/>
          <w:b/>
          <w:spacing w:val="0"/>
          <w:sz w:val="22"/>
          <w:szCs w:val="24"/>
          <w:rtl/>
        </w:rPr>
        <w:t>ב</w:t>
      </w:r>
      <w:r>
        <w:rPr>
          <w:rFonts w:cs="Miriam"/>
          <w:b/>
          <w:spacing w:val="0"/>
          <w:sz w:val="22"/>
          <w:szCs w:val="24"/>
          <w:rtl/>
        </w:rPr>
        <w:t>ריבוי הגורמים הידועים המעורבים בהליך הבאת הילד לעולם.</w:t>
      </w:r>
      <w:r>
        <w:rPr>
          <w:rtl/>
        </w:rPr>
        <w:t xml:space="preserve"> כפי שתואר לעיל, מודל ההולדה המסורתי מניח שני גורמים בלבד – גבר ואישה – שבמעשיהם בוראים את הילד. להם, ולהם בלבד, מקנה הדין הישראלי, ללא צורך במתן צו שיפוטי המבסס זאת, את ההורות והאפוטרופסות על הילד. לפיכך, אף שלסיועם של בני הזוג עשויים לבוא בשלבים שונים של התהליך גורמים שונים, המסייעים בידם בהיבטים רפואיים, כלכליים או אחרים, הם אינם נתפסים בעיני המשפט כמי שמעורבותם מקנה להם מעמד כלשהו ביחס להורות על </w:t>
      </w:r>
      <w:r>
        <w:rPr>
          <w:rtl/>
        </w:rPr>
        <w:lastRenderedPageBreak/>
        <w:t xml:space="preserve">הילד. כך, אפילו אם תרומתם של אותם גורמים אחרים להבאת הילד לעולם הייתה חיונית (השוו: בע"מ 1118/14 </w:t>
      </w:r>
      <w:r>
        <w:rPr>
          <w:rFonts w:cs="Miriam"/>
          <w:b/>
          <w:spacing w:val="0"/>
          <w:sz w:val="22"/>
          <w:szCs w:val="24"/>
          <w:rtl/>
        </w:rPr>
        <w:t>פלונית נ' משרד הרווחה והשירותים החברתיים</w:t>
      </w:r>
      <w:r>
        <w:rPr>
          <w:rtl/>
        </w:rPr>
        <w:t xml:space="preserve"> (1.4.2015) בו נקבע כי אישה, אשר יזמה הליך מורכב במסגרתו הרתה קרובת משפחתה, שהסכימה לשמש עבורה כפונדקאית מתרומת זרע וביצית של אחרים בהודו, אינה יכולה להיתפס בעיני המשפט הישראלי כהורה של הילוד). </w:t>
      </w:r>
    </w:p>
    <w:p w14:paraId="205FBA8D" w14:textId="77777777" w:rsidR="00A7510F" w:rsidRDefault="00A7510F" w:rsidP="004527DB">
      <w:pPr>
        <w:rPr>
          <w:rtl/>
        </w:rPr>
      </w:pPr>
    </w:p>
    <w:p w14:paraId="13847CE1" w14:textId="77777777" w:rsidR="00864FB6" w:rsidRPr="00864FB6" w:rsidRDefault="00864FB6" w:rsidP="00864FB6">
      <w:pPr>
        <w:overflowPunct w:val="0"/>
        <w:autoSpaceDE w:val="0"/>
        <w:autoSpaceDN w:val="0"/>
        <w:adjustRightInd w:val="0"/>
        <w:spacing w:line="360" w:lineRule="auto"/>
        <w:ind w:firstLine="720"/>
        <w:jc w:val="both"/>
        <w:rPr>
          <w:rFonts w:ascii="Century" w:hAnsi="Century" w:cs="FrankRuehl"/>
          <w:spacing w:val="10"/>
          <w:sz w:val="20"/>
          <w:szCs w:val="28"/>
        </w:rPr>
      </w:pPr>
      <w:r w:rsidRPr="00864FB6">
        <w:rPr>
          <w:rFonts w:ascii="Century" w:hAnsi="Century" w:cs="FrankRuehl"/>
          <w:spacing w:val="10"/>
          <w:sz w:val="20"/>
          <w:szCs w:val="28"/>
          <w:rtl/>
        </w:rPr>
        <w:t xml:space="preserve">יתרה מכך, במקרים התואמים לכאורה את מודל ההולדה המסורתי, הדין הישראלי מבקש לעגן את העיקרון כי בתהליך מעורבים רק שני הגורמים הללו (בני הזוג שהביאו יחדיו את הילד), וזאת גם אם קיים חשד, ואפילו חשד כבד, כי במציאות היו מעורבים גורמים נוספים ששי להם זיקה גנטית לילוד. לעיתים הדבר נעשה באמצעות הגבלת האפשרות לחשוף את האמת – למשל, מניעת עריכת בדיקות </w:t>
      </w:r>
      <w:r w:rsidRPr="00864FB6">
        <w:rPr>
          <w:rFonts w:cs="Times New Roman"/>
          <w:spacing w:val="10"/>
          <w:szCs w:val="36"/>
        </w:rPr>
        <w:t>DNA</w:t>
      </w:r>
      <w:r w:rsidRPr="00864FB6">
        <w:rPr>
          <w:rFonts w:cs="Times New Roman"/>
          <w:spacing w:val="10"/>
          <w:szCs w:val="36"/>
          <w:rtl/>
        </w:rPr>
        <w:t xml:space="preserve"> </w:t>
      </w:r>
      <w:r w:rsidRPr="00864FB6">
        <w:rPr>
          <w:rFonts w:ascii="Century" w:hAnsi="Century" w:cs="FrankRuehl"/>
          <w:spacing w:val="10"/>
          <w:sz w:val="20"/>
          <w:szCs w:val="28"/>
          <w:rtl/>
        </w:rPr>
        <w:t xml:space="preserve">על מנת לברר מיהו אביו הגנטי של התינוק (ראו: פרק ה'1, ובפרט סעיפים 28ד ו-28ה לחוק מידע גנטי, התשס"א-2000); או בדרך של חזקות כדוגמת "רוב בעילות אחר הבעל" (ע"א 1354/92 </w:t>
      </w:r>
      <w:r w:rsidRPr="00864FB6">
        <w:rPr>
          <w:rFonts w:ascii="Century" w:hAnsi="Century" w:cs="Miriam"/>
          <w:b/>
          <w:sz w:val="22"/>
          <w:rtl/>
        </w:rPr>
        <w:t>היועץ המשפטי נ' פלונית</w:t>
      </w:r>
      <w:r w:rsidRPr="00864FB6">
        <w:rPr>
          <w:rFonts w:ascii="Century" w:hAnsi="Century" w:cs="FrankRuehl"/>
          <w:spacing w:val="10"/>
          <w:sz w:val="20"/>
          <w:szCs w:val="28"/>
          <w:rtl/>
        </w:rPr>
        <w:t xml:space="preserve">, פ"ד מח(1) 711, 740-736 (1994)). לעיתים, מורה כן הדין גם כאשר הדבר נעשה באופן גלוי, כמו במקרה בו הגבר הינו עקר, והזרע נתרם על ידי אדם אנונימי, שהמשפט אינו מייחס לו כל מעמד (ראו פסקה 120 לחוות דעת השופטת </w:t>
      </w:r>
      <w:r w:rsidRPr="00864FB6">
        <w:rPr>
          <w:rFonts w:ascii="Century" w:hAnsi="Century" w:cs="Miriam"/>
          <w:b/>
          <w:sz w:val="22"/>
          <w:rtl/>
        </w:rPr>
        <w:t>וילנר</w:t>
      </w:r>
      <w:r w:rsidRPr="00864FB6">
        <w:rPr>
          <w:rFonts w:ascii="Century" w:hAnsi="Century" w:cs="FrankRuehl"/>
          <w:spacing w:val="10"/>
          <w:sz w:val="20"/>
          <w:szCs w:val="28"/>
          <w:rtl/>
        </w:rPr>
        <w:t xml:space="preserve">, והאסמכתאות הנזכרות שם). כתוצאה ממדיניות זו, נמנעים מצבים, שמספרם אינו ידוע, בהם ייתכן שניתן היה, כעניין עובדתי, לערער על הורות המבוססת על מודל ההולדה המסורתי; אבל לא מתאפשר, כעניין משפטי ומעשי, לעשות כן. </w:t>
      </w:r>
    </w:p>
    <w:p w14:paraId="5CB78C6B" w14:textId="77777777" w:rsidR="00864FB6" w:rsidRPr="00864FB6" w:rsidRDefault="00864FB6" w:rsidP="00864FB6">
      <w:pPr>
        <w:overflowPunct w:val="0"/>
        <w:autoSpaceDE w:val="0"/>
        <w:autoSpaceDN w:val="0"/>
        <w:adjustRightInd w:val="0"/>
        <w:spacing w:line="360" w:lineRule="auto"/>
        <w:ind w:left="720"/>
        <w:contextualSpacing/>
        <w:rPr>
          <w:rFonts w:ascii="Century" w:hAnsi="Century" w:cs="FrankRuehl"/>
          <w:spacing w:val="10"/>
          <w:sz w:val="20"/>
          <w:szCs w:val="28"/>
        </w:rPr>
      </w:pPr>
    </w:p>
    <w:p w14:paraId="0892C60F" w14:textId="77777777" w:rsidR="00864FB6" w:rsidRPr="00864FB6" w:rsidRDefault="00864FB6" w:rsidP="00864FB6">
      <w:pPr>
        <w:overflowPunct w:val="0"/>
        <w:autoSpaceDE w:val="0"/>
        <w:autoSpaceDN w:val="0"/>
        <w:adjustRightInd w:val="0"/>
        <w:spacing w:line="360" w:lineRule="auto"/>
        <w:ind w:firstLine="720"/>
        <w:jc w:val="both"/>
        <w:rPr>
          <w:rFonts w:ascii="Century" w:hAnsi="Century" w:cs="FrankRuehl"/>
          <w:spacing w:val="10"/>
          <w:sz w:val="20"/>
          <w:szCs w:val="28"/>
          <w:rtl/>
        </w:rPr>
      </w:pPr>
      <w:r w:rsidRPr="00864FB6">
        <w:rPr>
          <w:rFonts w:ascii="Century" w:hAnsi="Century" w:cs="FrankRuehl"/>
          <w:spacing w:val="10"/>
          <w:sz w:val="20"/>
          <w:szCs w:val="28"/>
          <w:rtl/>
        </w:rPr>
        <w:t xml:space="preserve">בעניינה של התינוקת ס', מצויים אנו כיום במצב בו ידוע לנו כי בתהליך ההולדה מעורבים לא פחות מארבעה גורמים שונים: האם הגנטית; האב הגנטי; האם היולדת; והאב המגדל. מצב דברים זה הוא חריג, וכאמור לא רק מפני שזו המציאות, אלא גם בגלל שהיא נחשפה לידיעת כל המעורבים באופן שאינו שגרתי (וראו חוות דעתי </w:t>
      </w:r>
      <w:proofErr w:type="spellStart"/>
      <w:r w:rsidRPr="00864FB6">
        <w:rPr>
          <w:rFonts w:ascii="Century" w:hAnsi="Century" w:cs="FrankRuehl"/>
          <w:spacing w:val="10"/>
          <w:sz w:val="20"/>
          <w:szCs w:val="28"/>
          <w:rtl/>
        </w:rPr>
        <w:t>בבע"מ</w:t>
      </w:r>
      <w:proofErr w:type="spellEnd"/>
      <w:r w:rsidRPr="00864FB6">
        <w:rPr>
          <w:rFonts w:ascii="Century" w:hAnsi="Century" w:cs="FrankRuehl"/>
          <w:spacing w:val="10"/>
          <w:sz w:val="20"/>
          <w:szCs w:val="28"/>
          <w:rtl/>
        </w:rPr>
        <w:t xml:space="preserve"> 856/23). ויובהר, המצב בו מספר הגורמים הידועים המעורבים בתהליך הלידה גדול משניים אינו ייחודי לענייננו. זוג נשים עשוי להביא ילד לעולם בסיועו של גבר ידוע, ובמקרה זה יהיו מעורבים בתהליך הלידה שלושה גורמים (האישה היולדת, בת זוגה והאב הגנטי); אישה עקרה עשויה להסתייע בתרומת ביצית על מנת להביא ילד לעולם עם בן זוגה, לעיתים בסיוע פונדקאית, ובמקרה זה יהיו מעורבים בתהליך שלושה או ארבעה גורמים (בני הזוג, תורמת הביצית ולעיתים גם פונדקאית); זוג גברים עשוי להביא ילד לעולם בסיועה של אם פונדקאית ותורמת ביצית, ובמקרה זה יהיו מעורבים בתהליך ארבעה גורמים (שני הגברים, שאחד מהם הוא האב הגנטי, האם הפונדקאית והאם </w:t>
      </w:r>
      <w:r w:rsidRPr="00864FB6">
        <w:rPr>
          <w:rFonts w:ascii="Century" w:hAnsi="Century" w:cs="FrankRuehl"/>
          <w:spacing w:val="10"/>
          <w:sz w:val="20"/>
          <w:szCs w:val="28"/>
          <w:rtl/>
        </w:rPr>
        <w:lastRenderedPageBreak/>
        <w:t>הגנטית (שלפי החוק הישראלי אינה יכולה להיות האם הפונדקאית. ראו: סעיף 2(1) לחוק הפונדקאות)).</w:t>
      </w:r>
    </w:p>
    <w:p w14:paraId="01C4D11F" w14:textId="77777777" w:rsidR="00864FB6" w:rsidRPr="00864FB6" w:rsidRDefault="00864FB6" w:rsidP="00864FB6">
      <w:pPr>
        <w:overflowPunct w:val="0"/>
        <w:autoSpaceDE w:val="0"/>
        <w:autoSpaceDN w:val="0"/>
        <w:adjustRightInd w:val="0"/>
        <w:spacing w:line="360" w:lineRule="auto"/>
        <w:ind w:left="720"/>
        <w:contextualSpacing/>
        <w:jc w:val="both"/>
        <w:rPr>
          <w:rFonts w:ascii="Century" w:hAnsi="Century" w:cs="FrankRuehl"/>
          <w:spacing w:val="10"/>
          <w:sz w:val="20"/>
          <w:szCs w:val="28"/>
          <w:rtl/>
        </w:rPr>
      </w:pPr>
    </w:p>
    <w:p w14:paraId="7697310E" w14:textId="77777777" w:rsidR="00864FB6" w:rsidRPr="00864FB6" w:rsidRDefault="00864FB6" w:rsidP="00864FB6">
      <w:pPr>
        <w:overflowPunct w:val="0"/>
        <w:autoSpaceDE w:val="0"/>
        <w:autoSpaceDN w:val="0"/>
        <w:adjustRightInd w:val="0"/>
        <w:spacing w:line="360" w:lineRule="auto"/>
        <w:ind w:firstLine="720"/>
        <w:jc w:val="both"/>
        <w:rPr>
          <w:rFonts w:ascii="Century" w:hAnsi="Century" w:cs="FrankRuehl"/>
          <w:spacing w:val="10"/>
          <w:sz w:val="20"/>
          <w:szCs w:val="28"/>
          <w:rtl/>
        </w:rPr>
      </w:pPr>
      <w:r w:rsidRPr="00864FB6">
        <w:rPr>
          <w:rFonts w:ascii="Century" w:hAnsi="Century" w:cs="FrankRuehl"/>
          <w:spacing w:val="10"/>
          <w:sz w:val="20"/>
          <w:szCs w:val="28"/>
          <w:rtl/>
        </w:rPr>
        <w:t xml:space="preserve">למען שלמות התמונה אציין, בהקשר זה, כי התפיסה המקובלת לעת הזו בדין הישראלי היא כי ההורות אינה יכולה להינתן ליותר משני גורמים. אף כי ייתכן שבעתיד יהיה מקום לאתגר תפיסה זו, ולהכיר בריבוי הורים, אפשרות זו אינה מונחת לפתחנו, </w:t>
      </w:r>
      <w:proofErr w:type="spellStart"/>
      <w:r w:rsidRPr="00864FB6">
        <w:rPr>
          <w:rFonts w:ascii="Century" w:hAnsi="Century" w:cs="FrankRuehl"/>
          <w:spacing w:val="10"/>
          <w:sz w:val="20"/>
          <w:szCs w:val="28"/>
          <w:rtl/>
        </w:rPr>
        <w:t>משלא</w:t>
      </w:r>
      <w:proofErr w:type="spellEnd"/>
      <w:r w:rsidRPr="00864FB6">
        <w:rPr>
          <w:rFonts w:ascii="Century" w:hAnsi="Century" w:cs="FrankRuehl"/>
          <w:spacing w:val="10"/>
          <w:sz w:val="20"/>
          <w:szCs w:val="28"/>
          <w:rtl/>
        </w:rPr>
        <w:t xml:space="preserve"> נטענה כלל בהליכים לפני בתי המשפט קמא.</w:t>
      </w:r>
    </w:p>
    <w:p w14:paraId="2141D908" w14:textId="77777777" w:rsidR="00A7510F" w:rsidRDefault="00A7510F" w:rsidP="004527DB">
      <w:pPr>
        <w:rPr>
          <w:rtl/>
        </w:rPr>
      </w:pPr>
    </w:p>
    <w:p w14:paraId="762FC485" w14:textId="77777777" w:rsidR="00864FB6" w:rsidRDefault="00864FB6" w:rsidP="00864FB6">
      <w:pPr>
        <w:pStyle w:val="Ruller4"/>
        <w:numPr>
          <w:ilvl w:val="0"/>
          <w:numId w:val="17"/>
        </w:numPr>
        <w:textAlignment w:val="auto"/>
        <w:rPr>
          <w:rtl/>
        </w:rPr>
      </w:pPr>
      <w:r>
        <w:rPr>
          <w:rFonts w:ascii="Century" w:hAnsi="Century"/>
          <w:sz w:val="22"/>
          <w:rtl/>
        </w:rPr>
        <w:t xml:space="preserve">רכיב נוסף המבדל בין המקרה דנן לבין מודל </w:t>
      </w:r>
      <w:r>
        <w:rPr>
          <w:rtl/>
        </w:rPr>
        <w:t xml:space="preserve">ההולדה המסורתי </w:t>
      </w:r>
      <w:r>
        <w:rPr>
          <w:rFonts w:ascii="Century" w:hAnsi="Century"/>
          <w:sz w:val="22"/>
          <w:rtl/>
        </w:rPr>
        <w:t>הוא</w:t>
      </w:r>
      <w:r>
        <w:rPr>
          <w:rtl/>
        </w:rPr>
        <w:t xml:space="preserve"> </w:t>
      </w:r>
      <w:r>
        <w:rPr>
          <w:rFonts w:cs="Miriam"/>
          <w:b/>
          <w:spacing w:val="0"/>
          <w:sz w:val="22"/>
          <w:szCs w:val="24"/>
          <w:rtl/>
        </w:rPr>
        <w:t>ההפרדה בין הגנטיקה לתהליך הלידה.</w:t>
      </w:r>
      <w:r>
        <w:rPr>
          <w:rtl/>
        </w:rPr>
        <w:t xml:space="preserve"> בהורות המבוססת על מודל ההולדה המסורתי קיימת זהות בין הגורמים האחראים לגנטיקה של העובר לגורמים המעורבים בתהליך הלידה. האישה והגבר אשר תרמו לתינוק את המטען הגנטי שלהם הם אותה אישה שברחמה התממש ההיריון, ואותו גבר שליווה אותה כבן זוגה. זהות זו עשויה להישמר גם במודלים אחרים של הורות. כך, למשל, אם זוג נשים מחליטות להביא ילד לעולם מתורם זרע אנונימי; אם בני זוג מחליטים להביא ילד לעולם בעבור זוג חשוך ילדים; או אם שני גברים מאמצים תינוק בן יומו.</w:t>
      </w:r>
    </w:p>
    <w:p w14:paraId="2193207F" w14:textId="77777777" w:rsidR="00864FB6" w:rsidRDefault="00864FB6" w:rsidP="00864FB6">
      <w:pPr>
        <w:pStyle w:val="Ruller42"/>
        <w:rPr>
          <w:rtl/>
        </w:rPr>
      </w:pPr>
    </w:p>
    <w:p w14:paraId="24527D7B" w14:textId="77777777" w:rsidR="00864FB6" w:rsidRDefault="00864FB6" w:rsidP="00864FB6">
      <w:pPr>
        <w:pStyle w:val="Ruller4"/>
        <w:numPr>
          <w:ilvl w:val="0"/>
          <w:numId w:val="0"/>
        </w:numPr>
      </w:pPr>
      <w:r>
        <w:rPr>
          <w:rtl/>
        </w:rPr>
        <w:tab/>
        <w:t xml:space="preserve">לעומת זאת, ישנם מודלים של הורות בהם נוצרת הפרדה בין הגנטיקה לתהליך הלידה. זה היה, למשל, המצב במקרה הידוע של </w:t>
      </w:r>
      <w:r>
        <w:rPr>
          <w:rFonts w:asciiTheme="majorBidi" w:hAnsiTheme="majorBidi" w:cstheme="majorBidi"/>
        </w:rPr>
        <w:t>Baby M</w:t>
      </w:r>
      <w:r>
        <w:rPr>
          <w:rtl/>
        </w:rPr>
        <w:t>, כאשר אם פונדקאית, שהיא גם אם גנטית, תבעה זכויות ביחס לתינוק שמטענו הגנטי היה של האב המיועד (</w:t>
      </w:r>
      <w:r>
        <w:rPr>
          <w:rFonts w:asciiTheme="majorBidi" w:hAnsiTheme="majorBidi" w:cstheme="majorBidi"/>
          <w:i/>
          <w:iCs/>
          <w:color w:val="202122"/>
          <w:shd w:val="clear" w:color="auto" w:fill="FFFFFF"/>
        </w:rPr>
        <w:t>In re Baby M</w:t>
      </w:r>
      <w:r>
        <w:rPr>
          <w:rFonts w:asciiTheme="majorBidi" w:hAnsiTheme="majorBidi" w:cstheme="majorBidi"/>
          <w:color w:val="202122"/>
          <w:shd w:val="clear" w:color="auto" w:fill="FFFFFF"/>
        </w:rPr>
        <w:t>, 109 N.J. 396 (1988)</w:t>
      </w:r>
      <w:r>
        <w:rPr>
          <w:rtl/>
        </w:rPr>
        <w:t xml:space="preserve"> (להלן: </w:t>
      </w:r>
      <w:r>
        <w:rPr>
          <w:rFonts w:ascii="Century" w:hAnsi="Century" w:cs="Miriam"/>
          <w:b/>
          <w:spacing w:val="0"/>
          <w:sz w:val="22"/>
          <w:szCs w:val="24"/>
          <w:rtl/>
        </w:rPr>
        <w:t>עניין</w:t>
      </w:r>
      <w:r>
        <w:rPr>
          <w:rtl/>
        </w:rPr>
        <w:t xml:space="preserve"> </w:t>
      </w:r>
      <w:r>
        <w:rPr>
          <w:rFonts w:asciiTheme="majorBidi" w:hAnsiTheme="majorBidi" w:cstheme="majorBidi"/>
          <w:b/>
          <w:spacing w:val="0"/>
        </w:rPr>
        <w:t>Baby M</w:t>
      </w:r>
      <w:r>
        <w:rPr>
          <w:rtl/>
        </w:rPr>
        <w:t xml:space="preserve">). זהו גם מצב הדברים, ובצורה הקיצונית ביותר שניתן להעלות על הדעת, בעניינה של התינוקת ס'. כתוצאה מטעות של צד שלישי, המטען הגנטי של התינוקת ס' הוא של ההורים הגנטיים, בעוד שתהליך הלידה עבר על ההורים היולדים. פער כזה, כשלעצמו, אינו ייחודי, באשר הוא עשוי להיווצר גם כאשר בני זוג נזקקים לתרומת זרע ולתרומת ביצית על מנת שהאישה תוכל להיכנס להריון (הדין הישראלי אינו מאפשר פונדקאות אלא אם אחד ההורים המיועדים הוא הורה גנטי. ראו סעיף 2 לחוק הפונדקאות. עם זאת אין מניעה לכך שאישה היכולה לשאת תינוק ברחמה, תהרה בסיוע תרומת זרע ותרומת ביצית). הייחוד בענייננו נובע, אם כך, מרכיב שלישי – רכיב ההסכמה. </w:t>
      </w:r>
    </w:p>
    <w:p w14:paraId="0BA4AD41" w14:textId="77777777" w:rsidR="00864FB6" w:rsidRDefault="00864FB6" w:rsidP="00864FB6">
      <w:pPr>
        <w:pStyle w:val="af8"/>
        <w:jc w:val="both"/>
      </w:pPr>
    </w:p>
    <w:p w14:paraId="47975AB9" w14:textId="77777777" w:rsidR="00864FB6" w:rsidRDefault="00864FB6" w:rsidP="00864FB6">
      <w:pPr>
        <w:pStyle w:val="Ruller4"/>
        <w:numPr>
          <w:ilvl w:val="0"/>
          <w:numId w:val="17"/>
        </w:numPr>
        <w:textAlignment w:val="auto"/>
        <w:rPr>
          <w:rFonts w:cs="Miriam"/>
          <w:b/>
          <w:spacing w:val="0"/>
          <w:sz w:val="22"/>
          <w:szCs w:val="24"/>
          <w:rtl/>
        </w:rPr>
      </w:pPr>
      <w:r>
        <w:rPr>
          <w:rtl/>
        </w:rPr>
        <w:t xml:space="preserve">מודל ההולדה המסורתי מניח, במקרה הגרעיני, קיומה של </w:t>
      </w:r>
      <w:r>
        <w:rPr>
          <w:rFonts w:ascii="Century" w:hAnsi="Century" w:cs="Miriam"/>
          <w:b/>
          <w:spacing w:val="0"/>
          <w:sz w:val="22"/>
          <w:szCs w:val="24"/>
          <w:rtl/>
        </w:rPr>
        <w:t>הסכמה</w:t>
      </w:r>
      <w:r>
        <w:rPr>
          <w:rtl/>
        </w:rPr>
        <w:t xml:space="preserve"> (מפורשת או מכללא) בין הגבר לאישה להורות משותפת. ודוק, כשמדובר בהריון טבעי, בו מעורבים שני גורמים בלבד, היעדר הסכמה לא ישלול את ההורות במקרה הרגיל (כך, למשל, </w:t>
      </w:r>
      <w:r>
        <w:rPr>
          <w:rtl/>
        </w:rPr>
        <w:lastRenderedPageBreak/>
        <w:t xml:space="preserve">כשמדובר בהריון בלתי מתוכנן שהוא תוצאה של יחסי מין מזדמנים). ואולם, גם בנסיבות אלה, היעדר הסכמה עלול, בנסיבות קיצוניות, ליצור קושי ניכר לכבד את ההורות שנוצרה (השוו: ע"א 3798/94 </w:t>
      </w:r>
      <w:r>
        <w:rPr>
          <w:rFonts w:cs="Miriam"/>
          <w:b/>
          <w:spacing w:val="0"/>
          <w:sz w:val="22"/>
          <w:szCs w:val="24"/>
          <w:rtl/>
        </w:rPr>
        <w:t>פלוני נ' פלונית</w:t>
      </w:r>
      <w:r>
        <w:rPr>
          <w:rtl/>
        </w:rPr>
        <w:t xml:space="preserve">, פ"ד נ(3) 133 (1996), העוסק בשלילת מעמדו של אב גנטי, שבתרמית גרם לכניסתה של שכנה קטינה להריון, וביקש לקבל זכויות ביחס לתינוק שנולד). זאת ועוד, החשיבות של יסוד ההסכמה באה לידי ביטוי ביתר שאת במקרים של הפריה מלאכותית, דהיינו כשתהליך הכניסה להריון מחייב התערבות גורמי רפואה. זהו המצב במקרה של תרומת זרע אנונימית (בו נדרשת הסכמתו של תורם הזרע לתהליך); וזהו גם המצב במקרה של פונדקאות. כאשר הסכמה זו מתבטלת, הדבר יוצר קושי המחייב התמודדות משפטית מורכבת. כך היה בדנ"א 2401/95 </w:t>
      </w:r>
      <w:r>
        <w:rPr>
          <w:rFonts w:cs="Miriam"/>
          <w:b/>
          <w:spacing w:val="0"/>
          <w:sz w:val="22"/>
          <w:szCs w:val="24"/>
          <w:rtl/>
        </w:rPr>
        <w:t>נחמני נ' נחמני</w:t>
      </w:r>
      <w:r>
        <w:rPr>
          <w:rtl/>
        </w:rPr>
        <w:t xml:space="preserve">, פד נ(4) 661 (1996), כאשר הגבר חזר בו מהסכמתו שיעשה שימוש בעוברים במסגרת הליך פונדקאות; כך היה בבג"ץ 4077/12 </w:t>
      </w:r>
      <w:r>
        <w:rPr>
          <w:rFonts w:cs="Miriam"/>
          <w:b/>
          <w:spacing w:val="0"/>
          <w:sz w:val="22"/>
          <w:szCs w:val="24"/>
          <w:rtl/>
        </w:rPr>
        <w:t>פלונית נ' משרד הבריאות</w:t>
      </w:r>
      <w:r>
        <w:rPr>
          <w:rtl/>
        </w:rPr>
        <w:t xml:space="preserve">, פ"ד </w:t>
      </w:r>
      <w:proofErr w:type="spellStart"/>
      <w:r>
        <w:rPr>
          <w:rtl/>
        </w:rPr>
        <w:t>סו</w:t>
      </w:r>
      <w:proofErr w:type="spellEnd"/>
      <w:r>
        <w:rPr>
          <w:rtl/>
        </w:rPr>
        <w:t xml:space="preserve">(1) 274 (2013), כאשר תורם זרע חזר בו מהסכמתו שיעשה שימוש בזרעו; וכך היה בעניין </w:t>
      </w:r>
      <w:r>
        <w:rPr>
          <w:rFonts w:asciiTheme="majorBidi" w:hAnsiTheme="majorBidi" w:cstheme="majorBidi"/>
          <w:i/>
          <w:iCs/>
          <w:color w:val="202122"/>
          <w:shd w:val="clear" w:color="auto" w:fill="FFFFFF"/>
        </w:rPr>
        <w:t>Baby M</w:t>
      </w:r>
      <w:r>
        <w:rPr>
          <w:rtl/>
        </w:rPr>
        <w:t xml:space="preserve">, כשאם פונדקאית חזרה בה מהסכם נשיאת העוברים, ודרשה להכיר בה כהורה וכאפוטרופוס של התינוק שגדל ברחמה. </w:t>
      </w:r>
    </w:p>
    <w:p w14:paraId="14804952" w14:textId="77777777" w:rsidR="00864FB6" w:rsidRPr="00C7548C" w:rsidRDefault="00864FB6" w:rsidP="004527DB">
      <w:pPr>
        <w:rPr>
          <w:rtl/>
        </w:rPr>
      </w:pPr>
    </w:p>
    <w:p w14:paraId="188987AA" w14:textId="77777777" w:rsidR="00C7548C" w:rsidRDefault="00C7548C" w:rsidP="00C7548C">
      <w:pPr>
        <w:overflowPunct w:val="0"/>
        <w:autoSpaceDE w:val="0"/>
        <w:autoSpaceDN w:val="0"/>
        <w:adjustRightInd w:val="0"/>
        <w:spacing w:line="360" w:lineRule="auto"/>
        <w:ind w:firstLine="720"/>
        <w:jc w:val="both"/>
        <w:rPr>
          <w:rFonts w:ascii="Century" w:hAnsi="Century" w:cs="FrankRuehl"/>
          <w:spacing w:val="10"/>
          <w:sz w:val="20"/>
          <w:szCs w:val="28"/>
          <w:rtl/>
        </w:rPr>
      </w:pPr>
      <w:r w:rsidRPr="00C7548C">
        <w:rPr>
          <w:rFonts w:ascii="Century" w:hAnsi="Century" w:cs="FrankRuehl"/>
          <w:spacing w:val="10"/>
          <w:sz w:val="20"/>
          <w:szCs w:val="28"/>
          <w:rtl/>
        </w:rPr>
        <w:t xml:space="preserve">עניינה של התינוקת ס' הוא חריג גם, ובמיוחד, מהיבט זה. הלכה למעשה, אף אחד מהצדדים המעורבים לא נתן מעולם הסכמתו לחריגה ממודל ההולדה המסורתי – ההורים הגנטיים ביקשו כי העובר שלהם יוחזר לרחמה של האם הגנטית; ואילו ההורים היולדים ביקשו כי העובר שלהם יוחזר לרחמה של האם היולדת. עסקינן </w:t>
      </w:r>
      <w:proofErr w:type="spellStart"/>
      <w:r w:rsidRPr="00C7548C">
        <w:rPr>
          <w:rFonts w:ascii="Century" w:hAnsi="Century" w:cs="FrankRuehl"/>
          <w:spacing w:val="10"/>
          <w:sz w:val="20"/>
          <w:szCs w:val="28"/>
          <w:rtl/>
        </w:rPr>
        <w:t>איפוא</w:t>
      </w:r>
      <w:proofErr w:type="spellEnd"/>
      <w:r w:rsidRPr="00C7548C">
        <w:rPr>
          <w:rFonts w:ascii="Century" w:hAnsi="Century" w:cs="FrankRuehl"/>
          <w:spacing w:val="10"/>
          <w:sz w:val="20"/>
          <w:szCs w:val="28"/>
          <w:rtl/>
        </w:rPr>
        <w:t xml:space="preserve"> לא רק בחריגה ממודל ההולדה המסורתי, אלא בחריגה שנעשתה שלא על דעת הגורמים המעורבים.   </w:t>
      </w:r>
    </w:p>
    <w:p w14:paraId="6F263310" w14:textId="77777777" w:rsidR="00C7548C" w:rsidRDefault="00C7548C" w:rsidP="00C7548C">
      <w:pPr>
        <w:jc w:val="both"/>
        <w:rPr>
          <w:rFonts w:cs="FrankRuehl"/>
          <w:sz w:val="20"/>
          <w:szCs w:val="28"/>
        </w:rPr>
      </w:pPr>
    </w:p>
    <w:p w14:paraId="2781D065" w14:textId="77777777" w:rsidR="00C7548C" w:rsidRDefault="00C7548C" w:rsidP="00C7548C">
      <w:pPr>
        <w:pStyle w:val="Ruller4"/>
        <w:numPr>
          <w:ilvl w:val="0"/>
          <w:numId w:val="17"/>
        </w:numPr>
        <w:textAlignment w:val="auto"/>
        <w:rPr>
          <w:rtl/>
        </w:rPr>
      </w:pPr>
      <w:r>
        <w:rPr>
          <w:rtl/>
        </w:rPr>
        <w:t xml:space="preserve">כפי שציינתי לעיל, ככל שאנחנו סוטים באופן משמעותי יותר ממודל ההולדה המסורתי, מתעורר הצורך בפתרונות משפטיים מורכבים יותר לצורך ההכרעה בזהותם של ההורים המשפטיים. לנוכח הסטייה הקיצונית ממודל ההולדה המסורתי, והגם שניתן להעלות על הדעת מקרים בהם למרות סטייה מסוימת מהמודל יחול סעיף 14 לחוק הכשרות המשפטית, וההכרה בהורות תיעשה באופן מידי, וללא צורך בצו שיפוטי המבסס זאת, בענייננו סבורני כי אין מנוס אלא לתור אחר פתרון משפטי אחר לצורך ההכרעה בשאלת ההורות המשפטית. ודוק, מדובר באתגר משמעותי, שכן כפי שציינה חברתי השופטת </w:t>
      </w:r>
      <w:r>
        <w:rPr>
          <w:rFonts w:ascii="Century" w:hAnsi="Century" w:cs="Miriam"/>
          <w:b/>
          <w:spacing w:val="0"/>
          <w:sz w:val="22"/>
          <w:szCs w:val="24"/>
          <w:rtl/>
        </w:rPr>
        <w:t>וילנר</w:t>
      </w:r>
      <w:r>
        <w:rPr>
          <w:rtl/>
        </w:rPr>
        <w:t xml:space="preserve">, ההסדרים האחרים שנקבעו בחקיקה או בפסיקתו של בית משפט זה להכרעה בזהות ההורים במקרים של סטייה ממודל ההולדה המסורתי אינם נותנים גם הם מענה לנסיבות הייחודיות של המקרה דנן. השאלה המתעוררת היא כיצד יש למלא את החסר האמור בהינתן ההסדרים הקיימים. </w:t>
      </w:r>
    </w:p>
    <w:p w14:paraId="3A24759A" w14:textId="77777777" w:rsidR="00C7548C" w:rsidRDefault="00C7548C" w:rsidP="00C7548C">
      <w:pPr>
        <w:pStyle w:val="af8"/>
        <w:jc w:val="both"/>
      </w:pPr>
    </w:p>
    <w:p w14:paraId="23C076A7" w14:textId="77777777" w:rsidR="00C7548C" w:rsidRDefault="00C7548C" w:rsidP="00C7548C">
      <w:pPr>
        <w:pStyle w:val="Ruller4"/>
        <w:numPr>
          <w:ilvl w:val="0"/>
          <w:numId w:val="17"/>
        </w:numPr>
        <w:textAlignment w:val="auto"/>
      </w:pPr>
      <w:r>
        <w:rPr>
          <w:rtl/>
        </w:rPr>
        <w:lastRenderedPageBreak/>
        <w:t>בבואנו לתור אחר פתרון לחסר הקיים בדין, סבורני כי טוב אם נניח לנגד עיננו מספר הנחיות:</w:t>
      </w:r>
    </w:p>
    <w:p w14:paraId="2994B91D" w14:textId="77777777" w:rsidR="00C7548C" w:rsidRDefault="00C7548C" w:rsidP="00C7548C">
      <w:pPr>
        <w:pStyle w:val="Ruller4"/>
        <w:numPr>
          <w:ilvl w:val="0"/>
          <w:numId w:val="0"/>
        </w:numPr>
        <w:rPr>
          <w:sz w:val="20"/>
          <w:rtl/>
        </w:rPr>
      </w:pPr>
      <w:r>
        <w:rPr>
          <w:rFonts w:cs="Miriam"/>
          <w:b/>
          <w:spacing w:val="0"/>
          <w:sz w:val="22"/>
          <w:szCs w:val="24"/>
          <w:rtl/>
        </w:rPr>
        <w:tab/>
      </w:r>
      <w:r w:rsidRPr="00C7548C">
        <w:rPr>
          <w:rFonts w:cs="Miriam"/>
          <w:b/>
          <w:spacing w:val="0"/>
          <w:sz w:val="22"/>
          <w:szCs w:val="24"/>
          <w:rtl/>
        </w:rPr>
        <w:t>ראשית</w:t>
      </w:r>
      <w:r>
        <w:rPr>
          <w:rtl/>
        </w:rPr>
        <w:t xml:space="preserve">, בהכירנו את חריגותו של המקרה שלפנינו, איננו סבור כי ראוי שנקבע במסגרתו הלכות בעלות תחולה רחבה. ידוע המכתם </w:t>
      </w:r>
      <w:r w:rsidRPr="00C7548C">
        <w:rPr>
          <w:rFonts w:ascii="FrankRuehl" w:hAnsi="FrankRuehl"/>
          <w:sz w:val="28"/>
          <w:szCs w:val="36"/>
        </w:rPr>
        <w:t>"</w:t>
      </w:r>
      <w:r w:rsidRPr="00C7548C">
        <w:rPr>
          <w:rFonts w:asciiTheme="majorBidi" w:hAnsiTheme="majorBidi" w:cstheme="majorBidi"/>
          <w:szCs w:val="36"/>
        </w:rPr>
        <w:t>hard cases make bad law</w:t>
      </w:r>
      <w:r w:rsidRPr="00C7548C">
        <w:rPr>
          <w:rFonts w:ascii="FrankRuehl" w:hAnsi="FrankRuehl"/>
          <w:sz w:val="28"/>
          <w:szCs w:val="36"/>
        </w:rPr>
        <w:t>"</w:t>
      </w:r>
      <w:r>
        <w:rPr>
          <w:rtl/>
        </w:rPr>
        <w:t>, ולא בכדי. על כן, סבורני כי מוטב שנימנע מלחרוץ דין בשאלות פילוסופיות נכבדות, כגון מה חשוב יותר הגנטיקה, ההולדה או הגידול של הילד; כמו גם בשאלות מעשיות שאינן לפנינו, כגון מה מעמדו של אב גנטי שבשל חוסר ידיעה אינו האב המגדל, או של אב מגדל שאינו יודע כי הוא אינו האב הגנטי. כאמור, המקרה שלפנינו הוא ייחודי ממספר היבטים, וראוי לפתור אותו בחליפה משפטית ההולמת את מידותיו – חליפה שלא בהכרח תתאים למקרים אחרים.</w:t>
      </w:r>
    </w:p>
    <w:p w14:paraId="498E5C36" w14:textId="77777777" w:rsidR="00C7548C" w:rsidRDefault="00C7548C" w:rsidP="00C7548C">
      <w:pPr>
        <w:pStyle w:val="Ruller42"/>
        <w:rPr>
          <w:rtl/>
        </w:rPr>
      </w:pPr>
    </w:p>
    <w:p w14:paraId="757452D0" w14:textId="77777777" w:rsidR="00C7548C" w:rsidRPr="00C7548C" w:rsidRDefault="00C7548C" w:rsidP="00C7548C">
      <w:pPr>
        <w:overflowPunct w:val="0"/>
        <w:autoSpaceDE w:val="0"/>
        <w:autoSpaceDN w:val="0"/>
        <w:adjustRightInd w:val="0"/>
        <w:spacing w:line="360" w:lineRule="auto"/>
        <w:ind w:firstLine="720"/>
        <w:jc w:val="both"/>
        <w:rPr>
          <w:rFonts w:ascii="Century" w:hAnsi="Century" w:cs="FrankRuehl"/>
          <w:spacing w:val="10"/>
          <w:sz w:val="20"/>
          <w:szCs w:val="28"/>
        </w:rPr>
      </w:pPr>
      <w:r w:rsidRPr="00C7548C">
        <w:rPr>
          <w:rFonts w:ascii="Century" w:hAnsi="Century" w:cs="Miriam"/>
          <w:b/>
          <w:sz w:val="22"/>
          <w:rtl/>
        </w:rPr>
        <w:t>שנית</w:t>
      </w:r>
      <w:r w:rsidRPr="00C7548C">
        <w:rPr>
          <w:rFonts w:ascii="Century" w:hAnsi="Century" w:cs="FrankRuehl"/>
          <w:spacing w:val="10"/>
          <w:sz w:val="20"/>
          <w:szCs w:val="28"/>
          <w:rtl/>
        </w:rPr>
        <w:t xml:space="preserve">, קיימים שיקולי מדיניות וצדק שונים העשויים להיות רלוונטיים להכרעה בתחרות זכויות בכלל, ובתחרות בה עסקינן בפרט. כך, למשל: </w:t>
      </w:r>
      <w:r w:rsidRPr="00C7548C">
        <w:rPr>
          <w:rFonts w:ascii="Century" w:hAnsi="Century" w:cs="Miriam"/>
          <w:b/>
          <w:sz w:val="22"/>
          <w:rtl/>
        </w:rPr>
        <w:t>נזקקות</w:t>
      </w:r>
      <w:r w:rsidRPr="00C7548C">
        <w:rPr>
          <w:rFonts w:ascii="Century" w:hAnsi="Century" w:cs="FrankRuehl"/>
          <w:spacing w:val="10"/>
          <w:sz w:val="20"/>
          <w:szCs w:val="28"/>
          <w:rtl/>
        </w:rPr>
        <w:t xml:space="preserve"> (מי יפגע יותר אם תישלל ממנו הזכות לשמש כהורה וכאפוטרופוס של התינוקת ס'?); </w:t>
      </w:r>
      <w:r w:rsidRPr="00C7548C">
        <w:rPr>
          <w:rFonts w:ascii="Century" w:hAnsi="Century" w:cs="Miriam"/>
          <w:b/>
          <w:sz w:val="22"/>
          <w:rtl/>
        </w:rPr>
        <w:t>תרומה סיבתית</w:t>
      </w:r>
      <w:r w:rsidRPr="00C7548C">
        <w:rPr>
          <w:rFonts w:ascii="Century" w:hAnsi="Century" w:cs="FrankRuehl"/>
          <w:spacing w:val="10"/>
          <w:sz w:val="20"/>
          <w:szCs w:val="28"/>
          <w:rtl/>
        </w:rPr>
        <w:t xml:space="preserve"> (מי תרם תרומה משמעותית יותר להבאתה של התינוקת ס' לעולם ולהישרדותה בו?) </w:t>
      </w:r>
      <w:r w:rsidRPr="00C7548C">
        <w:rPr>
          <w:rFonts w:ascii="Century" w:hAnsi="Century" w:cs="Miriam"/>
          <w:b/>
          <w:sz w:val="22"/>
          <w:rtl/>
        </w:rPr>
        <w:t>אשם</w:t>
      </w:r>
      <w:r w:rsidRPr="00C7548C">
        <w:rPr>
          <w:rFonts w:ascii="Century" w:hAnsi="Century" w:cs="FrankRuehl"/>
          <w:spacing w:val="10"/>
          <w:sz w:val="20"/>
          <w:szCs w:val="28"/>
          <w:rtl/>
        </w:rPr>
        <w:t xml:space="preserve"> (מי יכול היה למנוע את הטעות הטרגית, ולמצער, לצמצם את נזקיה?) </w:t>
      </w:r>
      <w:r w:rsidRPr="00C7548C">
        <w:rPr>
          <w:rFonts w:ascii="Century" w:hAnsi="Century" w:cs="Miriam"/>
          <w:b/>
          <w:sz w:val="22"/>
          <w:rtl/>
        </w:rPr>
        <w:t>גמול</w:t>
      </w:r>
      <w:r w:rsidRPr="00C7548C">
        <w:rPr>
          <w:rFonts w:ascii="Century" w:hAnsi="Century" w:cs="FrankRuehl"/>
          <w:spacing w:val="10"/>
          <w:sz w:val="20"/>
          <w:szCs w:val="28"/>
          <w:rtl/>
        </w:rPr>
        <w:t xml:space="preserve"> (מי ראוי יותר לאור אופן התנהלותו עד כה לגדל את התינוקת ס') וכיו"ב (השוו, בהקשר שונה, </w:t>
      </w:r>
      <w:r w:rsidRPr="00C7548C">
        <w:rPr>
          <w:rFonts w:cs="Times New Roman"/>
          <w:spacing w:val="10"/>
          <w:szCs w:val="36"/>
        </w:rPr>
        <w:t xml:space="preserve">Menachem Mautner, </w:t>
      </w:r>
      <w:r w:rsidRPr="00C7548C">
        <w:rPr>
          <w:rFonts w:cs="Times New Roman"/>
          <w:i/>
          <w:iCs/>
          <w:spacing w:val="10"/>
          <w:szCs w:val="36"/>
        </w:rPr>
        <w:t>The Eternal Triangles of the Law: Toward a Theory of Priorities in Conflicts Involving Remote Parties</w:t>
      </w:r>
      <w:r w:rsidRPr="00C7548C">
        <w:rPr>
          <w:rFonts w:cs="Times New Roman"/>
          <w:spacing w:val="10"/>
          <w:szCs w:val="36"/>
        </w:rPr>
        <w:t>, 90 </w:t>
      </w:r>
      <w:r w:rsidRPr="00C7548C">
        <w:rPr>
          <w:rFonts w:cs="Times New Roman"/>
          <w:smallCaps/>
          <w:spacing w:val="10"/>
          <w:szCs w:val="36"/>
        </w:rPr>
        <w:t>Mich. L. Rev.</w:t>
      </w:r>
      <w:r w:rsidRPr="00C7548C">
        <w:rPr>
          <w:rFonts w:cs="Times New Roman"/>
          <w:spacing w:val="10"/>
          <w:szCs w:val="36"/>
        </w:rPr>
        <w:t xml:space="preserve"> 95 (1991)</w:t>
      </w:r>
      <w:r w:rsidRPr="00C7548C">
        <w:rPr>
          <w:rFonts w:ascii="Century" w:hAnsi="Century" w:cs="FrankRuehl"/>
          <w:spacing w:val="10"/>
          <w:sz w:val="20"/>
          <w:szCs w:val="28"/>
          <w:rtl/>
        </w:rPr>
        <w:t xml:space="preserve">). מפתה להכריע במחלוקת שלפנינו על פי שיקולים אלה, חלקם או כולם. ואולם, לדידי מוטב להימנע מהם כליל, ולהתמקד בניסיון להצביע על פתרון משפטי, </w:t>
      </w:r>
      <w:proofErr w:type="spellStart"/>
      <w:r w:rsidRPr="00C7548C">
        <w:rPr>
          <w:rFonts w:ascii="Century" w:hAnsi="Century" w:cs="FrankRuehl"/>
          <w:spacing w:val="10"/>
          <w:sz w:val="20"/>
          <w:szCs w:val="28"/>
          <w:rtl/>
        </w:rPr>
        <w:t>דוקטרינרי</w:t>
      </w:r>
      <w:proofErr w:type="spellEnd"/>
      <w:r w:rsidRPr="00C7548C">
        <w:rPr>
          <w:rFonts w:ascii="Century" w:hAnsi="Century" w:cs="FrankRuehl"/>
          <w:spacing w:val="10"/>
          <w:sz w:val="20"/>
          <w:szCs w:val="28"/>
          <w:rtl/>
        </w:rPr>
        <w:t xml:space="preserve">, אפילו במחיר של שרירותיות מסוימת. לכך שני טעמים. האחד, הרצון להימנע מהכרעות ערכיות-פילוסופיות החורגות מהמקרה דנן, עניין עליו עמדתי לעיל; השני, אינני סבור ששיקולי מדיניות וצדק אלה, ואחרים, מובילים במקרה דנן למסקנה חדה – רחוק מכך. גם אם ניתן ביחס לשיקול זה או אחר להעלות טיעונים בעד או נגד אחד מהצדדים (כדוגמת ההשקעה והסיכון העצומים שחוו ההורים היולדים, מהצד האחד, והמהירות וההחלטיות בה פעלו ההורים הגנטיים מהצד השני), הם אינם מהסוג המאפשר הכרעה משפטית עקרונית לטובת מי מזוגות ההורים. כשלעצמי, ככל שבשיקולי מדיניות וצדק עסקינן, ניתן לסכם את מצב הדברים באופן הבא: לפנינו שני צדדים ראויים, אשר היו מעוניינים בהגשמת חלומם להביא ילד משלהם לעולם, ואולם בשל טעות של צד שלישי, וללא כל אשם מצדם, מוצאים עצמם במצב בו עליהם להתחרות האחד בשני על התינוקת ס', שלכל אחד מהם תביעות הורות מוצדקות לגביה. ליבנו עם שני זוגות ההורים, ובמידה שווה. המצפן של שיקולי המדיניות והצדק אינו מצביע, אם כן, על כיוון ברור, ואת </w:t>
      </w:r>
      <w:r w:rsidRPr="00C7548C">
        <w:rPr>
          <w:rFonts w:ascii="Century" w:hAnsi="Century" w:cs="FrankRuehl"/>
          <w:spacing w:val="10"/>
          <w:sz w:val="20"/>
          <w:szCs w:val="28"/>
          <w:rtl/>
        </w:rPr>
        <w:lastRenderedPageBreak/>
        <w:t xml:space="preserve">התינוקת ס' לא ניתן לחצות לשניים – בוודאי שלא מבחינה פיזית, ולמרבה הצער גם לא מבחינה משפטית (ועל כך, בהמשך). על כן, נגזר עלינו להכריע לכאן או לכאן. הדרך בה עלינו לעשות כן היא לפי אומנותנו – המשפט. הדין הפוזיטיבי מספק בהכרח פתרון גם למורכב שבמצבים. פתרון זה אינו בהכרח מיטבי, ואולם הוא משקף את הדין הנוהג כפי שאנו מבינים אותו. על פי פתרון זה עלינו לנהוג, וזאת בין אם התוצאה אליה הוא מוביל היא לרוחנו, ובין אם היינו מעדיפים תוצאה שונה. זו שבועתנו, וכך נעשה. </w:t>
      </w:r>
    </w:p>
    <w:p w14:paraId="0A99F58B" w14:textId="77777777" w:rsidR="00C7548C" w:rsidRDefault="00C7548C" w:rsidP="00C7548C">
      <w:pPr>
        <w:pStyle w:val="Ruller42"/>
        <w:rPr>
          <w:rtl/>
        </w:rPr>
      </w:pPr>
    </w:p>
    <w:p w14:paraId="4F6D9243" w14:textId="77777777" w:rsidR="00C7548C" w:rsidRPr="00C7548C" w:rsidRDefault="00C7548C" w:rsidP="00C7548C">
      <w:pPr>
        <w:overflowPunct w:val="0"/>
        <w:autoSpaceDE w:val="0"/>
        <w:autoSpaceDN w:val="0"/>
        <w:adjustRightInd w:val="0"/>
        <w:spacing w:line="360" w:lineRule="auto"/>
        <w:ind w:firstLine="720"/>
        <w:jc w:val="both"/>
        <w:rPr>
          <w:rFonts w:ascii="Century" w:hAnsi="Century" w:cs="FrankRuehl"/>
          <w:spacing w:val="10"/>
          <w:sz w:val="20"/>
          <w:szCs w:val="28"/>
        </w:rPr>
      </w:pPr>
      <w:r w:rsidRPr="00C7548C">
        <w:rPr>
          <w:rFonts w:ascii="Century" w:hAnsi="Century" w:cs="Miriam"/>
          <w:b/>
          <w:sz w:val="22"/>
          <w:rtl/>
        </w:rPr>
        <w:t>שלישית</w:t>
      </w:r>
      <w:r w:rsidRPr="00C7548C">
        <w:rPr>
          <w:rFonts w:ascii="Century" w:hAnsi="Century" w:cs="FrankRuehl"/>
          <w:spacing w:val="10"/>
          <w:sz w:val="20"/>
          <w:szCs w:val="28"/>
          <w:rtl/>
        </w:rPr>
        <w:t>, כשם ששיקולי מדיניות וצדק אינם יכולים לסייע בהכרעתנו, גם שיקול "כוונת הצדדים" איננו יכול לסייע במקרה דנן. ההורים הגנטיים טענו כי מאחר ששני הזוגות היו מעוניינים, שעה שפנו להליכי ההפריה החוץ-גופית, בילד הנושא את המטען הגנטי שלהם, הרי שיש ליחס להורות הגנטית חשיבות מכרעת. דרך קרובה להצגת טיעון זה, היא ששני זוגות ההורים גילו מאחורי מסך בערות (</w:t>
      </w:r>
      <w:r w:rsidRPr="00C7548C">
        <w:rPr>
          <w:rFonts w:cs="Times New Roman"/>
          <w:spacing w:val="10"/>
          <w:szCs w:val="36"/>
        </w:rPr>
        <w:t>Veil of Ignorance</w:t>
      </w:r>
      <w:r w:rsidRPr="00C7548C">
        <w:rPr>
          <w:rFonts w:ascii="Century" w:hAnsi="Century" w:cs="FrankRuehl"/>
          <w:spacing w:val="10"/>
          <w:sz w:val="20"/>
          <w:szCs w:val="28"/>
          <w:rtl/>
        </w:rPr>
        <w:t xml:space="preserve">) (קרי, בשלב שטרם ידעו למי תועיל עמדה זו) כי הם מעדיפים הורות גנטית על פני הורות פיזיולוגית. טיעון זה נראה לי שגוי. שני זוגות ההורים בחרו באופציה שאינה מצויה כיום על השולחן – ילד אשר הן מבחינה גנטית והן מבחינה פיזיולוגית שייך להם. מכך ניתן להסיק שלו אופציה זו הייתה אפשרית, שני הזוגות היו מעדיפים אותה על שתי החלופות שמצויות על השולחן (ילד השייך להם מבחינה גנטית אך לא פיזיולוגית או ילד השייך להם מבחינה פיזיולוגית אך לא גנטית). ואולם בחירה מסוג זה היא בגדר "עדיף להיות בריא ועשיר", ואין בה כדי ללמד האם אדם מעדיף להיות עשיר (וחולה) או בריא (ועני). ובדרך אחרת, השאלה האמיתית אותה יש לשאול מאחורי מסך בערות היא האם בני זוג העוברים טיפולי הפריה חוץ-גופית היו מעדיפים במקרה של טעות טרגית כדוגמת זו שארעה להיות "פונדקאים בעל כורחם" (כפי שיקרה אם תתקבל עמדת ההורים הגנטיים) או "תורמי עובר בעל כורחם" (כפי שיקרה אם תתקבל עמדת ההורים היולדים). בהגינותם, באי-כוח שני הצדדים מסרו בדיון כי אין הם יכולים להצביע על מחקר או נתון המלמד על העדפה של חלופה זו או אחרת. במצב דברים זה, גם שיקול "כוונת הצדדים" אינו יכול לסייע לא לצד הגנטי ולא לצד היולד. </w:t>
      </w:r>
    </w:p>
    <w:p w14:paraId="3990FA18" w14:textId="77777777" w:rsidR="00835CDB" w:rsidRDefault="00835CDB" w:rsidP="00835CDB">
      <w:pPr>
        <w:pStyle w:val="af8"/>
        <w:jc w:val="both"/>
      </w:pPr>
    </w:p>
    <w:p w14:paraId="09D737D3" w14:textId="77777777" w:rsidR="00835CDB" w:rsidRDefault="00835CDB" w:rsidP="00835CDB">
      <w:pPr>
        <w:pStyle w:val="Ruller4"/>
        <w:numPr>
          <w:ilvl w:val="0"/>
          <w:numId w:val="17"/>
        </w:numPr>
        <w:textAlignment w:val="auto"/>
        <w:rPr>
          <w:rtl/>
        </w:rPr>
      </w:pPr>
      <w:r>
        <w:rPr>
          <w:rtl/>
        </w:rPr>
        <w:t xml:space="preserve">בפנותנו לדיון </w:t>
      </w:r>
      <w:proofErr w:type="spellStart"/>
      <w:r>
        <w:rPr>
          <w:rtl/>
        </w:rPr>
        <w:t>הדוקטרינרי</w:t>
      </w:r>
      <w:proofErr w:type="spellEnd"/>
      <w:r>
        <w:rPr>
          <w:rtl/>
        </w:rPr>
        <w:t xml:space="preserve">, עלינו לבחון ארבע שאלות: </w:t>
      </w:r>
      <w:r>
        <w:rPr>
          <w:rFonts w:ascii="Century" w:hAnsi="Century" w:cs="Miriam"/>
          <w:b/>
          <w:spacing w:val="0"/>
          <w:sz w:val="22"/>
          <w:szCs w:val="24"/>
          <w:rtl/>
        </w:rPr>
        <w:t>הראשונה</w:t>
      </w:r>
      <w:r>
        <w:rPr>
          <w:rtl/>
        </w:rPr>
        <w:t xml:space="preserve">, האם לאחד מהצדדים זכות להורות המוכרת בדין ללא צו הורות פסיקתי; </w:t>
      </w:r>
      <w:r>
        <w:rPr>
          <w:rFonts w:ascii="Century" w:hAnsi="Century" w:cs="Miriam"/>
          <w:b/>
          <w:spacing w:val="0"/>
          <w:sz w:val="22"/>
          <w:szCs w:val="24"/>
          <w:rtl/>
        </w:rPr>
        <w:t>השנייה</w:t>
      </w:r>
      <w:r>
        <w:rPr>
          <w:rtl/>
        </w:rPr>
        <w:t xml:space="preserve">, בהנחה שהתשובה שלילית, על פי איזה מבחן יש לקבוע לטובת מי יינתן צו הורות פסיקתי במקרים כגון זה; </w:t>
      </w:r>
      <w:r>
        <w:rPr>
          <w:rFonts w:ascii="Century" w:hAnsi="Century" w:cs="Miriam"/>
          <w:b/>
          <w:spacing w:val="0"/>
          <w:sz w:val="22"/>
          <w:szCs w:val="24"/>
          <w:rtl/>
        </w:rPr>
        <w:t>השלישית</w:t>
      </w:r>
      <w:r>
        <w:rPr>
          <w:rtl/>
        </w:rPr>
        <w:t xml:space="preserve">, כיצד יש ליישם את המבחן למתן צו הורות פסיקתי במקרה דנן; </w:t>
      </w:r>
      <w:r>
        <w:rPr>
          <w:rFonts w:ascii="Century" w:hAnsi="Century" w:cs="Miriam"/>
          <w:b/>
          <w:spacing w:val="0"/>
          <w:sz w:val="22"/>
          <w:szCs w:val="24"/>
          <w:rtl/>
        </w:rPr>
        <w:t>הרביעית</w:t>
      </w:r>
      <w:r>
        <w:rPr>
          <w:rtl/>
        </w:rPr>
        <w:t>, מה יהיה מעמדם של הצדדים שלא יוכרו כהוריה של התינוקת ס'. לבחינת שאלות אלה אפנה עתה.</w:t>
      </w:r>
    </w:p>
    <w:p w14:paraId="2085499C" w14:textId="77777777" w:rsidR="00835CDB" w:rsidRPr="00835CDB" w:rsidRDefault="00835CDB" w:rsidP="00835CDB">
      <w:pPr>
        <w:pStyle w:val="Ruller42"/>
        <w:rPr>
          <w:rtl/>
        </w:rPr>
      </w:pPr>
    </w:p>
    <w:p w14:paraId="3465A2BD" w14:textId="77777777" w:rsidR="00835CDB" w:rsidRDefault="00835CDB" w:rsidP="00835CDB">
      <w:pPr>
        <w:pStyle w:val="af8"/>
        <w:jc w:val="both"/>
      </w:pPr>
    </w:p>
    <w:p w14:paraId="3A2107EC" w14:textId="77777777" w:rsidR="00835CDB" w:rsidRDefault="00835CDB" w:rsidP="00835CDB">
      <w:pPr>
        <w:jc w:val="both"/>
        <w:rPr>
          <w:rFonts w:cs="Miriam"/>
          <w:b/>
          <w:sz w:val="22"/>
          <w:rtl/>
        </w:rPr>
      </w:pPr>
      <w:r>
        <w:rPr>
          <w:rFonts w:cs="Miriam"/>
          <w:b/>
          <w:sz w:val="22"/>
          <w:rtl/>
        </w:rPr>
        <w:t>האם למי מהצדדים מעמד הורות משפטי ללא צורך בצו הורות פסיקתי?</w:t>
      </w:r>
    </w:p>
    <w:p w14:paraId="2039CBB8" w14:textId="77777777" w:rsidR="00835CDB" w:rsidRDefault="00835CDB" w:rsidP="00835CDB">
      <w:pPr>
        <w:jc w:val="both"/>
        <w:rPr>
          <w:rFonts w:cs="Miriam"/>
          <w:b/>
          <w:sz w:val="22"/>
          <w:rtl/>
        </w:rPr>
      </w:pPr>
    </w:p>
    <w:p w14:paraId="6449034B" w14:textId="77777777" w:rsidR="00835CDB" w:rsidRDefault="00835CDB" w:rsidP="00835CDB">
      <w:pPr>
        <w:jc w:val="both"/>
        <w:rPr>
          <w:rFonts w:cs="FrankRuehl"/>
          <w:spacing w:val="10"/>
          <w:sz w:val="20"/>
          <w:szCs w:val="28"/>
          <w:rtl/>
        </w:rPr>
      </w:pPr>
    </w:p>
    <w:p w14:paraId="60104FF3" w14:textId="77777777" w:rsidR="00835CDB" w:rsidRDefault="00835CDB" w:rsidP="00835CDB">
      <w:pPr>
        <w:pStyle w:val="Ruller4"/>
        <w:numPr>
          <w:ilvl w:val="0"/>
          <w:numId w:val="17"/>
        </w:numPr>
        <w:textAlignment w:val="auto"/>
      </w:pPr>
      <w:r>
        <w:rPr>
          <w:rtl/>
        </w:rPr>
        <w:t xml:space="preserve">האם למי מהצדדים שלפנינו (האב הגנטי, האם הגנטית, האם היולדת או האב המגדל) זכות מוכרת בדין להורות ללא צו הורות פסיקתי? תשובתי לשאלה זו היא בשלילה. חברתי השופטת </w:t>
      </w:r>
      <w:r>
        <w:rPr>
          <w:rFonts w:cs="Miriam"/>
          <w:b/>
          <w:spacing w:val="0"/>
          <w:sz w:val="22"/>
          <w:szCs w:val="24"/>
          <w:rtl/>
        </w:rPr>
        <w:t>וילנר</w:t>
      </w:r>
      <w:r>
        <w:rPr>
          <w:rtl/>
        </w:rPr>
        <w:t xml:space="preserve">, התייחסה לסוגיה זו ביחס להורים הגנטיים, והבהירה מדוע הזיקה הגנטית שלהם אינה מספיקה להקנות להם מעמד של הורים על פי הדין. עמדתה נשענת על היקש מהוראת סעיף 11 לחוק הפונדקאות, המלמדת כי גם כשמדובר בהסכם פונדקאות, ועל אף שלפחות אחד מההורים המיועדים (אם לא שניהם) נדרש להיות הורה גנטי מכוח סעיף 2 לחוק, עדיין אין הורותם מתקיימת ללא צו שיפוטי. עמדה זו מקובלת עליי. אכן, המחוקק הביע עמדתו כי כאשר נוצר נתק בין הליך הלידה להורות הגנטית נדרש צו שיפוטי על מנת לבסס את ההורות המשפטית של ההורים הגנטיים. ודוק, עמדה זו אומנם התייחסה למצב שונה מזה בו עסקינן – כאשר ההורים הגנטיים התקשרו בהסכם פונדקאות, ולא כשההפרדה בין ההורות הגנטית לבין הליך הלידה נכפתה עליהם מחמת טעות. יחד עם זאת, קשה לראות טעמים המצדיקים הכרה ללא צו שיפוטי בזכות ההורות של ההורים הגנטיים דווקא במקרים מהסוג בו עסקינן – דהיינו כשההפרדה נוצרה כתוצאה מטעות, ובסטייה כה ניכרת ממודל ההולדה המסורתי. </w:t>
      </w:r>
    </w:p>
    <w:p w14:paraId="6CD81935" w14:textId="77777777" w:rsidR="00835CDB" w:rsidRDefault="00835CDB" w:rsidP="00835CDB">
      <w:pPr>
        <w:pStyle w:val="af8"/>
      </w:pPr>
    </w:p>
    <w:p w14:paraId="394BF0BA" w14:textId="77777777" w:rsidR="00835CDB" w:rsidRDefault="00835CDB" w:rsidP="00835CDB">
      <w:pPr>
        <w:pStyle w:val="Ruller4"/>
        <w:numPr>
          <w:ilvl w:val="0"/>
          <w:numId w:val="17"/>
        </w:numPr>
        <w:textAlignment w:val="auto"/>
        <w:rPr>
          <w:rtl/>
        </w:rPr>
      </w:pPr>
      <w:r>
        <w:rPr>
          <w:rtl/>
        </w:rPr>
        <w:t>בדומה, סבורני כי גם ההורות המשפטית של ההורים היולדים אינה קמה בענייננו ללא צו הורות פסיקתי. לשיטתי, יש מקום לקבוע במצב שנוצר, דהיינו כאשר כבר במעמד הלידה ידוע כי ההורים היולדים אינם ההורים הגנטיים, כי נדרש צו הורות פסיקתי הן ביחס להורות האם היולדת והן ביחס להורות האב המגדל. אכן, סעיף 42 לחוק תרומת ביציות מורה כי "</w:t>
      </w:r>
      <w:r>
        <w:rPr>
          <w:rFonts w:cs="Miriam"/>
          <w:b/>
          <w:spacing w:val="0"/>
          <w:sz w:val="22"/>
          <w:szCs w:val="24"/>
          <w:shd w:val="clear" w:color="auto" w:fill="FFFFFF"/>
          <w:rtl/>
        </w:rPr>
        <w:t>יילוד שנולד כתוצאה מתרומת ביצית, יהיה ילדה של הנתרמת לכל דבר ועניין</w:t>
      </w:r>
      <w:r>
        <w:rPr>
          <w:rtl/>
        </w:rPr>
        <w:t xml:space="preserve">", והמסקנה המתבקשת מכך היא שלא נדרש צו הורות פסיקתי לביסוס ההורות של ההורים היולדים כשמדובר בהריון כתוצאה מתרומת ביצית. ואולם, במקרה בו עסקינן, לא מדובר בהריון שהוא תוצאה של תרומת ביצית כהגדרתה בחוק, ולפיכך אין תחולה ישירה להוראה זו. גם כעניין של שיקולי מדיניות, ספק בעיניי אם יש מקום להיקש מחוק תרומת ביציות, שבוודאי אינה בגדר "קל וחומר" לעניין זה. זאת ועוד, הוראת סעיף 13(ג) לחוק הפונדקאות מלמדת כי כאשר ניתן אישור לאם פונדקאית לחזור בה מההסכם לנשיאת עוברים, נדרש צו שיפוטי על מנת לבסס את הורותה, וזאת למרות היותה האם היולדת (שאינה האם הגנטית). המסקנה הנלמדת מהוראה זו היא שבנסיבות בהן נוצר </w:t>
      </w:r>
      <w:r>
        <w:rPr>
          <w:rtl/>
        </w:rPr>
        <w:lastRenderedPageBreak/>
        <w:t>פער בין ההורות הגנטית להליך הלידה, ובהיעדר הסכמה, לידה אינה יכולה לבסס באופן אוטומטי הורות משפטית. והרי זהו מצב הדברים גם בענייננו.</w:t>
      </w:r>
    </w:p>
    <w:p w14:paraId="315EEDC2" w14:textId="77777777" w:rsidR="00835CDB" w:rsidRDefault="00835CDB" w:rsidP="00835CDB">
      <w:pPr>
        <w:pStyle w:val="Ruller42"/>
        <w:rPr>
          <w:rtl/>
        </w:rPr>
      </w:pPr>
    </w:p>
    <w:p w14:paraId="21D3EB51" w14:textId="77777777" w:rsidR="00835CDB" w:rsidRDefault="00835CDB" w:rsidP="00835CDB">
      <w:pPr>
        <w:pStyle w:val="Ruller4"/>
        <w:numPr>
          <w:ilvl w:val="0"/>
          <w:numId w:val="17"/>
        </w:numPr>
        <w:textAlignment w:val="auto"/>
      </w:pPr>
      <w:r>
        <w:rPr>
          <w:rtl/>
        </w:rPr>
        <w:t>המסקנה כי בנסיבות הייחודיות שנוצרו, דהיינו כאשר יש למספר גורמים ידועים תביעות הורות לגיטימיות, נוצרה הפרדה בין הגנטיקה לתהליך הלידה, ואין (ולא הייתה) הסכמה בין הגורמים המעורבים, נדרש צו הורות פסיקתי על מנת לבסס את ההורות של מי מהגורמים המעורבים נראית לי לא רק התוצאה הנכונה לפי ניתוח החוק, אלא גם התוצאה הראויה מבחינת שיקולי המדיניות. המדובר, כך יש לקוות, במצב דברים נדיר ויוצא דופן, אשר מטבע הדברים יחייב הכרעה שיפוטית. כפי שהבהרתי, אינני סבור שהכרעה זו ניתן לבצע על סמך שיקולי מדיניות או צדק, וממילא קיים קושי בעיני לגזור אותה על בסיס כלל שאינו מחייב הפעלת שיקול דעת שיפוטי. מן הראוי לפיכך שההכרעה במצבים אלה תינתן בכל מקרה ומקרה על ידי בית המשפט, ולא כקביעת הורות אוטומטית הנובעת מהדין.</w:t>
      </w:r>
    </w:p>
    <w:p w14:paraId="59F752F9" w14:textId="77777777" w:rsidR="00835CDB" w:rsidRDefault="00835CDB" w:rsidP="00835CDB">
      <w:pPr>
        <w:pStyle w:val="af8"/>
      </w:pPr>
      <w:r>
        <w:rPr>
          <w:rtl/>
        </w:rPr>
        <w:t xml:space="preserve"> </w:t>
      </w:r>
    </w:p>
    <w:p w14:paraId="0036FE6A" w14:textId="77777777" w:rsidR="00835CDB" w:rsidRDefault="00835CDB" w:rsidP="00835CDB">
      <w:pPr>
        <w:pStyle w:val="Ruller4"/>
        <w:numPr>
          <w:ilvl w:val="0"/>
          <w:numId w:val="17"/>
        </w:numPr>
        <w:textAlignment w:val="auto"/>
        <w:rPr>
          <w:rtl/>
        </w:rPr>
      </w:pPr>
      <w:r>
        <w:rPr>
          <w:rtl/>
        </w:rPr>
        <w:t xml:space="preserve">ודוק, המסקנה כי ההורות ביחס לתינוקת ס' מחייבת מתן צו שיפוטי משמעה כי לאיש מהצדדים אין יכולת לטעון שהענקת ההורות לאחר מהווה פגיעה בזכות החוקתית שלו להורות. כידוע, לכל אדם זכות יסוד לגדל את ילדו, וזאת אף אם יוכח כי טובתו של הילד היא לגדול בבית אחר </w:t>
      </w:r>
      <w:r>
        <w:rPr>
          <w:rFonts w:ascii="Century" w:hAnsi="Century"/>
          <w:sz w:val="22"/>
          <w:rtl/>
        </w:rPr>
        <w:t>(דנ"א 7015/94 </w:t>
      </w:r>
      <w:r>
        <w:rPr>
          <w:rFonts w:ascii="Century" w:hAnsi="Century" w:cs="Miriam"/>
          <w:b/>
          <w:spacing w:val="0"/>
          <w:sz w:val="22"/>
          <w:szCs w:val="24"/>
          <w:rtl/>
        </w:rPr>
        <w:t>היועץ המשפטי לממשלה נ' פלונית</w:t>
      </w:r>
      <w:r>
        <w:rPr>
          <w:rFonts w:ascii="Century" w:hAnsi="Century"/>
          <w:sz w:val="22"/>
          <w:rtl/>
        </w:rPr>
        <w:t>, פ"ד</w:t>
      </w:r>
      <w:r>
        <w:rPr>
          <w:rFonts w:ascii="Century" w:hAnsi="Century"/>
          <w:sz w:val="22"/>
        </w:rPr>
        <w:t xml:space="preserve"> </w:t>
      </w:r>
      <w:r>
        <w:rPr>
          <w:rFonts w:ascii="Century" w:hAnsi="Century"/>
          <w:sz w:val="22"/>
          <w:rtl/>
        </w:rPr>
        <w:t xml:space="preserve">נ(1) 48, 65 (1995)). </w:t>
      </w:r>
      <w:r>
        <w:rPr>
          <w:rtl/>
        </w:rPr>
        <w:t xml:space="preserve">על רקע האמור, הכרזה על ילד כבר-אימוץ, המאיינת, הלכה למעשה, את ההורות המשפטית של ההורה הטבעי ללא הסכמתו, תיעשה בזהירות רבה ורק אם מתקיימת אחת העילות הקבועות בסעיף 13 לחוק האימוץ, התשמ"א-1981 (להלן: </w:t>
      </w:r>
      <w:r>
        <w:rPr>
          <w:rFonts w:ascii="Century" w:hAnsi="Century" w:cs="Miriam"/>
          <w:b/>
          <w:spacing w:val="0"/>
          <w:sz w:val="22"/>
          <w:szCs w:val="24"/>
          <w:rtl/>
        </w:rPr>
        <w:t>חוק האימוץ</w:t>
      </w:r>
      <w:r>
        <w:rPr>
          <w:rtl/>
        </w:rPr>
        <w:t xml:space="preserve">. ראו והשוו: ע"א 488/77 </w:t>
      </w:r>
      <w:r>
        <w:rPr>
          <w:rFonts w:ascii="Century" w:hAnsi="Century" w:cs="Miriam"/>
          <w:b/>
          <w:spacing w:val="0"/>
          <w:sz w:val="22"/>
          <w:szCs w:val="24"/>
          <w:rtl/>
        </w:rPr>
        <w:t>פלוני נ' היועץ המשפטי לממשלה</w:t>
      </w:r>
      <w:r>
        <w:rPr>
          <w:rtl/>
        </w:rPr>
        <w:t xml:space="preserve">, פ"ד לב(3) 421, 432-431 (1978); </w:t>
      </w:r>
      <w:r>
        <w:rPr>
          <w:rFonts w:ascii="Century" w:hAnsi="Century"/>
          <w:sz w:val="22"/>
          <w:rtl/>
        </w:rPr>
        <w:t xml:space="preserve">ע"א 232/85 </w:t>
      </w:r>
      <w:r>
        <w:rPr>
          <w:rFonts w:ascii="Century" w:hAnsi="Century" w:cs="Miriam"/>
          <w:b/>
          <w:spacing w:val="0"/>
          <w:sz w:val="22"/>
          <w:szCs w:val="24"/>
          <w:rtl/>
        </w:rPr>
        <w:t>פלוני נ' היועץ המשפטי לממשלה</w:t>
      </w:r>
      <w:r>
        <w:rPr>
          <w:rFonts w:ascii="Century" w:hAnsi="Century"/>
          <w:sz w:val="22"/>
          <w:rtl/>
        </w:rPr>
        <w:t>, פ"ד מ(1) 1, 11-10 (1986)</w:t>
      </w:r>
      <w:r>
        <w:rPr>
          <w:rtl/>
        </w:rPr>
        <w:t>). כך, למשל, אם יוכח כי ההורה הפקיר את הילד או נמנע, ללא סיבה סבירה, מלקיים קשר עימו (סעיף 13(א)(4) לחוק האימוץ) אם ההורה נמנע, ללא סיבה סבירה, מלקיים את חובותיו כלפי הילד (סעיף 13(א)(5) לחוק האימוץ); או אם ההורה אינו מסוגל לדאוג לילדו כראוי בשל התנהגותו או מצבו, ואין סיכוי שהתנהגותו או מצבו ישתנו בעתיד הנראה לעין (סעיף 13(א)(6) לחוק האימוץ). אלא שכל עוד לא הוכרה ההורות המשפטית של מי מהזוגות, זכותו של הילד היא לגדול בבית הוריו, כפי שייקבעו (השוו: סעיף 3(א) לחוק אומנה לילדים, התשע"ו-2016).</w:t>
      </w:r>
    </w:p>
    <w:p w14:paraId="58CAE7D2" w14:textId="77777777" w:rsidR="00835CDB" w:rsidRDefault="00835CDB" w:rsidP="00835CDB">
      <w:pPr>
        <w:pStyle w:val="Ruller4"/>
        <w:numPr>
          <w:ilvl w:val="0"/>
          <w:numId w:val="0"/>
        </w:numPr>
      </w:pPr>
    </w:p>
    <w:p w14:paraId="7B2C4FC9" w14:textId="77777777" w:rsidR="00835CDB" w:rsidRDefault="00835CDB" w:rsidP="00835CDB">
      <w:pPr>
        <w:jc w:val="both"/>
        <w:rPr>
          <w:rFonts w:cs="Miriam"/>
          <w:b/>
          <w:sz w:val="22"/>
          <w:rtl/>
        </w:rPr>
      </w:pPr>
      <w:r>
        <w:rPr>
          <w:rFonts w:cs="Miriam"/>
          <w:b/>
          <w:sz w:val="22"/>
          <w:rtl/>
        </w:rPr>
        <w:t>מהו המבחן למתן צו הורות פסיקתי בנסיבות אלה?</w:t>
      </w:r>
    </w:p>
    <w:p w14:paraId="6DFDBAD7" w14:textId="77777777" w:rsidR="00835CDB" w:rsidRDefault="00835CDB" w:rsidP="00835CDB">
      <w:pPr>
        <w:jc w:val="both"/>
        <w:rPr>
          <w:rFonts w:cs="FrankRuehl"/>
          <w:spacing w:val="10"/>
          <w:sz w:val="22"/>
          <w:szCs w:val="28"/>
          <w:rtl/>
        </w:rPr>
      </w:pPr>
    </w:p>
    <w:p w14:paraId="39F5CECE" w14:textId="77777777" w:rsidR="00835CDB" w:rsidRDefault="00835CDB" w:rsidP="00835CDB">
      <w:pPr>
        <w:pStyle w:val="Ruller4"/>
        <w:numPr>
          <w:ilvl w:val="0"/>
          <w:numId w:val="17"/>
        </w:numPr>
        <w:textAlignment w:val="auto"/>
        <w:rPr>
          <w:rtl/>
        </w:rPr>
      </w:pPr>
      <w:r>
        <w:rPr>
          <w:rtl/>
        </w:rPr>
        <w:lastRenderedPageBreak/>
        <w:t>כיצד יש להכריע בשאלת ההורות בנסיבות יוצאות הדופן שלפנינו, בהן לאיש מהגורמים המעורבים אין זכות מכוח הדין למעמד ההורות, אלא נדרש צו הורות פסיקתי לקביעת זהות ההורים? התשובה לשאלה זו, לדידי, היא שבנסיבות אלה עלינו לפנות למבחן טובת הילד. כך משני טעמים, האחד הוא משפטי, ומבוסס על היקש מהוראות המחוקק בחוק הפונדקאות; השני, הוא מהותי, בהיעדר אפשרות להכריע בין תביעות ההורות לגופן, הדרך הראויה להכריע ביניהן היא על בסיס שיקול טובת הילד. אבהיר טעמים אלה.</w:t>
      </w:r>
    </w:p>
    <w:p w14:paraId="260B82B0" w14:textId="77777777" w:rsidR="00835CDB" w:rsidRDefault="00835CDB" w:rsidP="00835CDB">
      <w:pPr>
        <w:jc w:val="both"/>
      </w:pPr>
    </w:p>
    <w:p w14:paraId="22A16937" w14:textId="77777777" w:rsidR="00835CDB" w:rsidRDefault="00835CDB" w:rsidP="00835CDB">
      <w:pPr>
        <w:pStyle w:val="Ruller4"/>
        <w:numPr>
          <w:ilvl w:val="0"/>
          <w:numId w:val="17"/>
        </w:numPr>
        <w:textAlignment w:val="auto"/>
        <w:rPr>
          <w:rtl/>
        </w:rPr>
      </w:pPr>
      <w:r>
        <w:rPr>
          <w:rtl/>
        </w:rPr>
        <w:t>מבחינה דוקטרינרית, מצב הדברים הקרוב לענייננו, בו אין גורם לו עומדת זכות הורות ללא צו שיפוטי, הוא זה בו אם פונדקאית מבקשת לחזור בה מהסכם לנשיאת עוברים, ובית המשפט משתכנע כי חל שינוי נסיבות שיש בו כדי להצדיק חזרתה. בנסיבות אלה, קובע המחוקק בסעיף 13(א) לחוק הפונדקאות כי בית המשפט יאשר את חזרתה רק אם מצא בנוסף "</w:t>
      </w:r>
      <w:r>
        <w:rPr>
          <w:rFonts w:cs="Miriam"/>
          <w:b/>
          <w:spacing w:val="0"/>
          <w:sz w:val="22"/>
          <w:szCs w:val="24"/>
          <w:rtl/>
        </w:rPr>
        <w:t>כי אין בכך כדי לפגוע בטובת הילד</w:t>
      </w:r>
      <w:r>
        <w:rPr>
          <w:rtl/>
        </w:rPr>
        <w:t>". מקביעה זו נלמד, כי על מנת להכריע בין התביעות הסותרות של ההורים המיועדים (שכזכור, לפחות אחד מהם הוא גם הורה גנטי) לתביעה של האם הפונדקאית (שיש הצדקה לאפשר לה לחזור מהסכמתה) נדרש בית המשפט להתייחס לשיקול "טובת הילד" (וראו גם את ההתייחסות לעיקרון זה במסגרת סעיף 14 לחוק הפונדקאות). סבורני כי עיקרון דומה ראוי להפעיל גם בענייננו, על דרך ההיקש, משנדרשים אנו להכריע בתביעות הנוגדות של ההורים הגנטיים, מזה, ושל ההורים היולדים, מזה.</w:t>
      </w:r>
    </w:p>
    <w:p w14:paraId="254E1D34" w14:textId="77777777" w:rsidR="00835CDB" w:rsidRDefault="00835CDB" w:rsidP="00835CDB">
      <w:pPr>
        <w:pStyle w:val="Ruller42"/>
        <w:rPr>
          <w:rtl/>
        </w:rPr>
      </w:pPr>
    </w:p>
    <w:p w14:paraId="40C30C89" w14:textId="77777777" w:rsidR="00835CDB" w:rsidRPr="00835CDB" w:rsidRDefault="00835CDB" w:rsidP="00835CDB">
      <w:pPr>
        <w:overflowPunct w:val="0"/>
        <w:autoSpaceDE w:val="0"/>
        <w:autoSpaceDN w:val="0"/>
        <w:adjustRightInd w:val="0"/>
        <w:spacing w:line="360" w:lineRule="auto"/>
        <w:ind w:firstLine="720"/>
        <w:jc w:val="both"/>
        <w:rPr>
          <w:rFonts w:ascii="Century" w:hAnsi="Century" w:cs="FrankRuehl"/>
          <w:spacing w:val="10"/>
          <w:sz w:val="20"/>
          <w:szCs w:val="28"/>
        </w:rPr>
      </w:pPr>
      <w:r w:rsidRPr="00835CDB">
        <w:rPr>
          <w:rFonts w:ascii="Century" w:hAnsi="Century" w:cs="Miriam"/>
          <w:b/>
          <w:sz w:val="22"/>
          <w:rtl/>
        </w:rPr>
        <w:t>הערה</w:t>
      </w:r>
      <w:r w:rsidRPr="00835CDB">
        <w:rPr>
          <w:rFonts w:ascii="FrankRuehl" w:hAnsi="FrankRuehl" w:cs="FrankRuehl"/>
          <w:spacing w:val="10"/>
          <w:sz w:val="28"/>
          <w:szCs w:val="40"/>
        </w:rPr>
        <w:t>:</w:t>
      </w:r>
      <w:r w:rsidRPr="00835CDB">
        <w:rPr>
          <w:rFonts w:ascii="Century" w:hAnsi="Century" w:cs="FrankRuehl"/>
          <w:spacing w:val="10"/>
          <w:sz w:val="20"/>
          <w:szCs w:val="28"/>
          <w:rtl/>
        </w:rPr>
        <w:t xml:space="preserve"> פרשנותו של סעיף 13(א) לחוק הפונדקאות מעוררת מגוון שאלות: </w:t>
      </w:r>
      <w:r w:rsidRPr="00835CDB">
        <w:rPr>
          <w:rFonts w:ascii="Century" w:hAnsi="Century" w:cs="Miriam"/>
          <w:b/>
          <w:sz w:val="22"/>
          <w:rtl/>
        </w:rPr>
        <w:t>ראשית</w:t>
      </w:r>
      <w:r w:rsidRPr="00835CDB">
        <w:rPr>
          <w:rFonts w:ascii="Century" w:hAnsi="Century" w:cs="FrankRuehl"/>
          <w:spacing w:val="10"/>
          <w:sz w:val="20"/>
          <w:szCs w:val="28"/>
          <w:rtl/>
        </w:rPr>
        <w:t xml:space="preserve">, האם לבית המשפט שיקול דעת לבחון שיקולים נוספים (מעבר לשינוי נסיבות שיש בו כדי להצדיק את החזרה וטובת הילד) בבואו להכריע האם לאשר חזרה מהסכם לנשיאת עוברים? </w:t>
      </w:r>
      <w:r w:rsidRPr="00835CDB">
        <w:rPr>
          <w:rFonts w:ascii="Century" w:hAnsi="Century" w:cs="Miriam"/>
          <w:b/>
          <w:sz w:val="22"/>
          <w:rtl/>
        </w:rPr>
        <w:t>שנית</w:t>
      </w:r>
      <w:r w:rsidRPr="00835CDB">
        <w:rPr>
          <w:rFonts w:ascii="Century" w:hAnsi="Century" w:cs="FrankRuehl"/>
          <w:spacing w:val="10"/>
          <w:sz w:val="20"/>
          <w:szCs w:val="28"/>
          <w:rtl/>
        </w:rPr>
        <w:t xml:space="preserve">, כיצד יש לפרש את הדרישה ל"שינוי נסיבות", ובמיוחד האם הפרשנות מושפעת מטיבו של שינוי הנסיבות הנטען – כך, למשל, האם, וכיצד, יש להבחין בין שינוי נסיבות הקשור בהורים המיועדים (לדוגמה, מידע המעורר חשש ביחס להתאמתם לשמש כהורים) לשינוי נסיבות הקשור באם הפונדקאית לבדה (לדוגמה, התעוררות חשש כי לא תוכל להרות בעתיד)? </w:t>
      </w:r>
      <w:r w:rsidRPr="00835CDB">
        <w:rPr>
          <w:rFonts w:ascii="Century" w:hAnsi="Century" w:cs="Miriam"/>
          <w:b/>
          <w:sz w:val="22"/>
          <w:rtl/>
        </w:rPr>
        <w:t>שלישית</w:t>
      </w:r>
      <w:r w:rsidRPr="00835CDB">
        <w:rPr>
          <w:rFonts w:ascii="Century" w:hAnsi="Century" w:cs="FrankRuehl"/>
          <w:spacing w:val="10"/>
          <w:sz w:val="20"/>
          <w:szCs w:val="28"/>
          <w:rtl/>
        </w:rPr>
        <w:t>, איזה פרשנות יש לתת לדרישה כי "</w:t>
      </w:r>
      <w:r w:rsidRPr="00835CDB">
        <w:rPr>
          <w:rFonts w:ascii="Century" w:hAnsi="Century" w:cs="Miriam"/>
          <w:b/>
          <w:sz w:val="22"/>
          <w:rtl/>
        </w:rPr>
        <w:t>אין בכך כדי לפגוע בטובת הילד</w:t>
      </w:r>
      <w:r w:rsidRPr="00835CDB">
        <w:rPr>
          <w:rFonts w:ascii="Century" w:hAnsi="Century" w:cs="FrankRuehl"/>
          <w:spacing w:val="10"/>
          <w:sz w:val="20"/>
          <w:szCs w:val="28"/>
          <w:rtl/>
        </w:rPr>
        <w:t xml:space="preserve">" – פרשנות מצמצמת (טובת הילד עשויה להיפגע רק במקרה שהאם הנושאת אינה מסוגלת לשמש כהורה) או פרשנות מרחיבה (טובת הילד עשויה להיפגע מכך שלא יועבר להורים המיועדים, וזאת גם אם האם הנושאת היא הורה ראוי)? הכרעה בשאלות הפרשניות הללו, ואחרות, מעוררת התלבטות, ואינני רואה הצדקה לטעת בהן מסמרות במקרה הנוכחי, בו הוראת חוק זו עולה כמקור להיקש בלבד. </w:t>
      </w:r>
    </w:p>
    <w:p w14:paraId="15C4C9E6" w14:textId="77777777" w:rsidR="0066660E" w:rsidRDefault="0066660E" w:rsidP="0066660E">
      <w:pPr>
        <w:pStyle w:val="af8"/>
        <w:jc w:val="both"/>
      </w:pPr>
    </w:p>
    <w:p w14:paraId="39824623" w14:textId="77777777" w:rsidR="0066660E" w:rsidRDefault="0066660E" w:rsidP="0066660E">
      <w:pPr>
        <w:pStyle w:val="Ruller4"/>
        <w:numPr>
          <w:ilvl w:val="0"/>
          <w:numId w:val="17"/>
        </w:numPr>
        <w:textAlignment w:val="auto"/>
      </w:pPr>
      <w:r>
        <w:rPr>
          <w:rtl/>
        </w:rPr>
        <w:t xml:space="preserve">מבחינה מהותית, הפסיקה הבהירה כי, ככלל, הדיון בשאלת ההורות קודם לדיון בשאלת "טובת הילד" (ראו בפסקה 19 לעיל). כך, משום שבמקרה הרגיל אין לבחון את שאלת "טובת הילד" במנותק מזהות ההורים, שאחרת נגיע לתוצאות שהדעת אינה סובלת, לפיה יש להפריד ילד מהוריו רק מהטעם שרשויות המדינה סבורות כי טוב לו שיגדל אצל משפחה אחרת, מאשר שיגדל אצל הוריו. לכך כמובן לא ניתן להסכים. ואולם, במקרים בהם יש מספר גורמים ידועים להם תביעות לגיטימיות להורות, ואין באפשרותנו להכריע ביניהן על פי כלל מחייב, אלא נדרשים אנו להפעיל שיקול דעת שיפוטי, ממילא מתבטל החשש האמור, ואין כל מניעה להביא לקדמת הבמה את שיקול "טובת הילד". במילים אחרות, "טובת הילד" אינה יכולה להצדיק שלילת הורות המוכרת על פי דין, אך היא להשקפתי הקריטריון הראוי להכריע במקרה מהסוג בו עסקינן – מצב בו לאף גורם אין מעמד הורות ללא צו שיפוטי, וקיימים ריבוי גורמים ידועים להם טענות לגיטימיות להורות.  </w:t>
      </w:r>
    </w:p>
    <w:p w14:paraId="55C96E6D" w14:textId="77777777" w:rsidR="0066660E" w:rsidRDefault="0066660E" w:rsidP="0066660E">
      <w:pPr>
        <w:pStyle w:val="af8"/>
        <w:jc w:val="both"/>
      </w:pPr>
    </w:p>
    <w:p w14:paraId="2B9E30E7" w14:textId="77777777" w:rsidR="0066660E" w:rsidRDefault="0066660E" w:rsidP="0066660E">
      <w:pPr>
        <w:jc w:val="both"/>
        <w:rPr>
          <w:rFonts w:cs="Miriam"/>
          <w:b/>
          <w:sz w:val="22"/>
        </w:rPr>
      </w:pPr>
      <w:r>
        <w:rPr>
          <w:rFonts w:cs="Miriam"/>
          <w:b/>
          <w:sz w:val="22"/>
          <w:rtl/>
        </w:rPr>
        <w:t>לטובת מי יש לתת צו הורות פסיקתי במקרה דנן?</w:t>
      </w:r>
    </w:p>
    <w:p w14:paraId="6EC6D792" w14:textId="77777777" w:rsidR="0066660E" w:rsidRDefault="0066660E" w:rsidP="0066660E">
      <w:pPr>
        <w:pStyle w:val="af8"/>
        <w:jc w:val="both"/>
        <w:rPr>
          <w:rtl/>
        </w:rPr>
      </w:pPr>
    </w:p>
    <w:p w14:paraId="5D48EB15" w14:textId="77777777" w:rsidR="0066660E" w:rsidRDefault="0066660E" w:rsidP="0066660E">
      <w:pPr>
        <w:pStyle w:val="Ruller4"/>
        <w:numPr>
          <w:ilvl w:val="0"/>
          <w:numId w:val="17"/>
        </w:numPr>
        <w:textAlignment w:val="auto"/>
      </w:pPr>
      <w:r>
        <w:rPr>
          <w:rtl/>
        </w:rPr>
        <w:t xml:space="preserve">לאור האמור, השאלה היישומית המרכזית בה עלינו להכריע היא זו: בהינתן שההורות ביחס לתינוקת ס' צריכה להיות מוכרעת על פי מבחן "טובת הילד", לטובת מי ראוי לתת צו הורות במקרה זה? בסוגיה זו אני מצטרף באופן מלא לעמדתה של חברתי, השופטת </w:t>
      </w:r>
      <w:r>
        <w:rPr>
          <w:rFonts w:cs="Miriam"/>
          <w:b/>
          <w:spacing w:val="0"/>
          <w:sz w:val="22"/>
          <w:szCs w:val="24"/>
          <w:rtl/>
        </w:rPr>
        <w:t>וילנר</w:t>
      </w:r>
      <w:r>
        <w:rPr>
          <w:rtl/>
        </w:rPr>
        <w:t xml:space="preserve">, לפיה יש לקבוע כי ההורים היולדים – דהיינו, האם היולדת והאב המגדל – הם הוריה של התינוקת ס'. </w:t>
      </w:r>
    </w:p>
    <w:p w14:paraId="516F65F6" w14:textId="77777777" w:rsidR="0066660E" w:rsidRDefault="0066660E" w:rsidP="0066660E">
      <w:pPr>
        <w:pStyle w:val="af8"/>
        <w:jc w:val="both"/>
      </w:pPr>
    </w:p>
    <w:p w14:paraId="39A76655" w14:textId="77777777" w:rsidR="0066660E" w:rsidRDefault="0066660E" w:rsidP="0066660E">
      <w:pPr>
        <w:pStyle w:val="Ruller4"/>
        <w:numPr>
          <w:ilvl w:val="0"/>
          <w:numId w:val="17"/>
        </w:numPr>
        <w:textAlignment w:val="auto"/>
      </w:pPr>
      <w:r>
        <w:rPr>
          <w:rtl/>
        </w:rPr>
        <w:t xml:space="preserve"> כחברתי, מבסס אני קביעה זו על שני נדבכים חילופיים. </w:t>
      </w:r>
      <w:r>
        <w:rPr>
          <w:rFonts w:ascii="Century" w:hAnsi="Century" w:cs="Miriam"/>
          <w:b/>
          <w:spacing w:val="0"/>
          <w:sz w:val="22"/>
          <w:szCs w:val="24"/>
          <w:rtl/>
        </w:rPr>
        <w:t>ראשית</w:t>
      </w:r>
      <w:r>
        <w:rPr>
          <w:rtl/>
        </w:rPr>
        <w:t xml:space="preserve">, כעניין דיוני, ספק בעיניי אם בשאלה יישומית זו יש מקום לתת רשות ערעור ב"גלגול שלישי", ומכל מקום, לא ראיתי טעמים מבוררים להתערב בהחלטתו המנומקת היטב של בית המשפט המחוזי. </w:t>
      </w:r>
      <w:r>
        <w:rPr>
          <w:rFonts w:ascii="Century" w:hAnsi="Century" w:cs="Miriam"/>
          <w:b/>
          <w:spacing w:val="0"/>
          <w:sz w:val="22"/>
          <w:szCs w:val="24"/>
          <w:rtl/>
        </w:rPr>
        <w:t>שנית</w:t>
      </w:r>
      <w:r>
        <w:rPr>
          <w:rtl/>
        </w:rPr>
        <w:t>, כעניין מהותי, אני סבור, מהטעמים שפירטה חברתי בפסקאות 110-105 לחוות דעתה, כי עמדת בית המשפט המחוזי ראויה ונכונה במקרה דנן.</w:t>
      </w:r>
    </w:p>
    <w:p w14:paraId="660DAE28" w14:textId="77777777" w:rsidR="0066660E" w:rsidRDefault="0066660E" w:rsidP="0066660E">
      <w:pPr>
        <w:pStyle w:val="af8"/>
      </w:pPr>
    </w:p>
    <w:p w14:paraId="35DF2839" w14:textId="77777777" w:rsidR="0066660E" w:rsidRDefault="0066660E" w:rsidP="0066660E">
      <w:pPr>
        <w:pStyle w:val="Ruller4"/>
        <w:numPr>
          <w:ilvl w:val="0"/>
          <w:numId w:val="17"/>
        </w:numPr>
        <w:textAlignment w:val="auto"/>
        <w:rPr>
          <w:rtl/>
        </w:rPr>
      </w:pPr>
      <w:r>
        <w:rPr>
          <w:rtl/>
        </w:rPr>
        <w:t xml:space="preserve">משכך לא אחזור על הדברים שכתבה חברתי בעניין הפעלת מבחן "טובת הילד", ואסתפק בשלוש הערות השלמה. </w:t>
      </w:r>
    </w:p>
    <w:p w14:paraId="4D16D791" w14:textId="77777777" w:rsidR="0066660E" w:rsidRDefault="0066660E" w:rsidP="0066660E">
      <w:pPr>
        <w:pStyle w:val="Ruller42"/>
        <w:rPr>
          <w:rtl/>
        </w:rPr>
      </w:pPr>
    </w:p>
    <w:p w14:paraId="0058ACBF" w14:textId="77777777" w:rsidR="0066660E" w:rsidRDefault="0066660E" w:rsidP="0066660E">
      <w:pPr>
        <w:overflowPunct w:val="0"/>
        <w:autoSpaceDE w:val="0"/>
        <w:autoSpaceDN w:val="0"/>
        <w:adjustRightInd w:val="0"/>
        <w:spacing w:line="360" w:lineRule="auto"/>
        <w:ind w:firstLine="720"/>
        <w:jc w:val="both"/>
        <w:rPr>
          <w:rFonts w:ascii="Century" w:hAnsi="Century" w:cs="FrankRuehl"/>
          <w:spacing w:val="10"/>
          <w:sz w:val="20"/>
          <w:szCs w:val="28"/>
          <w:rtl/>
        </w:rPr>
      </w:pPr>
      <w:r w:rsidRPr="0066660E">
        <w:rPr>
          <w:rFonts w:ascii="Century" w:hAnsi="Century" w:cs="Miriam"/>
          <w:b/>
          <w:sz w:val="22"/>
          <w:rtl/>
        </w:rPr>
        <w:t>ראשית</w:t>
      </w:r>
      <w:r w:rsidRPr="0066660E">
        <w:rPr>
          <w:rFonts w:ascii="Century" w:hAnsi="Century" w:cs="FrankRuehl"/>
          <w:spacing w:val="10"/>
          <w:sz w:val="20"/>
          <w:szCs w:val="28"/>
          <w:rtl/>
        </w:rPr>
        <w:t xml:space="preserve">, המומחה שמינה בית משפט לענייני משפחה, ד"ר דניאל גוטליב, ובעקבותיו בית המשפט לענייני משפחה בפסק דינו, יחסו משקל נכבד לשאלה מהו </w:t>
      </w:r>
      <w:r w:rsidRPr="0066660E">
        <w:rPr>
          <w:rFonts w:ascii="Century" w:hAnsi="Century" w:cs="FrankRuehl"/>
          <w:spacing w:val="10"/>
          <w:sz w:val="20"/>
          <w:szCs w:val="28"/>
          <w:rtl/>
        </w:rPr>
        <w:lastRenderedPageBreak/>
        <w:t xml:space="preserve">הנרטיב שיסופר לקטינה על המקרה בעתיד, ועד כמה יהיה קל מבחינתה להשלים עימו. בהיבט זה סברו שיש יתרון ניכר להעברתה להורים הגנטיים, שכן לכשתגדל קל יהיה לתווכו לקטינה. כשלעצמי, גם אם יש לשיקול זה משמעות מסוימת, הרי שאין להפריז בו, ובוודאי שלא נכון לתת לו משקל מכריע. כך, משום, שבחינת טובת הקטינה צריכה להתייחס למכלול ההשלכות שיהיו להחלטה על מצבה לאורך חייה, ולא רק לשאלה מתוחמת וצרה, כדוגמת היכולת לתווך לה בצורה "קלה לעיכול" את ההחלטה שהתקבלה בעניינה. טלו לדוגמה החלטה בדבר ביצוע ניתוח המסכן את חיי הקטין לצורך הצלת ידו או רגלו. דומה כי "טיעון הנרטיב" יצדיק תמיד את ביצוע הניתוח, מתוך הנחה שאם יצליח, יהיה קל להצדיק את ההחלטה, ואם חס וחלילה יכשל, לא יהיה צורך להסבירה. במציאות, כמובן, מצב הדברים מורכב הרבה יותר. הקושי בנרטיב (מתן הסבר לקטין מדוע הוא נכה למרות שניתן היה לנתחו בשעתו), אינו שיקול, בוודאי לא מרכזי, בשאלה אם יש לבצע את הניתוח או לא. </w:t>
      </w:r>
    </w:p>
    <w:p w14:paraId="64E7D168" w14:textId="77777777" w:rsidR="0066660E" w:rsidRDefault="0066660E" w:rsidP="0066660E">
      <w:pPr>
        <w:overflowPunct w:val="0"/>
        <w:autoSpaceDE w:val="0"/>
        <w:autoSpaceDN w:val="0"/>
        <w:adjustRightInd w:val="0"/>
        <w:spacing w:line="360" w:lineRule="auto"/>
        <w:ind w:firstLine="720"/>
        <w:jc w:val="both"/>
        <w:rPr>
          <w:rFonts w:ascii="Century" w:hAnsi="Century" w:cs="FrankRuehl"/>
          <w:spacing w:val="10"/>
          <w:sz w:val="20"/>
          <w:szCs w:val="28"/>
          <w:rtl/>
        </w:rPr>
      </w:pPr>
    </w:p>
    <w:p w14:paraId="2C598190" w14:textId="77777777" w:rsidR="0066660E" w:rsidRPr="0066660E" w:rsidRDefault="0066660E" w:rsidP="0066660E">
      <w:pPr>
        <w:overflowPunct w:val="0"/>
        <w:autoSpaceDE w:val="0"/>
        <w:autoSpaceDN w:val="0"/>
        <w:adjustRightInd w:val="0"/>
        <w:spacing w:line="360" w:lineRule="auto"/>
        <w:ind w:firstLine="720"/>
        <w:jc w:val="both"/>
        <w:rPr>
          <w:rFonts w:ascii="Century" w:hAnsi="Century" w:cs="FrankRuehl"/>
          <w:spacing w:val="10"/>
          <w:sz w:val="20"/>
          <w:szCs w:val="28"/>
        </w:rPr>
      </w:pPr>
      <w:r w:rsidRPr="0066660E">
        <w:rPr>
          <w:rFonts w:ascii="Century" w:hAnsi="Century" w:cs="Miriam"/>
          <w:b/>
          <w:sz w:val="22"/>
          <w:rtl/>
        </w:rPr>
        <w:t>שנית</w:t>
      </w:r>
      <w:r w:rsidRPr="0066660E">
        <w:rPr>
          <w:rFonts w:ascii="Century" w:hAnsi="Century" w:cs="FrankRuehl"/>
          <w:spacing w:val="10"/>
          <w:sz w:val="20"/>
          <w:szCs w:val="28"/>
          <w:rtl/>
        </w:rPr>
        <w:t xml:space="preserve">, המועד בו נדרשים אנו לתת הכרעתנו, שנתיים וחצי לאחר הלידה, הוא רב חשיבות בעיניי. כך, משום שאנו בוחנים את טובת הקטינה על פי מצבה היום, ועל פי הידוע לנו בעת הזו. אודה ולא אכחד, אינני יודע מה הייתה החלטתי, אילו היינו מצויים בסמוך מאוד למועד הלידה, בטרם נקשרה התינוקת ס' לאחד הזוגות, וכאשר חשיבות הקשר בהינתן נתוניה לא הייתה ידועה. ואולם, לא במקרה היפותטי אנו דנים, אלא בעניינו של אדם מסוים – התינוקת ס' – ובו, לפי נתוניו, עלינו להכריע. </w:t>
      </w:r>
    </w:p>
    <w:p w14:paraId="00CC4011" w14:textId="77777777" w:rsidR="0066660E" w:rsidRDefault="0066660E" w:rsidP="0066660E">
      <w:pPr>
        <w:overflowPunct w:val="0"/>
        <w:autoSpaceDE w:val="0"/>
        <w:autoSpaceDN w:val="0"/>
        <w:adjustRightInd w:val="0"/>
        <w:spacing w:line="360" w:lineRule="auto"/>
        <w:ind w:firstLine="720"/>
        <w:jc w:val="both"/>
        <w:rPr>
          <w:rFonts w:ascii="Century" w:hAnsi="Century" w:cs="FrankRuehl"/>
          <w:spacing w:val="10"/>
          <w:sz w:val="20"/>
          <w:szCs w:val="28"/>
          <w:rtl/>
        </w:rPr>
      </w:pPr>
    </w:p>
    <w:p w14:paraId="36C27BFB" w14:textId="77777777" w:rsidR="0066660E" w:rsidRPr="0066660E" w:rsidRDefault="0066660E" w:rsidP="0066660E">
      <w:pPr>
        <w:overflowPunct w:val="0"/>
        <w:autoSpaceDE w:val="0"/>
        <w:autoSpaceDN w:val="0"/>
        <w:adjustRightInd w:val="0"/>
        <w:spacing w:line="360" w:lineRule="auto"/>
        <w:ind w:firstLine="720"/>
        <w:jc w:val="both"/>
        <w:rPr>
          <w:rFonts w:ascii="Century" w:hAnsi="Century" w:cs="FrankRuehl"/>
          <w:spacing w:val="10"/>
          <w:sz w:val="20"/>
          <w:szCs w:val="28"/>
        </w:rPr>
      </w:pPr>
      <w:r w:rsidRPr="0066660E">
        <w:rPr>
          <w:rFonts w:ascii="Century" w:hAnsi="Century" w:cs="Miriam"/>
          <w:b/>
          <w:sz w:val="22"/>
          <w:rtl/>
        </w:rPr>
        <w:t>שלישית</w:t>
      </w:r>
      <w:r w:rsidRPr="0066660E">
        <w:rPr>
          <w:rFonts w:ascii="Century" w:hAnsi="Century" w:cs="FrankRuehl"/>
          <w:spacing w:val="10"/>
          <w:sz w:val="20"/>
          <w:szCs w:val="28"/>
          <w:rtl/>
        </w:rPr>
        <w:t xml:space="preserve">, למרבה הצער, לא ניתן להגיע לפתרון אמצע, הפוסח על שני הסעיפים, אלא בהסכמה. ויובהר, בתום הדיון הצענו לצדדים פתרון של פשרה, שייתן לכל אחד משני הזוגות זיקת הורות ביחס לתינוקת ס', אך זאת תוך הגדרה מראש כי האפוטרופסות תינתן לאחד הזוגות בלבד. לא הושגה הסכמה ביחס להצעה זו. משכך סבורני כי אין מקום שנגיע לתוצאת אמצע בסוגיית ההורות, דהיינו שנורה על הורות מפוצלת. הטעם לכך פשוט, והוא הודגש בטיעוני היועצת המשפטית לממשלה. מצב דברים בו ייווצר פיצול בהורות בין הזוגות משמעו, בהעדר הסכמה אחרת, גם פיצול, הלכה למעשה, באפוטרופסות. פיצול שכזה נוגד חזיתית את האינטרסים של התינוקת ס', שענייניה יהיו תלויים בשיתוף הפעולה ובהסכמתם של שני הורים להם אין כל היכרות מוקדמת אחד עם השנייה, כאשר, למרבה הצער, גם משקעי העבר מאיימים לפגוע ביכולתם להגיע להסכמות. ודוק, בהיעדר שיתוף פעולה יעיל ייאלצו הצדדים לפנות שוב ושוב לבית משפט לענייני משפחה על מנת שיכריע במחלוקות ביניהם (סעיפים 18 ו-19 לחוק </w:t>
      </w:r>
      <w:r w:rsidRPr="0066660E">
        <w:rPr>
          <w:rFonts w:ascii="Century" w:hAnsi="Century" w:cs="FrankRuehl"/>
          <w:spacing w:val="10"/>
          <w:sz w:val="20"/>
          <w:szCs w:val="28"/>
          <w:rtl/>
        </w:rPr>
        <w:lastRenderedPageBreak/>
        <w:t xml:space="preserve">הכשרות המשפטית). בנסיבות אלה, קשה לראות כיצד ריבוי הליכים משפטיים בתוך התא המשפחתי יועילו לקידום טובתה של התינוקת ס'. </w:t>
      </w:r>
    </w:p>
    <w:p w14:paraId="5E1B21AD" w14:textId="77777777" w:rsidR="0066660E" w:rsidRDefault="0066660E" w:rsidP="0066660E">
      <w:pPr>
        <w:overflowPunct w:val="0"/>
        <w:autoSpaceDE w:val="0"/>
        <w:autoSpaceDN w:val="0"/>
        <w:adjustRightInd w:val="0"/>
        <w:spacing w:line="360" w:lineRule="auto"/>
        <w:ind w:firstLine="720"/>
        <w:jc w:val="both"/>
        <w:rPr>
          <w:rFonts w:ascii="Century" w:hAnsi="Century" w:cs="FrankRuehl"/>
          <w:spacing w:val="10"/>
          <w:sz w:val="20"/>
          <w:szCs w:val="28"/>
          <w:rtl/>
        </w:rPr>
      </w:pPr>
    </w:p>
    <w:p w14:paraId="51E7D8D1" w14:textId="77777777" w:rsidR="000E067F" w:rsidRDefault="000E067F" w:rsidP="000E067F">
      <w:pPr>
        <w:jc w:val="both"/>
        <w:rPr>
          <w:rFonts w:cs="Miriam"/>
          <w:b/>
          <w:sz w:val="22"/>
          <w:rtl/>
        </w:rPr>
      </w:pPr>
    </w:p>
    <w:p w14:paraId="4675A424" w14:textId="77777777" w:rsidR="000E067F" w:rsidRDefault="000E067F" w:rsidP="000E067F">
      <w:pPr>
        <w:jc w:val="both"/>
        <w:rPr>
          <w:rFonts w:cs="Miriam"/>
          <w:b/>
          <w:sz w:val="22"/>
          <w:rtl/>
        </w:rPr>
      </w:pPr>
    </w:p>
    <w:p w14:paraId="2A26C73B" w14:textId="77777777" w:rsidR="000E067F" w:rsidRDefault="000E067F" w:rsidP="000E067F">
      <w:pPr>
        <w:jc w:val="both"/>
        <w:rPr>
          <w:rFonts w:cs="Miriam"/>
          <w:b/>
          <w:sz w:val="22"/>
        </w:rPr>
      </w:pPr>
      <w:r>
        <w:rPr>
          <w:rFonts w:cs="Miriam"/>
          <w:b/>
          <w:sz w:val="22"/>
          <w:rtl/>
        </w:rPr>
        <w:t xml:space="preserve">מעמד ההורים הגנטיים </w:t>
      </w:r>
    </w:p>
    <w:p w14:paraId="2CB5E738" w14:textId="77777777" w:rsidR="000E067F" w:rsidRDefault="000E067F" w:rsidP="000E067F">
      <w:pPr>
        <w:pStyle w:val="af8"/>
        <w:jc w:val="both"/>
        <w:rPr>
          <w:rtl/>
        </w:rPr>
      </w:pPr>
    </w:p>
    <w:p w14:paraId="59741F71" w14:textId="77777777" w:rsidR="000E067F" w:rsidRDefault="000E067F" w:rsidP="000E067F">
      <w:pPr>
        <w:pStyle w:val="Ruller4"/>
        <w:numPr>
          <w:ilvl w:val="0"/>
          <w:numId w:val="17"/>
        </w:numPr>
        <w:textAlignment w:val="auto"/>
      </w:pPr>
      <w:r>
        <w:rPr>
          <w:rtl/>
        </w:rPr>
        <w:t>הדיון עד כה מוביל למסקנה כי עלינו לתת צו הורות פסיקתי הקובע כי האם היולדת היא אמה של התינוקת ס' והאב המגדל הוא אביה. להורות מתלווה גם האפוטרופסות הטבעית. השאלה שנותרה היא מה מעמד ההורים הגנטיים, שאת עתירתם להכיר בהורותם המשפטית יש לדחות.</w:t>
      </w:r>
    </w:p>
    <w:p w14:paraId="56E7128F" w14:textId="77777777" w:rsidR="000E067F" w:rsidRDefault="000E067F" w:rsidP="000E067F">
      <w:pPr>
        <w:pStyle w:val="af8"/>
        <w:jc w:val="both"/>
      </w:pPr>
    </w:p>
    <w:p w14:paraId="79BFCFFD" w14:textId="77777777" w:rsidR="000E067F" w:rsidRDefault="000E067F" w:rsidP="000E067F">
      <w:pPr>
        <w:pStyle w:val="Ruller4"/>
        <w:numPr>
          <w:ilvl w:val="0"/>
          <w:numId w:val="17"/>
        </w:numPr>
        <w:textAlignment w:val="auto"/>
      </w:pPr>
      <w:r>
        <w:rPr>
          <w:rtl/>
        </w:rPr>
        <w:t xml:space="preserve">בית המשפט המחוזי נתן את דעתו להיבט זה, וקבע הוראות לעניין הקשר שיתאפשר בין ההורים הגנטיים לתינוקת ס'. גם קביעות אלה, שההורים היולדים לא ערערו עליהן, ראויות בעיניי, ואף בעניין זה מצטרף אני לחוות דעתה של חברתי, השופטת </w:t>
      </w:r>
      <w:r>
        <w:rPr>
          <w:rFonts w:cs="Miriam"/>
          <w:b/>
          <w:spacing w:val="0"/>
          <w:sz w:val="22"/>
          <w:szCs w:val="24"/>
          <w:rtl/>
        </w:rPr>
        <w:t>וילנר</w:t>
      </w:r>
      <w:r>
        <w:rPr>
          <w:rtl/>
        </w:rPr>
        <w:t xml:space="preserve"> (פסקאות 117-113 לחוות דעתה). </w:t>
      </w:r>
    </w:p>
    <w:p w14:paraId="4E9B0728" w14:textId="77777777" w:rsidR="000E067F" w:rsidRDefault="000E067F" w:rsidP="000E067F">
      <w:pPr>
        <w:pStyle w:val="af8"/>
      </w:pPr>
    </w:p>
    <w:p w14:paraId="2C6E7940" w14:textId="77777777" w:rsidR="000E067F" w:rsidRDefault="000E067F" w:rsidP="000E067F">
      <w:pPr>
        <w:jc w:val="both"/>
        <w:rPr>
          <w:rFonts w:cs="Miriam"/>
          <w:b/>
          <w:sz w:val="22"/>
          <w:rtl/>
        </w:rPr>
      </w:pPr>
      <w:r>
        <w:rPr>
          <w:rFonts w:cs="Miriam"/>
          <w:b/>
          <w:sz w:val="22"/>
          <w:rtl/>
        </w:rPr>
        <w:t xml:space="preserve">דברי סיום: על "בחירות טרגיות" </w:t>
      </w:r>
    </w:p>
    <w:p w14:paraId="252E5F6C" w14:textId="77777777" w:rsidR="000E067F" w:rsidRDefault="000E067F" w:rsidP="000E067F">
      <w:pPr>
        <w:jc w:val="both"/>
        <w:rPr>
          <w:rFonts w:cs="Miriam"/>
          <w:b/>
          <w:sz w:val="22"/>
          <w:rtl/>
        </w:rPr>
      </w:pPr>
    </w:p>
    <w:p w14:paraId="7F0F7D89" w14:textId="77777777" w:rsidR="000E067F" w:rsidRDefault="000E067F" w:rsidP="000E067F">
      <w:pPr>
        <w:jc w:val="both"/>
        <w:rPr>
          <w:rFonts w:cs="Miriam"/>
          <w:b/>
          <w:sz w:val="22"/>
          <w:rtl/>
        </w:rPr>
      </w:pPr>
    </w:p>
    <w:p w14:paraId="104FDFAB" w14:textId="77777777" w:rsidR="000E067F" w:rsidRDefault="000E067F" w:rsidP="000E067F">
      <w:pPr>
        <w:pStyle w:val="Ruller4"/>
        <w:numPr>
          <w:ilvl w:val="0"/>
          <w:numId w:val="17"/>
        </w:numPr>
        <w:textAlignment w:val="auto"/>
        <w:rPr>
          <w:rtl/>
        </w:rPr>
      </w:pPr>
      <w:r>
        <w:rPr>
          <w:rtl/>
        </w:rPr>
        <w:t>המונח "בחירות טרגיות" (</w:t>
      </w:r>
      <w:r>
        <w:rPr>
          <w:rFonts w:asciiTheme="majorBidi" w:hAnsiTheme="majorBidi" w:cstheme="majorBidi"/>
        </w:rPr>
        <w:t>tragic choices</w:t>
      </w:r>
      <w:r>
        <w:rPr>
          <w:rtl/>
        </w:rPr>
        <w:t>) הוצג על יד</w:t>
      </w:r>
      <w:r>
        <w:rPr>
          <w:rFonts w:asciiTheme="majorBidi" w:hAnsiTheme="majorBidi" w:cstheme="majorBidi"/>
        </w:rPr>
        <w:t xml:space="preserve">Guido </w:t>
      </w:r>
      <w:proofErr w:type="spellStart"/>
      <w:r>
        <w:rPr>
          <w:rFonts w:asciiTheme="majorBidi" w:hAnsiTheme="majorBidi" w:cstheme="majorBidi"/>
        </w:rPr>
        <w:t>Calabresi</w:t>
      </w:r>
      <w:proofErr w:type="spellEnd"/>
      <w:r>
        <w:rPr>
          <w:rFonts w:asciiTheme="majorBidi" w:hAnsiTheme="majorBidi" w:cstheme="majorBidi"/>
        </w:rPr>
        <w:t xml:space="preserve"> </w:t>
      </w:r>
      <w:r>
        <w:rPr>
          <w:rFonts w:asciiTheme="majorBidi" w:hAnsiTheme="majorBidi" w:cstheme="majorBidi"/>
          <w:rtl/>
        </w:rPr>
        <w:t xml:space="preserve"> </w:t>
      </w:r>
      <w:r>
        <w:rPr>
          <w:rtl/>
        </w:rPr>
        <w:t>ו-</w:t>
      </w:r>
      <w:r>
        <w:rPr>
          <w:rFonts w:asciiTheme="majorBidi" w:hAnsiTheme="majorBidi" w:cstheme="majorBidi"/>
        </w:rPr>
        <w:t>Philip Bobbitt</w:t>
      </w:r>
      <w:r>
        <w:rPr>
          <w:rFonts w:asciiTheme="majorBidi" w:hAnsiTheme="majorBidi" w:cstheme="majorBidi"/>
          <w:rtl/>
        </w:rPr>
        <w:t xml:space="preserve"> </w:t>
      </w:r>
      <w:r>
        <w:rPr>
          <w:rtl/>
        </w:rPr>
        <w:t xml:space="preserve">בספרם משנת 1978 הנושא שם זה. הוא מתייחס לבחירות חברתיות המעמתות תפיסות ערכיות מתחרות, שמצד אחד לא ניתן להימנע מהן, ומצד שני לא ניתן לעשותן מבלי לגרום סבל אנושי משמעותי. דוגמאות מרכזיות המובאות על ידם להמחשת סוג זה של בחירות חברתיות, שהן מצד אחד בלתי אפשריות ומצד שני בלתי נמנעות, הן מתן פטורים משירות צבאי ומתן טיפול רפואי חדשני ומציל חיים. "בחירות טרגיות" אלה נוכחות היטב גם במציאות הישראלית העכשווית. </w:t>
      </w:r>
    </w:p>
    <w:p w14:paraId="63445000" w14:textId="77777777" w:rsidR="000E067F" w:rsidRDefault="000E067F" w:rsidP="000E067F">
      <w:pPr>
        <w:pStyle w:val="af8"/>
        <w:jc w:val="both"/>
      </w:pPr>
    </w:p>
    <w:p w14:paraId="4EBE08A2" w14:textId="77777777" w:rsidR="000E067F" w:rsidRDefault="000E067F" w:rsidP="000E067F">
      <w:pPr>
        <w:pStyle w:val="Ruller4"/>
        <w:numPr>
          <w:ilvl w:val="0"/>
          <w:numId w:val="17"/>
        </w:numPr>
        <w:textAlignment w:val="auto"/>
      </w:pPr>
      <w:r>
        <w:rPr>
          <w:rtl/>
        </w:rPr>
        <w:t xml:space="preserve">ההחלטה בעניינה של התינוקת ס', מהווה אף היא דוגמה כואבת ל"בחירה טרגית" שכזו. היא מחייבת אותנו להעמיד זו מול זו תביעה להכרה בהורות מכוח גנטיקה ותביעה להכרה בהורות מכוח לידה וגידול; היא מאלצת אותנו להכריע לכאן או לכאן בין שני זוגות שלכל אחד מהם לא רק הנכונות והמסוגלות, אלא גם הזכות הערכית והמוסרית לגדל את התינוקת ס'; היא מביאה אותנו לבחור באחד הזוגות, באופן הגורם בהכרח עוול לזוג האחר. אין במקרה זה בחירה "טובה"; אך יש במקרה זה בחירה "נכונה", לפחות מבחינה משפטית. </w:t>
      </w:r>
    </w:p>
    <w:p w14:paraId="6B5E199F" w14:textId="77777777" w:rsidR="000E067F" w:rsidRDefault="000E067F" w:rsidP="000E067F">
      <w:pPr>
        <w:pStyle w:val="af8"/>
        <w:jc w:val="both"/>
      </w:pPr>
    </w:p>
    <w:p w14:paraId="1409E2BF" w14:textId="77777777" w:rsidR="000E067F" w:rsidRDefault="000E067F" w:rsidP="000E067F">
      <w:pPr>
        <w:pStyle w:val="Ruller4"/>
        <w:numPr>
          <w:ilvl w:val="0"/>
          <w:numId w:val="17"/>
        </w:numPr>
        <w:textAlignment w:val="auto"/>
      </w:pPr>
      <w:r>
        <w:rPr>
          <w:rtl/>
        </w:rPr>
        <w:t xml:space="preserve">התוצאה אליה הגיעה חברתי, השופטת </w:t>
      </w:r>
      <w:r>
        <w:rPr>
          <w:rFonts w:cs="Miriam"/>
          <w:b/>
          <w:spacing w:val="0"/>
          <w:sz w:val="22"/>
          <w:szCs w:val="24"/>
          <w:rtl/>
        </w:rPr>
        <w:t>וילנר</w:t>
      </w:r>
      <w:r>
        <w:rPr>
          <w:sz w:val="22"/>
          <w:rtl/>
        </w:rPr>
        <w:t>, המאשרת את פסק דינו של בית המשפט המחוזי,</w:t>
      </w:r>
      <w:r>
        <w:rPr>
          <w:rtl/>
        </w:rPr>
        <w:t xml:space="preserve"> היא בעיני התוצאה המשפטית הנכונה במקרה שלפנינו. כך, לא משום שניתן לשיטתי להכריע באופן חד בין תביעות הורות המבוססות על גנטיקה לתביעות הורות המבוססות על לידה וגידול. אף לא מאחר שקיים עקרון פילוסופי, שיקול מדיניות או תפיסה ערכית המאפשרים להעדיף זוג הורים אחד על פני זוג ההורים האחר. ההכרעה היא נכונה בדיוק מהטעם שלפנינו "בחירה טרגית", בין תביעות צודקות להורות, שהדרך להכריע בה באופן משפטי היא לפי העיקרון של "טובת הילד". כך, כפי שקבע המחוקק הישראלי במקרה קרוב (סעיף 13 לחוק הפונדקאות); כך כפי שמתחייב להבנתי מהחלת עקרונות משפט מהותיים במקרה דנן.</w:t>
      </w:r>
    </w:p>
    <w:p w14:paraId="5A4C8823" w14:textId="77777777" w:rsidR="000E067F" w:rsidRDefault="000E067F" w:rsidP="000E067F">
      <w:pPr>
        <w:pStyle w:val="af8"/>
      </w:pPr>
    </w:p>
    <w:p w14:paraId="450F7CE2" w14:textId="77777777" w:rsidR="000E067F" w:rsidRDefault="000E067F" w:rsidP="000E067F">
      <w:pPr>
        <w:pStyle w:val="Ruller4"/>
        <w:numPr>
          <w:ilvl w:val="0"/>
          <w:numId w:val="17"/>
        </w:numPr>
        <w:textAlignment w:val="auto"/>
        <w:rPr>
          <w:rtl/>
        </w:rPr>
      </w:pPr>
      <w:r>
        <w:rPr>
          <w:rtl/>
        </w:rPr>
        <w:t xml:space="preserve">כבכל מקרה של "בחירה טרגית" התוצאה מקפחת את אחד הצדדים. במקרה זה, אלה ההורים הגנטיים, אשר בניגוד לרצונם, וללא כל עוול מצדם, מוצאים עצמם במצב בו התינוקת שצמחה מעוברם המשותף אינה מוכרת מבחינה משפטית כילדתם. ליבי איתם. צר לי בצערם. אקווה כי ידעו למצוא נחמה פרוטה בקשר שניתן לאפשר להם עם התינוקת ס', מבלי לפגוע בהורות ובאפוטרופסות של ההורים היולדים. ואדגיש, טוב יעשו כל הצדדים אם יקפידו לאפשר קשר זה במלואו בהתאם לפסיקתנו. התדיינויות משפטיות נוספות לא יועילו לקידום טובתה של התינוקת ס'. תמיכה ואהבה הם מה שהיא צריכה על מנת להתמודד עם האתגרים המורכבים הניצבים בפניה – מהראשונים, כידוע, לעולם אין יותר מדי; מהאחרונים, למרבה הצער, יש די והותר. </w:t>
      </w:r>
    </w:p>
    <w:p w14:paraId="7E36BF97" w14:textId="77777777" w:rsidR="0071013B" w:rsidRDefault="0071013B" w:rsidP="0071013B">
      <w:pPr>
        <w:pStyle w:val="Ruller42"/>
        <w:rPr>
          <w:rtl/>
        </w:rPr>
      </w:pPr>
    </w:p>
    <w:tbl>
      <w:tblPr>
        <w:tblStyle w:val="ae"/>
        <w:bidiVisu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1"/>
      </w:tblGrid>
      <w:tr w:rsidR="0071013B" w:rsidRPr="006F3A20" w14:paraId="47585470" w14:textId="77777777" w:rsidTr="0071013B">
        <w:trPr>
          <w:trHeight w:val="1247"/>
          <w:jc w:val="right"/>
        </w:trPr>
        <w:tc>
          <w:tcPr>
            <w:tcW w:w="2551" w:type="dxa"/>
            <w:tcBorders>
              <w:bottom w:val="single" w:sz="4" w:space="0" w:color="auto"/>
            </w:tcBorders>
            <w:vAlign w:val="center"/>
          </w:tcPr>
          <w:p w14:paraId="15610DBA" w14:textId="77777777" w:rsidR="0071013B" w:rsidRPr="006F3A20" w:rsidRDefault="0071013B" w:rsidP="00F569D6">
            <w:pPr>
              <w:jc w:val="center"/>
              <w:rPr>
                <w:rFonts w:ascii="Courier New" w:hAnsi="Courier New"/>
                <w:sz w:val="20"/>
                <w:szCs w:val="20"/>
                <w:rtl/>
              </w:rPr>
            </w:pPr>
            <w:r w:rsidRPr="00F569D6">
              <w:rPr>
                <w:rFonts w:ascii="Courier New" w:hAnsi="Courier New"/>
                <w:noProof/>
                <w:sz w:val="20"/>
                <w:szCs w:val="20"/>
                <w:rtl/>
              </w:rPr>
              <w:drawing>
                <wp:inline distT="0" distB="0" distL="0" distR="0" wp14:anchorId="15B00BD9" wp14:editId="1DC34E63">
                  <wp:extent cx="1036955" cy="607060"/>
                  <wp:effectExtent l="0" t="0" r="0" b="2540"/>
                  <wp:docPr id="4" name="תמונה 4" descr="\\ctlnfsv02\Doc_repository\JudgesSignatures\05042006\עופר גרוסקופף.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lnfsv02\Doc_repository\JudgesSignatures\05042006\עופר גרוסקופף.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955" cy="607060"/>
                          </a:xfrm>
                          <a:prstGeom prst="rect">
                            <a:avLst/>
                          </a:prstGeom>
                          <a:noFill/>
                          <a:ln>
                            <a:noFill/>
                          </a:ln>
                        </pic:spPr>
                      </pic:pic>
                    </a:graphicData>
                  </a:graphic>
                </wp:inline>
              </w:drawing>
            </w:r>
          </w:p>
        </w:tc>
      </w:tr>
      <w:tr w:rsidR="0071013B" w:rsidRPr="006F3A20" w14:paraId="65972E8B" w14:textId="77777777" w:rsidTr="0071013B">
        <w:trPr>
          <w:trHeight w:val="454"/>
          <w:jc w:val="right"/>
        </w:trPr>
        <w:tc>
          <w:tcPr>
            <w:tcW w:w="2551" w:type="dxa"/>
            <w:tcBorders>
              <w:top w:val="single" w:sz="4" w:space="0" w:color="auto"/>
            </w:tcBorders>
          </w:tcPr>
          <w:p w14:paraId="22AC2B8D" w14:textId="77777777" w:rsidR="0071013B" w:rsidRPr="006F3A20" w:rsidRDefault="0071013B">
            <w:pPr>
              <w:jc w:val="center"/>
              <w:rPr>
                <w:rFonts w:ascii="FrankRuehl" w:hAnsi="FrankRuehl" w:cs="FrankRuehl"/>
                <w:spacing w:val="10"/>
                <w:sz w:val="28"/>
                <w:szCs w:val="28"/>
                <w:rtl/>
              </w:rPr>
            </w:pPr>
            <w:r>
              <w:rPr>
                <w:rFonts w:ascii="FrankRuehl" w:hAnsi="FrankRuehl" w:cs="FrankRuehl"/>
                <w:spacing w:val="10"/>
                <w:sz w:val="28"/>
                <w:szCs w:val="28"/>
                <w:rtl/>
              </w:rPr>
              <w:t>עופר גרוסקופף</w:t>
            </w:r>
          </w:p>
          <w:p w14:paraId="420F720D" w14:textId="77777777" w:rsidR="0071013B" w:rsidRPr="006F3A20" w:rsidRDefault="0071013B">
            <w:pPr>
              <w:jc w:val="center"/>
              <w:rPr>
                <w:rFonts w:ascii="FrankRuehl" w:hAnsi="FrankRuehl" w:cs="FrankRuehl"/>
                <w:spacing w:val="10"/>
                <w:sz w:val="28"/>
                <w:szCs w:val="28"/>
                <w:rtl/>
              </w:rPr>
            </w:pPr>
            <w:r w:rsidRPr="006F3A20">
              <w:rPr>
                <w:rFonts w:ascii="FrankRuehl" w:hAnsi="FrankRuehl" w:cs="FrankRuehl"/>
                <w:spacing w:val="10"/>
                <w:sz w:val="28"/>
                <w:szCs w:val="28"/>
                <w:rtl/>
              </w:rPr>
              <w:t>שופט</w:t>
            </w:r>
          </w:p>
        </w:tc>
      </w:tr>
    </w:tbl>
    <w:p w14:paraId="73E171D2" w14:textId="77777777" w:rsidR="0071013B" w:rsidRPr="006F3A20" w:rsidRDefault="0071013B" w:rsidP="004527DB"/>
    <w:p w14:paraId="2AD871A3" w14:textId="77777777" w:rsidR="0071013B" w:rsidRPr="0071013B" w:rsidRDefault="0071013B" w:rsidP="0071013B">
      <w:pPr>
        <w:pStyle w:val="Ruller42"/>
        <w:rPr>
          <w:rtl/>
        </w:rPr>
      </w:pPr>
    </w:p>
    <w:p w14:paraId="4C8C46DE" w14:textId="77777777" w:rsidR="006C6939" w:rsidRPr="00F97E2C" w:rsidRDefault="006C6939" w:rsidP="004527DB"/>
    <w:p w14:paraId="3C878585" w14:textId="77777777" w:rsidR="006C6939" w:rsidRPr="00F97E2C" w:rsidRDefault="006C6939" w:rsidP="006C6939">
      <w:pPr>
        <w:spacing w:line="360" w:lineRule="auto"/>
        <w:jc w:val="both"/>
        <w:rPr>
          <w:rFonts w:ascii="Century" w:hAnsi="Century" w:cs="Miriam"/>
          <w:b/>
          <w:u w:val="single"/>
        </w:rPr>
      </w:pPr>
      <w:r w:rsidRPr="00F97E2C">
        <w:rPr>
          <w:rFonts w:ascii="Century" w:hAnsi="Century" w:cs="Miriam" w:hint="cs"/>
          <w:b/>
          <w:u w:val="single"/>
          <w:rtl/>
        </w:rPr>
        <w:t>השופטת דפנה</w:t>
      </w:r>
      <w:r w:rsidRPr="00F97E2C">
        <w:rPr>
          <w:rFonts w:ascii="Century" w:hAnsi="Century" w:cs="Miriam"/>
          <w:b/>
          <w:u w:val="single"/>
          <w:rtl/>
        </w:rPr>
        <w:t xml:space="preserve"> ברק-ארז:</w:t>
      </w:r>
    </w:p>
    <w:p w14:paraId="361A151C" w14:textId="77777777" w:rsidR="006C6939" w:rsidRPr="00F97E2C" w:rsidRDefault="006C6939" w:rsidP="006C6939">
      <w:pPr>
        <w:spacing w:line="360" w:lineRule="auto"/>
        <w:jc w:val="both"/>
        <w:rPr>
          <w:rFonts w:ascii="Century" w:hAnsi="Century" w:cs="Miriam"/>
          <w:b/>
          <w:u w:val="single"/>
        </w:rPr>
      </w:pPr>
    </w:p>
    <w:p w14:paraId="21A8AC30" w14:textId="77777777" w:rsidR="006C6939" w:rsidRPr="00F97E2C" w:rsidRDefault="006C6939" w:rsidP="006C6939">
      <w:pPr>
        <w:pStyle w:val="Ruller42"/>
        <w:rPr>
          <w:rtl/>
        </w:rPr>
      </w:pPr>
      <w:r w:rsidRPr="00F97E2C">
        <w:rPr>
          <w:rFonts w:hint="cs"/>
          <w:rtl/>
        </w:rPr>
        <w:t xml:space="preserve">1. </w:t>
      </w:r>
      <w:r w:rsidRPr="00F97E2C">
        <w:rPr>
          <w:rFonts w:hint="cs"/>
          <w:rtl/>
        </w:rPr>
        <w:tab/>
        <w:t xml:space="preserve">שלושה שותפים יש באדם, נאמר במקורותינו. במקרה שבפנינו, השותפים רבים אף יותר. כפי שכבר תואר, התינוקת ס' נושאת את המטען הגנטי של שני הורים, אם ואב שביקשו להביא לעולם ילד או ילדה בדרך של הפריה חוץ-גופית. אולם, כתוצאה מטעות </w:t>
      </w:r>
      <w:r w:rsidRPr="00F97E2C">
        <w:rPr>
          <w:rFonts w:hint="cs"/>
          <w:rtl/>
        </w:rPr>
        <w:lastRenderedPageBreak/>
        <w:t xml:space="preserve">מצערת, העוברית שלהם הוחזרה לרחמה של </w:t>
      </w:r>
      <w:proofErr w:type="spellStart"/>
      <w:r w:rsidRPr="00F97E2C">
        <w:rPr>
          <w:rFonts w:hint="cs"/>
          <w:rtl/>
        </w:rPr>
        <w:t>אשה</w:t>
      </w:r>
      <w:proofErr w:type="spellEnd"/>
      <w:r w:rsidRPr="00F97E2C">
        <w:rPr>
          <w:rFonts w:hint="cs"/>
          <w:rtl/>
        </w:rPr>
        <w:t xml:space="preserve"> אחרת, שנשאה את ההיריון במלואו, ילדה את ס' – וכך הייתה לה גם לאם. מאז לידתה ועד היום ס' גדלה בחיקה של אם זו, יחד עם בן זוגה שהיה שותף לגידולה כאב. לכל אחד מן הארבעה יש היום חלק בחייה של ס' או זיקה משמעותית אליה. זה זמן רב, ניצבים שני הזוגות אלה כנגד אלה. כולם חפצים בגידולה של הילדה ודורשים את טובתה, אך ביניהם תהום פעורה. וכך, נדרשים אנו להשיב על השאלה, שתשובה מושלמת אין לה: של מי את ילדה?</w:t>
      </w:r>
    </w:p>
    <w:p w14:paraId="5EE27F2F" w14:textId="77777777" w:rsidR="006C6939" w:rsidRPr="00F97E2C" w:rsidRDefault="006C6939" w:rsidP="006C6939">
      <w:pPr>
        <w:pStyle w:val="Ruller42"/>
        <w:rPr>
          <w:rtl/>
        </w:rPr>
      </w:pPr>
    </w:p>
    <w:p w14:paraId="32360E6F" w14:textId="77777777" w:rsidR="006C6939" w:rsidRPr="00F97E2C" w:rsidRDefault="006C6939" w:rsidP="006C6939">
      <w:pPr>
        <w:pStyle w:val="Ruller42"/>
        <w:rPr>
          <w:rtl/>
        </w:rPr>
      </w:pPr>
      <w:r w:rsidRPr="00F97E2C">
        <w:rPr>
          <w:rFonts w:hint="cs"/>
          <w:rtl/>
        </w:rPr>
        <w:t xml:space="preserve">2. </w:t>
      </w:r>
      <w:r w:rsidRPr="00F97E2C">
        <w:rPr>
          <w:rFonts w:hint="cs"/>
          <w:rtl/>
        </w:rPr>
        <w:tab/>
        <w:t xml:space="preserve">חבריי להרכב, כל אחד בדרכו, סבורים כי יש מקום להכיר באם היולדת כאמה המשפטית של ס', ורובם </w:t>
      </w:r>
      <w:r w:rsidRPr="00F97E2C">
        <w:rPr>
          <w:rtl/>
        </w:rPr>
        <w:t>–</w:t>
      </w:r>
      <w:r w:rsidRPr="00F97E2C">
        <w:rPr>
          <w:rFonts w:hint="cs"/>
          <w:rtl/>
        </w:rPr>
        <w:t xml:space="preserve"> למעט חברי השופט </w:t>
      </w:r>
      <w:r w:rsidRPr="00F97E2C">
        <w:rPr>
          <w:rFonts w:ascii="Century" w:hAnsi="Century" w:cs="Miriam" w:hint="cs"/>
          <w:b/>
          <w:spacing w:val="0"/>
          <w:szCs w:val="24"/>
          <w:rtl/>
        </w:rPr>
        <w:t>א' שטיין</w:t>
      </w:r>
      <w:r w:rsidRPr="00F97E2C">
        <w:rPr>
          <w:rFonts w:hint="cs"/>
          <w:rtl/>
        </w:rPr>
        <w:t xml:space="preserve"> </w:t>
      </w:r>
      <w:r w:rsidRPr="00F97E2C">
        <w:rPr>
          <w:rtl/>
        </w:rPr>
        <w:t>–</w:t>
      </w:r>
      <w:r w:rsidRPr="00F97E2C">
        <w:rPr>
          <w:rFonts w:hint="cs"/>
          <w:rtl/>
        </w:rPr>
        <w:t xml:space="preserve"> סבורים שבן זוגה צריך להיות מוכר כאב המשפטי. כפי שאסביר </w:t>
      </w:r>
      <w:r w:rsidRPr="00F97E2C">
        <w:rPr>
          <w:rtl/>
        </w:rPr>
        <w:t>–</w:t>
      </w:r>
      <w:r w:rsidRPr="00F97E2C">
        <w:rPr>
          <w:rFonts w:hint="cs"/>
          <w:rtl/>
        </w:rPr>
        <w:t xml:space="preserve"> ועם כל הקושי הכרוך בכך </w:t>
      </w:r>
      <w:r w:rsidRPr="00F97E2C">
        <w:rPr>
          <w:rtl/>
        </w:rPr>
        <w:t>–</w:t>
      </w:r>
      <w:r w:rsidRPr="00F97E2C">
        <w:rPr>
          <w:rFonts w:hint="cs"/>
          <w:rtl/>
        </w:rPr>
        <w:t xml:space="preserve"> דעתי שונה. כבר עתה אבהיר כי להורים המגדלים נתונה מלוא ההערכה על המאמצים הכבירים שהושקעו בגידולה של ס' עד היום, למעשה עוד בטרם יצאה לאוויר העולם. הכרעתי אינה מבקשת לגרוע מכך כהוא זה. חלקם בסיפור חייה יישמר לעולמים. אולם, לא בלי התלבטות ובלב כבד, אני סבורה כי יש להורות על כך ש-ס' תגדל בחיק הוריה הגנטיים המבקשים אותה. אפרט את עיקרי הנמקתי, הנכתבת כאן בקיצור, נוכח החשיבות הנודעת למתן פסק דיננו בהקדם, ועל רקע חלוף הזמן שהוא כה קריטי בתיק זה.</w:t>
      </w:r>
    </w:p>
    <w:p w14:paraId="5ED4826D" w14:textId="77777777" w:rsidR="006C6939" w:rsidRPr="00F97E2C" w:rsidRDefault="006C6939" w:rsidP="006C6939">
      <w:pPr>
        <w:pStyle w:val="Ruller42"/>
        <w:rPr>
          <w:rtl/>
        </w:rPr>
      </w:pPr>
    </w:p>
    <w:p w14:paraId="199C8217" w14:textId="77777777" w:rsidR="006C6939" w:rsidRPr="00F97E2C" w:rsidRDefault="006C6939" w:rsidP="006C6939">
      <w:pPr>
        <w:pStyle w:val="Ruller42"/>
        <w:rPr>
          <w:rtl/>
        </w:rPr>
      </w:pPr>
      <w:r w:rsidRPr="00F97E2C">
        <w:rPr>
          <w:rFonts w:hint="cs"/>
          <w:rtl/>
        </w:rPr>
        <w:t xml:space="preserve">3. </w:t>
      </w:r>
      <w:r w:rsidRPr="00F97E2C">
        <w:rPr>
          <w:rFonts w:hint="cs"/>
          <w:rtl/>
        </w:rPr>
        <w:tab/>
        <w:t xml:space="preserve">כידוע, זו אינה הפעם הראשונה שבה הפרשה הנוכחית מגיעה אל ספו של בית משפט זה. בשלבים קודמים היא נדונה בפנינו ביחס לדרישה שעלתה, לאחר לידתה של ס', לאפשר עריכת בדיקות גנטיות אצל מי שסברו כי הם עשויים להיות ההורים הגנטיים שלה, הכול כמפורט בפסק דינה המקיף של חברתי השופטת </w:t>
      </w:r>
      <w:r w:rsidRPr="00F97E2C">
        <w:rPr>
          <w:rFonts w:ascii="Century" w:hAnsi="Century" w:cs="Miriam" w:hint="cs"/>
          <w:b/>
          <w:spacing w:val="0"/>
          <w:szCs w:val="24"/>
          <w:rtl/>
        </w:rPr>
        <w:t>י' וילנר</w:t>
      </w:r>
      <w:r w:rsidRPr="00F97E2C">
        <w:rPr>
          <w:rFonts w:hint="cs"/>
          <w:rtl/>
        </w:rPr>
        <w:t>. אציין כי חלק מההיבטים ההשוואתיים הנזכרים בהמשך דבריי פורטו גם בחוות דעתי באותו עניין (</w:t>
      </w:r>
      <w:proofErr w:type="spellStart"/>
      <w:r w:rsidRPr="00F97E2C">
        <w:rPr>
          <w:rFonts w:hint="cs"/>
          <w:rtl/>
        </w:rPr>
        <w:t>בע"ם</w:t>
      </w:r>
      <w:proofErr w:type="spellEnd"/>
      <w:r w:rsidRPr="00F97E2C">
        <w:rPr>
          <w:rFonts w:hint="cs"/>
          <w:rtl/>
        </w:rPr>
        <w:t xml:space="preserve"> 856/23 </w:t>
      </w:r>
      <w:r w:rsidRPr="00F97E2C">
        <w:rPr>
          <w:rFonts w:ascii="Century" w:hAnsi="Century" w:cs="Miriam" w:hint="cs"/>
          <w:b/>
          <w:spacing w:val="0"/>
          <w:szCs w:val="24"/>
          <w:rtl/>
        </w:rPr>
        <w:t>אלמונית נ' פלונית</w:t>
      </w:r>
      <w:r w:rsidRPr="00F97E2C">
        <w:rPr>
          <w:rFonts w:hint="cs"/>
          <w:rtl/>
        </w:rPr>
        <w:t xml:space="preserve"> (6.3.2023)), ועל כן אקצר בהם כאן.</w:t>
      </w:r>
    </w:p>
    <w:p w14:paraId="243774D0" w14:textId="77777777" w:rsidR="006C6939" w:rsidRPr="00F97E2C" w:rsidRDefault="006C6939" w:rsidP="006C6939">
      <w:pPr>
        <w:pStyle w:val="Ruller42"/>
        <w:tabs>
          <w:tab w:val="clear" w:pos="800"/>
          <w:tab w:val="left" w:pos="2033"/>
          <w:tab w:val="center" w:pos="4153"/>
        </w:tabs>
        <w:rPr>
          <w:rtl/>
        </w:rPr>
      </w:pPr>
      <w:r w:rsidRPr="00F97E2C">
        <w:rPr>
          <w:rtl/>
        </w:rPr>
        <w:tab/>
      </w:r>
      <w:r w:rsidRPr="00F97E2C">
        <w:rPr>
          <w:rtl/>
        </w:rPr>
        <w:tab/>
      </w:r>
    </w:p>
    <w:p w14:paraId="7E891BD6" w14:textId="77777777" w:rsidR="006C6939" w:rsidRPr="00F97E2C" w:rsidRDefault="006C6939" w:rsidP="006C6939">
      <w:pPr>
        <w:pStyle w:val="Ruller42"/>
        <w:rPr>
          <w:rtl/>
        </w:rPr>
      </w:pPr>
      <w:r w:rsidRPr="00F97E2C">
        <w:rPr>
          <w:rFonts w:hint="cs"/>
          <w:rtl/>
        </w:rPr>
        <w:t xml:space="preserve">4. </w:t>
      </w:r>
      <w:r w:rsidRPr="00F97E2C">
        <w:rPr>
          <w:rFonts w:hint="cs"/>
          <w:rtl/>
        </w:rPr>
        <w:tab/>
        <w:t xml:space="preserve">לכאורה, ניתן לסבור כי הדיון במקרה מורכב זה מתמקד בהנגדה בין העדפת התרומה הגנטית להיריון לבין העדפת התרומה הגופנית והרגשית הכרוכה בנשיאת ההיריון ובלידה. בשונה מכך, וכפי שאסביר בהמשך, אני סבורה שמערך השיקולים כאן הוא רחב יותר. מבלי למצות, אציין כבר עתה, כי יש להביא בחשבון את העובדה שהבחירה של כלל המעורבים בהליך של הפריה חוץ-גופית משקפת את רצונם לממש הורות גנטית. כמו כן, אני סבורה שיש חשיבות לעובדה שהטיפולים הכרוכים בהליך מסוג זה כללו תרומה גופנית ורגשית משמעותית גם מצד ההורים הגנטיים, ובעיקר של האם הגנטית ככל שהדברים נוגעים לטיפולים הורמונליים ושאיבת ביציות. </w:t>
      </w:r>
    </w:p>
    <w:p w14:paraId="6CFDDD7F" w14:textId="77777777" w:rsidR="006C6939" w:rsidRPr="00F97E2C" w:rsidRDefault="006C6939" w:rsidP="006C6939">
      <w:pPr>
        <w:pStyle w:val="Ruller42"/>
        <w:rPr>
          <w:rtl/>
        </w:rPr>
      </w:pPr>
    </w:p>
    <w:p w14:paraId="62273B9C" w14:textId="77777777" w:rsidR="006C6939" w:rsidRPr="00F97E2C" w:rsidRDefault="006C6939" w:rsidP="006C6939">
      <w:pPr>
        <w:pStyle w:val="Ruller42"/>
        <w:keepNext/>
        <w:rPr>
          <w:rFonts w:ascii="Century" w:hAnsi="Century" w:cs="Miriam"/>
          <w:b/>
          <w:spacing w:val="0"/>
          <w:szCs w:val="24"/>
          <w:rtl/>
        </w:rPr>
      </w:pPr>
      <w:r w:rsidRPr="00F97E2C">
        <w:rPr>
          <w:rFonts w:ascii="Century" w:hAnsi="Century" w:cs="Miriam" w:hint="cs"/>
          <w:b/>
          <w:spacing w:val="0"/>
          <w:szCs w:val="24"/>
          <w:rtl/>
        </w:rPr>
        <w:lastRenderedPageBreak/>
        <w:t>מאחורי מסך הבערות</w:t>
      </w:r>
      <w:r w:rsidRPr="00F97E2C">
        <w:rPr>
          <w:rFonts w:ascii="Century" w:hAnsi="Century" w:cs="Miriam"/>
          <w:b/>
          <w:spacing w:val="0"/>
          <w:szCs w:val="24"/>
          <w:rtl/>
        </w:rPr>
        <w:t xml:space="preserve">: </w:t>
      </w:r>
      <w:r w:rsidRPr="00F97E2C">
        <w:rPr>
          <w:rFonts w:ascii="Century" w:hAnsi="Century" w:cs="Miriam" w:hint="eastAsia"/>
          <w:b/>
          <w:spacing w:val="0"/>
          <w:szCs w:val="24"/>
          <w:rtl/>
        </w:rPr>
        <w:t>מה</w:t>
      </w:r>
      <w:r w:rsidRPr="00F97E2C">
        <w:rPr>
          <w:rFonts w:ascii="Century" w:hAnsi="Century" w:cs="Miriam"/>
          <w:b/>
          <w:spacing w:val="0"/>
          <w:szCs w:val="24"/>
          <w:rtl/>
        </w:rPr>
        <w:t xml:space="preserve"> </w:t>
      </w:r>
      <w:r w:rsidRPr="00F97E2C">
        <w:rPr>
          <w:rFonts w:ascii="Century" w:hAnsi="Century" w:cs="Miriam" w:hint="eastAsia"/>
          <w:b/>
          <w:spacing w:val="0"/>
          <w:szCs w:val="24"/>
          <w:rtl/>
        </w:rPr>
        <w:t>ניתן</w:t>
      </w:r>
      <w:r w:rsidRPr="00F97E2C">
        <w:rPr>
          <w:rFonts w:ascii="Century" w:hAnsi="Century" w:cs="Miriam"/>
          <w:b/>
          <w:spacing w:val="0"/>
          <w:szCs w:val="24"/>
          <w:rtl/>
        </w:rPr>
        <w:t xml:space="preserve"> </w:t>
      </w:r>
      <w:r w:rsidRPr="00F97E2C">
        <w:rPr>
          <w:rFonts w:ascii="Century" w:hAnsi="Century" w:cs="Miriam" w:hint="eastAsia"/>
          <w:b/>
          <w:spacing w:val="0"/>
          <w:szCs w:val="24"/>
          <w:rtl/>
        </w:rPr>
        <w:t>ללמוד</w:t>
      </w:r>
      <w:r w:rsidRPr="00F97E2C">
        <w:rPr>
          <w:rFonts w:ascii="Century" w:hAnsi="Century" w:cs="Miriam"/>
          <w:b/>
          <w:spacing w:val="0"/>
          <w:szCs w:val="24"/>
          <w:rtl/>
        </w:rPr>
        <w:t xml:space="preserve"> </w:t>
      </w:r>
      <w:r w:rsidRPr="00F97E2C">
        <w:rPr>
          <w:rFonts w:ascii="Century" w:hAnsi="Century" w:cs="Miriam" w:hint="eastAsia"/>
          <w:b/>
          <w:spacing w:val="0"/>
          <w:szCs w:val="24"/>
          <w:rtl/>
        </w:rPr>
        <w:t>מן</w:t>
      </w:r>
      <w:r w:rsidRPr="00F97E2C">
        <w:rPr>
          <w:rFonts w:ascii="Century" w:hAnsi="Century" w:cs="Miriam"/>
          <w:b/>
          <w:spacing w:val="0"/>
          <w:szCs w:val="24"/>
          <w:rtl/>
        </w:rPr>
        <w:t xml:space="preserve"> </w:t>
      </w:r>
      <w:r w:rsidRPr="00F97E2C">
        <w:rPr>
          <w:rFonts w:ascii="Century" w:hAnsi="Century" w:cs="Miriam" w:hint="eastAsia"/>
          <w:b/>
          <w:spacing w:val="0"/>
          <w:szCs w:val="24"/>
          <w:rtl/>
        </w:rPr>
        <w:t>הפנייה</w:t>
      </w:r>
      <w:r w:rsidRPr="00F97E2C">
        <w:rPr>
          <w:rFonts w:ascii="Century" w:hAnsi="Century" w:cs="Miriam"/>
          <w:b/>
          <w:spacing w:val="0"/>
          <w:szCs w:val="24"/>
          <w:rtl/>
        </w:rPr>
        <w:t xml:space="preserve"> </w:t>
      </w:r>
      <w:r w:rsidRPr="00F97E2C">
        <w:rPr>
          <w:rFonts w:ascii="Century" w:hAnsi="Century" w:cs="Miriam" w:hint="cs"/>
          <w:b/>
          <w:spacing w:val="0"/>
          <w:szCs w:val="24"/>
          <w:rtl/>
        </w:rPr>
        <w:t>להליך של הפריה חוץ-גופית</w:t>
      </w:r>
      <w:r w:rsidRPr="00F97E2C">
        <w:rPr>
          <w:rFonts w:ascii="Century" w:hAnsi="Century" w:cs="Miriam"/>
          <w:b/>
          <w:spacing w:val="0"/>
          <w:szCs w:val="24"/>
          <w:rtl/>
        </w:rPr>
        <w:t>?</w:t>
      </w:r>
    </w:p>
    <w:p w14:paraId="1626ADDC" w14:textId="77777777" w:rsidR="006C6939" w:rsidRPr="00F97E2C" w:rsidRDefault="006C6939" w:rsidP="006C6939">
      <w:pPr>
        <w:pStyle w:val="Ruller42"/>
        <w:keepNext/>
        <w:rPr>
          <w:rFonts w:ascii="Century" w:hAnsi="Century" w:cs="Miriam"/>
          <w:b/>
          <w:spacing w:val="0"/>
          <w:szCs w:val="24"/>
          <w:rtl/>
        </w:rPr>
      </w:pPr>
    </w:p>
    <w:p w14:paraId="64E890C2" w14:textId="77777777" w:rsidR="006C6939" w:rsidRPr="00F97E2C" w:rsidRDefault="006C6939" w:rsidP="006C6939">
      <w:pPr>
        <w:pStyle w:val="Ruller42"/>
        <w:keepNext/>
        <w:rPr>
          <w:rtl/>
        </w:rPr>
      </w:pPr>
      <w:r w:rsidRPr="00F97E2C">
        <w:rPr>
          <w:rFonts w:hint="cs"/>
          <w:rtl/>
        </w:rPr>
        <w:t xml:space="preserve">5. </w:t>
      </w:r>
      <w:r w:rsidRPr="00F97E2C">
        <w:rPr>
          <w:rFonts w:hint="cs"/>
          <w:rtl/>
        </w:rPr>
        <w:tab/>
      </w:r>
      <w:bookmarkStart w:id="11" w:name="_Hlk196387285"/>
      <w:r w:rsidRPr="00F97E2C">
        <w:rPr>
          <w:rFonts w:hint="cs"/>
          <w:rtl/>
        </w:rPr>
        <w:t xml:space="preserve">נקודת המוצא שלי לדיון היא שאל לנו להכריע במקרה זה על בסיסו של "יחס היררכי" קבוע בין סוגים שונים של זיקות הורות </w:t>
      </w:r>
      <w:bookmarkEnd w:id="11"/>
      <w:r w:rsidRPr="00F97E2C">
        <w:rPr>
          <w:rFonts w:hint="cs"/>
          <w:rtl/>
        </w:rPr>
        <w:t xml:space="preserve">(השוו גם: </w:t>
      </w:r>
      <w:proofErr w:type="spellStart"/>
      <w:r w:rsidRPr="00F97E2C">
        <w:rPr>
          <w:rFonts w:hint="cs"/>
          <w:rtl/>
        </w:rPr>
        <w:t>בע"ם</w:t>
      </w:r>
      <w:proofErr w:type="spellEnd"/>
      <w:r w:rsidRPr="00F97E2C">
        <w:rPr>
          <w:rFonts w:hint="cs"/>
          <w:rtl/>
        </w:rPr>
        <w:t xml:space="preserve"> 4741/21 </w:t>
      </w:r>
      <w:r w:rsidRPr="00F97E2C">
        <w:rPr>
          <w:rFonts w:ascii="Century" w:hAnsi="Century" w:cs="Miriam" w:hint="cs"/>
          <w:b/>
          <w:spacing w:val="0"/>
          <w:szCs w:val="24"/>
          <w:rtl/>
        </w:rPr>
        <w:t>פלונית נ' פלונית</w:t>
      </w:r>
      <w:r w:rsidRPr="00F97E2C">
        <w:rPr>
          <w:rFonts w:ascii="Century" w:hAnsi="Century" w:hint="cs"/>
          <w:rtl/>
        </w:rPr>
        <w:t>, פסקה 9 לפסק דינו של המשנה לנשיאה (</w:t>
      </w:r>
      <w:proofErr w:type="spellStart"/>
      <w:r w:rsidRPr="00F97E2C">
        <w:rPr>
          <w:rFonts w:ascii="Century" w:hAnsi="Century" w:hint="cs"/>
          <w:rtl/>
        </w:rPr>
        <w:t>בדימ</w:t>
      </w:r>
      <w:proofErr w:type="spellEnd"/>
      <w:r w:rsidRPr="00F97E2C">
        <w:rPr>
          <w:rFonts w:ascii="Century" w:hAnsi="Century" w:hint="cs"/>
          <w:rtl/>
        </w:rPr>
        <w:t xml:space="preserve">') </w:t>
      </w:r>
      <w:r w:rsidRPr="00F97E2C">
        <w:rPr>
          <w:rFonts w:ascii="Century" w:hAnsi="Century" w:cs="Miriam" w:hint="cs"/>
          <w:b/>
          <w:spacing w:val="0"/>
          <w:szCs w:val="24"/>
          <w:rtl/>
        </w:rPr>
        <w:t>נ' הנדל</w:t>
      </w:r>
      <w:r w:rsidRPr="00F97E2C">
        <w:rPr>
          <w:rFonts w:ascii="Century" w:hAnsi="Century" w:hint="cs"/>
          <w:rtl/>
        </w:rPr>
        <w:t xml:space="preserve"> ופסקאות 6-4 לפסק דיני (21.7.2022)</w:t>
      </w:r>
      <w:r w:rsidRPr="00F97E2C">
        <w:rPr>
          <w:rFonts w:hint="cs"/>
          <w:rtl/>
        </w:rPr>
        <w:t xml:space="preserve">; דנ"א 1297/20 </w:t>
      </w:r>
      <w:r w:rsidRPr="00F97E2C">
        <w:rPr>
          <w:rFonts w:ascii="Century" w:hAnsi="Century" w:cs="Miriam" w:hint="cs"/>
          <w:b/>
          <w:spacing w:val="0"/>
          <w:szCs w:val="24"/>
          <w:rtl/>
        </w:rPr>
        <w:t>פלוני נ' היועץ המשפטי לממשלה</w:t>
      </w:r>
      <w:r w:rsidRPr="00F97E2C">
        <w:rPr>
          <w:rFonts w:ascii="Century" w:hAnsi="Century" w:hint="cs"/>
          <w:rtl/>
        </w:rPr>
        <w:t xml:space="preserve">, פסקה 41 לפסק דינה של הנשיאה </w:t>
      </w:r>
      <w:r w:rsidRPr="00F97E2C">
        <w:rPr>
          <w:rFonts w:ascii="Century" w:hAnsi="Century" w:cs="Miriam" w:hint="cs"/>
          <w:b/>
          <w:spacing w:val="0"/>
          <w:szCs w:val="24"/>
          <w:rtl/>
        </w:rPr>
        <w:t>א' חיות</w:t>
      </w:r>
      <w:r w:rsidRPr="00F97E2C">
        <w:rPr>
          <w:rFonts w:ascii="Century" w:hAnsi="Century" w:hint="cs"/>
          <w:rtl/>
        </w:rPr>
        <w:t xml:space="preserve"> (25.7.2022))</w:t>
      </w:r>
      <w:r w:rsidRPr="00F97E2C">
        <w:rPr>
          <w:rFonts w:hint="cs"/>
          <w:rtl/>
        </w:rPr>
        <w:t xml:space="preserve">. זיקת ההורות הגנטית </w:t>
      </w:r>
      <w:r w:rsidRPr="00F97E2C">
        <w:rPr>
          <w:rtl/>
        </w:rPr>
        <w:t>–</w:t>
      </w:r>
      <w:r w:rsidRPr="00F97E2C">
        <w:rPr>
          <w:rFonts w:hint="cs"/>
          <w:rtl/>
        </w:rPr>
        <w:t xml:space="preserve"> כבודה במקומה מונח, וכך גם זיקת ההורות הפיזיולוגית המבוססת על נשיאת ההיריון והלידה. עוד יש לזכור כי במקרה שבפנינו </w:t>
      </w:r>
      <w:r w:rsidRPr="00F97E2C">
        <w:rPr>
          <w:rtl/>
        </w:rPr>
        <w:t>–</w:t>
      </w:r>
      <w:r w:rsidRPr="00F97E2C">
        <w:rPr>
          <w:rFonts w:hint="cs"/>
          <w:rtl/>
        </w:rPr>
        <w:t xml:space="preserve"> הגם שאין מדובר בזיקת הורות פורמאלית </w:t>
      </w:r>
      <w:r w:rsidRPr="00F97E2C">
        <w:rPr>
          <w:rtl/>
        </w:rPr>
        <w:t>–</w:t>
      </w:r>
      <w:r w:rsidRPr="00F97E2C">
        <w:rPr>
          <w:rFonts w:hint="cs"/>
          <w:rtl/>
        </w:rPr>
        <w:t xml:space="preserve"> נוסף גם הנדבך של ההורות הפסיכולוגית שהתפתחה בין ס' לבין מי שגידלו וטיפחו אותה בתקופה הארוכה שחלפה מאז לידתה. תחת קביעתו של יחס היררכי בין הזיקות השונות יש מקום לבחון את שאלת ההורות באופן מותאם למצב שבפנינו </w:t>
      </w:r>
      <w:r w:rsidRPr="00F97E2C">
        <w:rPr>
          <w:rtl/>
        </w:rPr>
        <w:t>–</w:t>
      </w:r>
      <w:r w:rsidRPr="00F97E2C">
        <w:rPr>
          <w:rFonts w:hint="cs"/>
          <w:rtl/>
        </w:rPr>
        <w:t xml:space="preserve"> בשים לב לכך שמשני צדי המתרס עומדים מי שבחרו לממש את שאיפתם להורות באמצעות הליך של הפריה חוץ-גופית.</w:t>
      </w:r>
    </w:p>
    <w:p w14:paraId="49065963" w14:textId="77777777" w:rsidR="006C6939" w:rsidRPr="00F97E2C" w:rsidRDefault="006C6939" w:rsidP="006C6939">
      <w:pPr>
        <w:pStyle w:val="Ruller42"/>
        <w:rPr>
          <w:rtl/>
        </w:rPr>
      </w:pPr>
    </w:p>
    <w:p w14:paraId="13A00EEC" w14:textId="77777777" w:rsidR="006C6939" w:rsidRPr="00F97E2C" w:rsidRDefault="006C6939" w:rsidP="006C6939">
      <w:pPr>
        <w:pStyle w:val="Ruller42"/>
        <w:rPr>
          <w:rtl/>
        </w:rPr>
      </w:pPr>
      <w:r w:rsidRPr="00F97E2C">
        <w:rPr>
          <w:rFonts w:hint="cs"/>
          <w:rtl/>
        </w:rPr>
        <w:t xml:space="preserve">6. </w:t>
      </w:r>
      <w:r w:rsidRPr="00F97E2C">
        <w:rPr>
          <w:rFonts w:hint="cs"/>
          <w:rtl/>
        </w:rPr>
        <w:tab/>
        <w:t xml:space="preserve">המציאות המורכבת של שימוש בטכנולוגיות פריון הביאה ברכה לרבים שזכו להגשים את כמיהתם להורות בדרך זו, ובמקביל יצרה קשיים ושאלות חדשות. דווקא משום כך, אני סבורה כי בחינת </w:t>
      </w:r>
      <w:proofErr w:type="spellStart"/>
      <w:r w:rsidRPr="00F97E2C">
        <w:rPr>
          <w:rFonts w:hint="cs"/>
          <w:rtl/>
        </w:rPr>
        <w:t>הסוגיה</w:t>
      </w:r>
      <w:proofErr w:type="spellEnd"/>
      <w:r w:rsidRPr="00F97E2C">
        <w:rPr>
          <w:rFonts w:hint="cs"/>
          <w:rtl/>
        </w:rPr>
        <w:t xml:space="preserve"> צריכה להיות הקשרית, תוך מתן משקל מרכזי לשאלה </w:t>
      </w:r>
      <w:r w:rsidRPr="00F97E2C">
        <w:rPr>
          <w:rFonts w:ascii="Century" w:hAnsi="Century" w:cs="Miriam" w:hint="cs"/>
          <w:b/>
          <w:spacing w:val="0"/>
          <w:szCs w:val="24"/>
          <w:rtl/>
        </w:rPr>
        <w:t>מה הביא את הצדדים לפנות להליך של הפריה חוץ-גופית מלכתחילה</w:t>
      </w:r>
      <w:r w:rsidRPr="00F97E2C">
        <w:rPr>
          <w:rFonts w:hint="cs"/>
          <w:rtl/>
        </w:rPr>
        <w:t xml:space="preserve">. במקרה הרגיל, ובהתאמה גם במקרה הנוכחי, התשובה לשאלה זו נעוצה בשאיפתם של הצדדים להביא לעולם ילד שלו זיקה גנטית אליהם. שאיפה זו הובילה אותם לפסוע בדרך של טיפולים מורכבים, שיאפשרו השגת היריון המבוסס על החומר הגנטי שלהם עצמם. אכן, כפי שעוד יפורט בהמשך, יש טיפולי פוריות הכוללים שימוש בתרומת זרע או בתרומת ביצית, אך גם בהם במקרה הרגיל קיימת זיקה גנטית לאחד מבני הזוג. על רקע זה, בבואנו לבחון את המקרה דנן, איננו צריכים להניח שלהורות הגנטית יש עדיפות קבועה "על מקום ועל זמן". די לנו בכך שמדובר בצדדים שנקודת המוצא המשותפת להם </w:t>
      </w:r>
      <w:r w:rsidRPr="00F97E2C">
        <w:rPr>
          <w:rtl/>
        </w:rPr>
        <w:t>–</w:t>
      </w:r>
      <w:r w:rsidRPr="00F97E2C">
        <w:rPr>
          <w:rFonts w:hint="cs"/>
          <w:rtl/>
        </w:rPr>
        <w:t xml:space="preserve"> לכל אחד מהזוגות בנפרד – הייתה העניין בהורות גנטית דווקא. זהו שיקול רב חשיבות גם כאשר אנו בוחנים את הדברים בדיעבד. בכך אינני נוקטת עמדה אישית של העדפת זיקת הורות אחת על פני אחרת, אלא מנסה להתחקות אחר רצונם המקורי של מי שבוחרים בטיפולי הפריה חוץ-גופית מלכתחילה. </w:t>
      </w:r>
    </w:p>
    <w:p w14:paraId="7E69330C" w14:textId="77777777" w:rsidR="006C6939" w:rsidRPr="00F97E2C" w:rsidRDefault="006C6939" w:rsidP="006C6939">
      <w:pPr>
        <w:pStyle w:val="Ruller42"/>
        <w:rPr>
          <w:rtl/>
        </w:rPr>
      </w:pPr>
    </w:p>
    <w:p w14:paraId="24D83FDC" w14:textId="77777777" w:rsidR="006C6939" w:rsidRPr="00F97E2C" w:rsidRDefault="006C6939" w:rsidP="006C6939">
      <w:pPr>
        <w:pStyle w:val="Ruller42"/>
        <w:rPr>
          <w:rtl/>
        </w:rPr>
      </w:pPr>
      <w:r w:rsidRPr="00F97E2C">
        <w:rPr>
          <w:rFonts w:hint="cs"/>
          <w:rtl/>
        </w:rPr>
        <w:t>7.</w:t>
      </w:r>
      <w:r w:rsidRPr="00F97E2C">
        <w:rPr>
          <w:rtl/>
        </w:rPr>
        <w:tab/>
      </w:r>
      <w:r w:rsidRPr="00F97E2C">
        <w:rPr>
          <w:rFonts w:hint="cs"/>
          <w:rtl/>
        </w:rPr>
        <w:t xml:space="preserve">זה המקום להזכיר כי ההתדיינות הכואבת בפרשת </w:t>
      </w:r>
      <w:r w:rsidRPr="00F97E2C">
        <w:rPr>
          <w:rFonts w:ascii="Century" w:hAnsi="Century" w:cs="Miriam" w:hint="eastAsia"/>
          <w:b/>
          <w:spacing w:val="0"/>
          <w:szCs w:val="24"/>
          <w:rtl/>
        </w:rPr>
        <w:t>נחמני</w:t>
      </w:r>
      <w:r w:rsidRPr="00F97E2C">
        <w:rPr>
          <w:rFonts w:hint="cs"/>
          <w:rtl/>
        </w:rPr>
        <w:t xml:space="preserve">, על גלגוליה השונים, הייתה קשורה בשאיפתה של </w:t>
      </w:r>
      <w:proofErr w:type="spellStart"/>
      <w:r w:rsidRPr="00F97E2C">
        <w:rPr>
          <w:rFonts w:hint="cs"/>
          <w:rtl/>
        </w:rPr>
        <w:t>האשה</w:t>
      </w:r>
      <w:proofErr w:type="spellEnd"/>
      <w:r w:rsidRPr="00F97E2C">
        <w:rPr>
          <w:rFonts w:hint="cs"/>
          <w:rtl/>
        </w:rPr>
        <w:t xml:space="preserve"> שעברה טיפולי פוריות וחלקה עוברים מוקפאים עם בן זוגה לשעבר להפוך לאמא על בסיס של הורות גנטית, וכך פסק בסופו של דבר גם בית </w:t>
      </w:r>
      <w:r w:rsidRPr="00F97E2C">
        <w:rPr>
          <w:rFonts w:hint="cs"/>
          <w:rtl/>
        </w:rPr>
        <w:lastRenderedPageBreak/>
        <w:t xml:space="preserve">משפט זה (ראו: דנ"א 2401/95 </w:t>
      </w:r>
      <w:r w:rsidRPr="00F97E2C">
        <w:rPr>
          <w:rFonts w:ascii="Century" w:hAnsi="Century" w:cs="Miriam" w:hint="cs"/>
          <w:b/>
          <w:spacing w:val="0"/>
          <w:szCs w:val="24"/>
          <w:rtl/>
        </w:rPr>
        <w:t>נחמני נ' נחמני</w:t>
      </w:r>
      <w:r w:rsidRPr="00F97E2C">
        <w:rPr>
          <w:rFonts w:hint="cs"/>
          <w:rtl/>
        </w:rPr>
        <w:t>, פ"ד נ(4) 551 (1996)). יהיו אחרים שיסברו שהגשמת ההורות אינה חייבת להיות מבוססת על קשר גנטי דווקא, וזוהי כמובן גם עמדה ראויה. כפי שכבר צוין, המשפט הישראלי מכיר בזיקות הורות שונות, ואין אחת נעלה על חברתה או נחותה ממנה. לצד זאת, לשיטתי, עלינו לבחון את עניינם של בעלי הדין באופן שמביא בחשבון גם את נקודת המבט שלהם עצמם.</w:t>
      </w:r>
    </w:p>
    <w:p w14:paraId="17168F00" w14:textId="77777777" w:rsidR="006C6939" w:rsidRPr="00F97E2C" w:rsidRDefault="006C6939" w:rsidP="006C6939">
      <w:pPr>
        <w:pStyle w:val="Ruller42"/>
        <w:rPr>
          <w:rtl/>
        </w:rPr>
      </w:pPr>
    </w:p>
    <w:p w14:paraId="5778AFB1" w14:textId="77777777" w:rsidR="006C6939" w:rsidRPr="00F97E2C" w:rsidRDefault="006C6939" w:rsidP="006C6939">
      <w:pPr>
        <w:pStyle w:val="Ruller42"/>
        <w:rPr>
          <w:rtl/>
        </w:rPr>
      </w:pPr>
      <w:r w:rsidRPr="00F97E2C">
        <w:rPr>
          <w:rFonts w:hint="cs"/>
          <w:rtl/>
        </w:rPr>
        <w:t xml:space="preserve">8. </w:t>
      </w:r>
      <w:r w:rsidRPr="00F97E2C">
        <w:rPr>
          <w:rFonts w:hint="cs"/>
          <w:rtl/>
        </w:rPr>
        <w:tab/>
        <w:t xml:space="preserve">במהלך הדיון שהתקיים בפנינו טענו המבקשים </w:t>
      </w:r>
      <w:r w:rsidRPr="00F97E2C">
        <w:rPr>
          <w:rtl/>
        </w:rPr>
        <w:t>–</w:t>
      </w:r>
      <w:r w:rsidRPr="00F97E2C">
        <w:rPr>
          <w:rFonts w:hint="cs"/>
          <w:rtl/>
        </w:rPr>
        <w:t xml:space="preserve"> הם ההורים הגנטיים </w:t>
      </w:r>
      <w:r w:rsidRPr="00F97E2C">
        <w:rPr>
          <w:rtl/>
        </w:rPr>
        <w:t>–</w:t>
      </w:r>
      <w:r w:rsidRPr="00F97E2C">
        <w:rPr>
          <w:rFonts w:hint="cs"/>
          <w:rtl/>
        </w:rPr>
        <w:t xml:space="preserve"> כי יש לתת משקל ל"כוונת הצדדים", וכי יש ליישם כאן את "מבחן הכוונה" שהוכר במשפט האמריקני לצורך דיון במצבים של פונדקאות (ראו:  </w:t>
      </w:r>
      <w:r w:rsidRPr="00F97E2C">
        <w:rPr>
          <w:rFonts w:asciiTheme="majorBidi" w:hAnsiTheme="majorBidi" w:cstheme="majorBidi"/>
          <w:i/>
          <w:iCs/>
        </w:rPr>
        <w:t>Johnson v. Calvert</w:t>
      </w:r>
      <w:r w:rsidRPr="00F97E2C">
        <w:rPr>
          <w:rFonts w:asciiTheme="majorBidi" w:hAnsiTheme="majorBidi" w:cstheme="majorBidi"/>
        </w:rPr>
        <w:t>, 5 Cal. 4</w:t>
      </w:r>
      <w:r w:rsidRPr="00F97E2C">
        <w:rPr>
          <w:rFonts w:asciiTheme="majorBidi" w:hAnsiTheme="majorBidi" w:cstheme="majorBidi"/>
          <w:vertAlign w:val="superscript"/>
        </w:rPr>
        <w:t>th</w:t>
      </w:r>
      <w:r w:rsidRPr="00F97E2C">
        <w:rPr>
          <w:rFonts w:asciiTheme="majorBidi" w:hAnsiTheme="majorBidi" w:cstheme="majorBidi"/>
        </w:rPr>
        <w:t xml:space="preserve"> 84 (1993)</w:t>
      </w:r>
      <w:r w:rsidRPr="00F97E2C">
        <w:rPr>
          <w:rFonts w:hint="cs"/>
          <w:rtl/>
        </w:rPr>
        <w:t>). מבחן זה שימש לצורך הכרעה בשאלת ההורות על-פי כוונתם של הצדדים להביא לעולם ילד גנטי עבור ההורים המיועדים, ובהתאם לאפשר להם לגדלו, גם במצבים של חרטה מצד האם הנושאת. זה המקום לציין כי אחד היתרונות של מבחן הכוונה מתבטא בכך שיש בו פתיחות פוטנציאלית למצבים המגוונים של הורות שבהם מכירים כיום החברה והמשפט. ההתמקדות בכוונה נותנת מענה למנעד רחב של נסיבות חיים שהמציאות האנושית מזמנת, תוך שמירה על ניטראליות ערכית ביחס למצבים אלו.</w:t>
      </w:r>
    </w:p>
    <w:p w14:paraId="4BF8F816" w14:textId="77777777" w:rsidR="006C6939" w:rsidRPr="00F97E2C" w:rsidRDefault="006C6939" w:rsidP="006C6939">
      <w:pPr>
        <w:pStyle w:val="Ruller42"/>
        <w:rPr>
          <w:rtl/>
        </w:rPr>
      </w:pPr>
    </w:p>
    <w:p w14:paraId="29523537" w14:textId="77777777" w:rsidR="006C6939" w:rsidRPr="00F97E2C" w:rsidRDefault="006C6939" w:rsidP="006C6939">
      <w:pPr>
        <w:pStyle w:val="Ruller42"/>
        <w:rPr>
          <w:rtl/>
        </w:rPr>
      </w:pPr>
      <w:r w:rsidRPr="00F97E2C">
        <w:rPr>
          <w:rFonts w:hint="cs"/>
          <w:rtl/>
        </w:rPr>
        <w:t xml:space="preserve">9. </w:t>
      </w:r>
      <w:r w:rsidRPr="00F97E2C">
        <w:rPr>
          <w:rtl/>
        </w:rPr>
        <w:tab/>
      </w:r>
      <w:r w:rsidRPr="00F97E2C">
        <w:rPr>
          <w:rFonts w:hint="cs"/>
          <w:rtl/>
        </w:rPr>
        <w:t xml:space="preserve">האמת ניתנת להיאמר: מבחן הכוונה, במתכונתו הקלאסית, אינו יכול להיות מיושם במקרה דנן, שהרי כוונתם של הצדדים כאן שובשה. לשני הזוגות הייתה כוונה משולבת: להפוך להורים גנטיים ולעשות זאת באמצעות היריון ללא פונדקאות. המציאות שנוצרה בעקבות הטעות ידועה לכול. לצד זאת, והגם שלא ניתן להתבסס על מבחן הכוונה במובנו המסורתי, דומה שהבחירה הבסיסית בהליך של הפריה חוץ-גופית, תוך שימוש בביצית ובזרע של מקבלי הטיפול, מבטאת לכאורה את העדפתם המקורית של הצדדים למימוש של הורות גנטית. זאת, בעת שניצבו עדיין "מאחורי מסך הבערות", כלומר לפני שנודע להם מקומם במצב שאליו נקלעו. </w:t>
      </w:r>
    </w:p>
    <w:p w14:paraId="51D054EC" w14:textId="77777777" w:rsidR="006C6939" w:rsidRPr="00F97E2C" w:rsidRDefault="006C6939" w:rsidP="006C6939">
      <w:pPr>
        <w:pStyle w:val="Ruller42"/>
        <w:rPr>
          <w:rtl/>
        </w:rPr>
      </w:pPr>
    </w:p>
    <w:p w14:paraId="4056C8B0" w14:textId="77777777" w:rsidR="006C6939" w:rsidRPr="00F97E2C" w:rsidRDefault="006C6939" w:rsidP="006C6939">
      <w:pPr>
        <w:pStyle w:val="Ruller42"/>
        <w:rPr>
          <w:rtl/>
        </w:rPr>
      </w:pPr>
      <w:r w:rsidRPr="00F97E2C">
        <w:rPr>
          <w:rFonts w:hint="cs"/>
          <w:rtl/>
        </w:rPr>
        <w:t xml:space="preserve">10. </w:t>
      </w:r>
      <w:r w:rsidRPr="00F97E2C">
        <w:rPr>
          <w:rtl/>
        </w:rPr>
        <w:tab/>
      </w:r>
      <w:r w:rsidRPr="00F97E2C">
        <w:rPr>
          <w:rFonts w:hint="cs"/>
          <w:rtl/>
        </w:rPr>
        <w:t xml:space="preserve">העיגון המשפטי הפורמאלי להתמקדות ברצונם של הצדדים מעבר למסך הבערות נמצא בפרשנות תכליתית של ההבנות העומדות ביסוד הליך ההפריה החוץ-גופית שהם נקטו. כל הצדדים שבפנינו, כאשר פנו להליך זה, הסכימו עם הגורם המטפל על תהליך שנועד לאפשר להם לממש הורות גנטית. חשוב להדגיש שוב: אין מדובר בבחינת השאלה מה הייתה כוונתם הספציפית ביחס למצב כמו זה שבפנינו. מצב כזה הם לא שיערו ולא נתנו עליו את דעתם. לעומת זאת, יש בסיס איתן לקביעה כי ההעדפה הבסיסית של כלל המעורבים הייתה להורות גנטית. </w:t>
      </w:r>
    </w:p>
    <w:p w14:paraId="5C5DD171" w14:textId="77777777" w:rsidR="006C6939" w:rsidRPr="00F97E2C" w:rsidRDefault="006C6939" w:rsidP="006C6939">
      <w:pPr>
        <w:pStyle w:val="Ruller42"/>
        <w:rPr>
          <w:rtl/>
        </w:rPr>
      </w:pPr>
    </w:p>
    <w:p w14:paraId="1638BD29" w14:textId="77777777" w:rsidR="006C6939" w:rsidRPr="00F97E2C" w:rsidRDefault="006C6939" w:rsidP="006C6939">
      <w:pPr>
        <w:pStyle w:val="Ruller42"/>
        <w:rPr>
          <w:rtl/>
        </w:rPr>
      </w:pPr>
      <w:r w:rsidRPr="00F97E2C">
        <w:rPr>
          <w:rFonts w:hint="cs"/>
          <w:rtl/>
        </w:rPr>
        <w:lastRenderedPageBreak/>
        <w:t xml:space="preserve">11. </w:t>
      </w:r>
      <w:r w:rsidRPr="00F97E2C">
        <w:rPr>
          <w:rFonts w:hint="cs"/>
          <w:rtl/>
        </w:rPr>
        <w:tab/>
        <w:t xml:space="preserve">בהקשר זה אעיר כי אני חולקת על חברי השופט </w:t>
      </w:r>
      <w:r w:rsidRPr="00F97E2C">
        <w:rPr>
          <w:rFonts w:ascii="Century" w:hAnsi="Century" w:cs="Miriam" w:hint="cs"/>
          <w:b/>
          <w:spacing w:val="0"/>
          <w:szCs w:val="24"/>
          <w:rtl/>
        </w:rPr>
        <w:t>ע' גרוסקופף</w:t>
      </w:r>
      <w:r w:rsidRPr="00F97E2C">
        <w:rPr>
          <w:rFonts w:hint="cs"/>
          <w:rtl/>
        </w:rPr>
        <w:t xml:space="preserve"> הסבור שהפנייה לכוונת הצדדים והצגת השאלה של "מסך הבערות" הן דומות. מבחן הכוונה מתמקד בשאלה מה רצו הצדדים כאשר החלו בתהליך, ושואף להגשים אותה כוונה. במובן זה, צודק חברי כי מה שקרה בפועל סטה מכוונת הצדדים בכל מקרה </w:t>
      </w:r>
      <w:r w:rsidRPr="00F97E2C">
        <w:rPr>
          <w:rtl/>
        </w:rPr>
        <w:t>–</w:t>
      </w:r>
      <w:r w:rsidRPr="00F97E2C">
        <w:rPr>
          <w:rFonts w:hint="cs"/>
          <w:rtl/>
        </w:rPr>
        <w:t xml:space="preserve"> שהרי הם התכוונו לתהליך שימזג בין הורות גנטית לבין נשיאת ההיריון. דבר זה לא התרחש. על כן, ובשונה מכך, אין בדעתי לפנות לכוונתם הספציפית של הצדדים שבפנינו באשר לאופן שבו יתנהלו טיפולי ההפריה החוץ-גופית שלהם, אלא להערכת עמדתם המשוערת (מאחורי מסך הבערות) של מי שפונים לטיפולים כאלה </w:t>
      </w:r>
      <w:r w:rsidRPr="00F97E2C">
        <w:rPr>
          <w:rtl/>
        </w:rPr>
        <w:t>–</w:t>
      </w:r>
      <w:r w:rsidRPr="00F97E2C">
        <w:rPr>
          <w:rFonts w:hint="cs"/>
          <w:rtl/>
        </w:rPr>
        <w:t xml:space="preserve"> ביחס לחשיבותה של ההורות הגנטית. וכאשר זוהי הפרספקטיבה, אין מוצא מלהודות כי החתירה להורות גנטית היא הכוח המניע העיקרי. הלכה למעשה, ניסיון החיים מלמד כי במקרים שבהם בני זוג מתחילים בטיפולי הפריה חוץ-גופית, ולימים מתברר כי קיים קושי בנשיאת היריון על-ידי </w:t>
      </w:r>
      <w:proofErr w:type="spellStart"/>
      <w:r w:rsidRPr="00F97E2C">
        <w:rPr>
          <w:rFonts w:hint="cs"/>
          <w:rtl/>
        </w:rPr>
        <w:t>האשה</w:t>
      </w:r>
      <w:proofErr w:type="spellEnd"/>
      <w:r w:rsidRPr="00F97E2C">
        <w:rPr>
          <w:rFonts w:hint="cs"/>
          <w:rtl/>
        </w:rPr>
        <w:t>, המשך התהליך באמצעות פונדקאות משקף בחירה רווחת. אצל זוגות אלה, האלמנט של נשיאת ההיריון מתחלף, אך הזיקה הגנטית נשמרת כיסוד המכונן של התהליך. כפי שכבר צוין, אף כאשר נעשה שימוש בתרומת זרע או ביצית במקרה הרגיל נשמר הקשר הגנטי לאחד מבני הזוג. זהו הבריח התיכון של הבחירה בהליך של הפריה חוץ-גופית.</w:t>
      </w:r>
    </w:p>
    <w:p w14:paraId="19BD90F5" w14:textId="77777777" w:rsidR="006C6939" w:rsidRPr="00F97E2C" w:rsidRDefault="006C6939" w:rsidP="006C6939">
      <w:pPr>
        <w:pStyle w:val="Ruller42"/>
        <w:rPr>
          <w:rtl/>
        </w:rPr>
      </w:pPr>
    </w:p>
    <w:p w14:paraId="186ED049" w14:textId="77777777" w:rsidR="006C6939" w:rsidRPr="00F97E2C" w:rsidRDefault="006C6939" w:rsidP="006C6939">
      <w:pPr>
        <w:pStyle w:val="Ruller42"/>
        <w:keepNext/>
        <w:rPr>
          <w:rFonts w:ascii="Century" w:hAnsi="Century" w:cs="Miriam"/>
          <w:b/>
          <w:spacing w:val="0"/>
          <w:szCs w:val="24"/>
          <w:rtl/>
        </w:rPr>
      </w:pPr>
      <w:r w:rsidRPr="00F97E2C">
        <w:rPr>
          <w:rFonts w:ascii="Century" w:hAnsi="Century" w:cs="Miriam" w:hint="eastAsia"/>
          <w:b/>
          <w:spacing w:val="0"/>
          <w:szCs w:val="24"/>
          <w:rtl/>
        </w:rPr>
        <w:t>בחלבה</w:t>
      </w:r>
      <w:r w:rsidRPr="00F97E2C">
        <w:rPr>
          <w:rFonts w:ascii="Century" w:hAnsi="Century" w:cs="Miriam"/>
          <w:b/>
          <w:spacing w:val="0"/>
          <w:szCs w:val="24"/>
          <w:rtl/>
        </w:rPr>
        <w:t xml:space="preserve"> </w:t>
      </w:r>
      <w:r w:rsidRPr="00F97E2C">
        <w:rPr>
          <w:rFonts w:ascii="Century" w:hAnsi="Century" w:cs="Miriam" w:hint="eastAsia"/>
          <w:b/>
          <w:spacing w:val="0"/>
          <w:szCs w:val="24"/>
          <w:rtl/>
        </w:rPr>
        <w:t>ובדמה</w:t>
      </w:r>
      <w:r w:rsidRPr="00F97E2C">
        <w:rPr>
          <w:rFonts w:ascii="Century" w:hAnsi="Century" w:cs="Miriam"/>
          <w:b/>
          <w:spacing w:val="0"/>
          <w:szCs w:val="24"/>
          <w:rtl/>
        </w:rPr>
        <w:t xml:space="preserve">: </w:t>
      </w:r>
      <w:r w:rsidRPr="00F97E2C">
        <w:rPr>
          <w:rFonts w:ascii="Century" w:hAnsi="Century" w:cs="Miriam" w:hint="eastAsia"/>
          <w:b/>
          <w:spacing w:val="0"/>
          <w:szCs w:val="24"/>
          <w:rtl/>
        </w:rPr>
        <w:t>משני</w:t>
      </w:r>
      <w:r w:rsidRPr="00F97E2C">
        <w:rPr>
          <w:rFonts w:ascii="Century" w:hAnsi="Century" w:cs="Miriam"/>
          <w:b/>
          <w:spacing w:val="0"/>
          <w:szCs w:val="24"/>
          <w:rtl/>
        </w:rPr>
        <w:t xml:space="preserve"> </w:t>
      </w:r>
      <w:r w:rsidRPr="00F97E2C">
        <w:rPr>
          <w:rFonts w:ascii="Century" w:hAnsi="Century" w:cs="Miriam" w:hint="eastAsia"/>
          <w:b/>
          <w:spacing w:val="0"/>
          <w:szCs w:val="24"/>
          <w:rtl/>
        </w:rPr>
        <w:t>צדי</w:t>
      </w:r>
      <w:r w:rsidRPr="00F97E2C">
        <w:rPr>
          <w:rFonts w:ascii="Century" w:hAnsi="Century" w:cs="Miriam"/>
          <w:b/>
          <w:spacing w:val="0"/>
          <w:szCs w:val="24"/>
          <w:rtl/>
        </w:rPr>
        <w:t xml:space="preserve"> </w:t>
      </w:r>
      <w:r w:rsidRPr="00F97E2C">
        <w:rPr>
          <w:rFonts w:ascii="Century" w:hAnsi="Century" w:cs="Miriam" w:hint="eastAsia"/>
          <w:b/>
          <w:spacing w:val="0"/>
          <w:szCs w:val="24"/>
          <w:rtl/>
        </w:rPr>
        <w:t>המתרס</w:t>
      </w:r>
      <w:r w:rsidRPr="00F97E2C">
        <w:rPr>
          <w:rFonts w:ascii="Century" w:hAnsi="Century" w:cs="Miriam" w:hint="cs"/>
          <w:b/>
          <w:spacing w:val="0"/>
          <w:szCs w:val="24"/>
          <w:rtl/>
        </w:rPr>
        <w:t xml:space="preserve"> של הגוף והנפש</w:t>
      </w:r>
    </w:p>
    <w:p w14:paraId="6E394CB8" w14:textId="77777777" w:rsidR="006C6939" w:rsidRPr="00F97E2C" w:rsidRDefault="006C6939" w:rsidP="006C6939">
      <w:pPr>
        <w:pStyle w:val="Ruller42"/>
        <w:keepNext/>
        <w:rPr>
          <w:rtl/>
        </w:rPr>
      </w:pPr>
    </w:p>
    <w:p w14:paraId="274124A2" w14:textId="77777777" w:rsidR="006C6939" w:rsidRPr="00F97E2C" w:rsidRDefault="006C6939" w:rsidP="006C6939">
      <w:pPr>
        <w:pStyle w:val="Ruller42"/>
        <w:keepNext/>
        <w:rPr>
          <w:rtl/>
        </w:rPr>
      </w:pPr>
      <w:r w:rsidRPr="00F97E2C">
        <w:rPr>
          <w:rFonts w:hint="cs"/>
          <w:rtl/>
        </w:rPr>
        <w:t xml:space="preserve">12. </w:t>
      </w:r>
      <w:r w:rsidRPr="00F97E2C">
        <w:rPr>
          <w:rtl/>
        </w:rPr>
        <w:tab/>
      </w:r>
      <w:r w:rsidRPr="00F97E2C">
        <w:rPr>
          <w:rFonts w:hint="cs"/>
          <w:rtl/>
        </w:rPr>
        <w:t xml:space="preserve">בשלב זה אני מבקשת להדגיש שאין מקום לייחס להורים הגנטיים רק "תרומה" של מטען גנטי. </w:t>
      </w:r>
      <w:r w:rsidRPr="00F97E2C">
        <w:rPr>
          <w:rFonts w:ascii="Century" w:hAnsi="Century" w:hint="cs"/>
          <w:rtl/>
        </w:rPr>
        <w:t xml:space="preserve">כפי שכבר ציינתי, להשתתפות בהליכים של הפריה חוץ-גופית יש משמעויות נוספות, הנוגעות להשלכותיו על המעורבים בו, ובעיקר על </w:t>
      </w:r>
      <w:proofErr w:type="spellStart"/>
      <w:r w:rsidRPr="00F97E2C">
        <w:rPr>
          <w:rFonts w:ascii="Century" w:hAnsi="Century" w:hint="cs"/>
          <w:rtl/>
        </w:rPr>
        <w:t>האשה</w:t>
      </w:r>
      <w:proofErr w:type="spellEnd"/>
      <w:r w:rsidRPr="00F97E2C">
        <w:rPr>
          <w:rFonts w:ascii="Century" w:hAnsi="Century" w:hint="cs"/>
          <w:rtl/>
        </w:rPr>
        <w:t xml:space="preserve"> שנדרשת לעבור טיפולים קשים ומכבידים וכן הליכים חוזרים של שאיבת ביציות. </w:t>
      </w:r>
      <w:r w:rsidRPr="00F97E2C">
        <w:rPr>
          <w:rFonts w:hint="cs"/>
          <w:rtl/>
        </w:rPr>
        <w:t xml:space="preserve">האופן שבו המקרה נדון בשתי הערכאות הקודמות היה מבוסס על הנגדה לכאורה בין המשקל שיש לתת להורות גנטית, מה שהוגדר כ"קול הדם" – מונח שאני נוטה להסתייג ממנו ומזכירה אותו רק בשל היותו מוכר ושגור בפסיקה – לבין תרומת הגוף והנפש של האם היולדת במהלך ההיריון. אני סבורה שהצגת הדברים בדרך זו מטשטשת את העובדה שאין בפנינו מקרה רגיל של הורים המגיעים לדיון בשם הזיקה הגנטית. יצירתו של עובר באמצעות הליך של הפריה חוץ-גופית כרוכה בתרומה גופנית ונפשית לא מבוטלת מצד ההורים הגנטיים, ובמידה רבה במיוחד מצד האם הגנטית, אשר נדרשת לעבור "מחזורים" של שאיבת ביציות, המלווים בטיפולים הורמונליים קשים ומכבידים על הבריאות (להבדיל מאשר במצב של תרומת זרע). העוברית שהושתלה ברחמה של האם היולדת לא הייתה "מוצר מדף" ואף לא תולדה של תרומת דם פשוטה. היא הייתה פרי של ייסורי גוף ונפש הכרוכים בסבבים חוזרים של שאיבת ביציות ובניסיונות להפרותן. כך, משני עברי </w:t>
      </w:r>
      <w:r w:rsidRPr="00F97E2C">
        <w:rPr>
          <w:rFonts w:hint="cs"/>
          <w:rtl/>
        </w:rPr>
        <w:lastRenderedPageBreak/>
        <w:t>המתרס עומדות נשים, אימהות, שתרמו בגופן ממש לכך שהתינוקת ס' באה לעולם. אינני מתעלמת מכך שההיריון במקרה זה היה היריון מורכב במיוחד וכרוך בטיפולים קשים. אולם, לפחות כנקודת מוצא, אסור לנו להיות עיוורים לכך שגם האם הגנטית אינה "רק" אם גנטית.</w:t>
      </w:r>
    </w:p>
    <w:p w14:paraId="09272303" w14:textId="77777777" w:rsidR="006C6939" w:rsidRPr="00F97E2C" w:rsidRDefault="006C6939" w:rsidP="006C6939">
      <w:pPr>
        <w:pStyle w:val="Ruller42"/>
        <w:rPr>
          <w:rtl/>
        </w:rPr>
      </w:pPr>
    </w:p>
    <w:p w14:paraId="3D76DA7E" w14:textId="77777777" w:rsidR="006C6939" w:rsidRPr="00F97E2C" w:rsidRDefault="006C6939" w:rsidP="006C6939">
      <w:pPr>
        <w:pStyle w:val="Ruller42"/>
        <w:rPr>
          <w:rtl/>
        </w:rPr>
      </w:pPr>
      <w:r w:rsidRPr="00F97E2C">
        <w:rPr>
          <w:rFonts w:hint="cs"/>
          <w:rtl/>
        </w:rPr>
        <w:t xml:space="preserve">13. </w:t>
      </w:r>
      <w:r w:rsidRPr="00F97E2C">
        <w:rPr>
          <w:rFonts w:hint="cs"/>
          <w:rtl/>
        </w:rPr>
        <w:tab/>
        <w:t xml:space="preserve">עוד יש להוסיף, כי התביעה בשם ההורות הגנטית אינה רק עניין של תביעת זכות, המתנגשת ברגש ובכאב הכרוכים בתהליך ההיקשרות עם העובר בהריון. תביעה זו משקפת אף היא כאב נוסף שיש להכיר בו: כאב הידיעה על כך שקיימים בעולם ילד או ילדה שהם "שלך" ובכל זאת את נדונה להשלים עם העובדה שלא תזכי לגדלם. שיקול זה הנחה אותי בעבר להכיר בדרישתו של תורם זרע שלא לאפשר שימוש עתידי בזרע שתרם בעבר כאשר הגיע לכלל הכרה שהוא רוצה להימנע ממצב דברים של נתק מילדים שהם "שלו" במובן הגנטי (ראו: בג"ץ 4077/12 </w:t>
      </w:r>
      <w:r w:rsidRPr="00F97E2C">
        <w:rPr>
          <w:rFonts w:ascii="Century" w:hAnsi="Century" w:cs="Miriam" w:hint="cs"/>
          <w:b/>
          <w:spacing w:val="0"/>
          <w:szCs w:val="24"/>
          <w:rtl/>
        </w:rPr>
        <w:t>פלונית נ' משרד הבריאות</w:t>
      </w:r>
      <w:r w:rsidRPr="00F97E2C">
        <w:rPr>
          <w:rFonts w:hint="cs"/>
          <w:rtl/>
        </w:rPr>
        <w:t xml:space="preserve">, פ"ד </w:t>
      </w:r>
      <w:proofErr w:type="spellStart"/>
      <w:r w:rsidRPr="00F97E2C">
        <w:rPr>
          <w:rFonts w:hint="cs"/>
          <w:rtl/>
        </w:rPr>
        <w:t>סו</w:t>
      </w:r>
      <w:proofErr w:type="spellEnd"/>
      <w:r w:rsidRPr="00F97E2C">
        <w:rPr>
          <w:rFonts w:hint="cs"/>
          <w:rtl/>
        </w:rPr>
        <w:t xml:space="preserve">(1) 274 (2013)). אין מדובר בשיקול "טכני" הנוגע ל"בעלות" במטען הגנטי של הילד. מנקודת מבטי, מדובר בשיקול רב חשיבות הנוגע להגדרה העצמית של כל אדם וליכולתו  לכתוב את סיפור חייו. הבחירה להביא ילדים לעולם (בדרך זו או אחרת) ולגדל אותם היא בחירה ערכית. יש הרואים בילדים שהביאו לעולם את משמעות חייהם, את ההמשכיות שלהם לאחר לכתם, וזאת כחלק בלתי נפרד מזהותם. יש כמובן גם בחירות הפוכות, ובכלל זה בחירות אוטונומיות ביחס לתרומת זרע, לתרומת ביציות או אף למסירה לאימוץ. אולם, לצורך כך נדרשת בחירה אוטונומית אקטיבית, בשים לב להשלכות הכרוכות בכך. אכן, חוק אימוץ ילדים, התשמ"א-1981 מייצר מנגנון המאפשר במקרים חריגים במיוחד להכריז על ילד כ"בר אימוץ" מבלי שניתנה לכך הסכמתם החופשית של הוריו. אולם, לא בכדי נדרשת לצורך כך בקשה מטעם היועץ המשפטי לממשלה, וכן צריכות להתקיים נסיבות קיצוניות, הנוגעות כולן לחוסר מסוגלותם של ההורים לדאוג לילדיהם (למשל בעקבות מוות של ההורים, הכרזה עליהם כפסולי דין, והפקרה או הזנחה של הילד, כמפורט בסעיף 13 לאותו חוק). מכל מקום, וזה העיקר: </w:t>
      </w:r>
      <w:proofErr w:type="spellStart"/>
      <w:r w:rsidRPr="00F97E2C">
        <w:rPr>
          <w:rFonts w:hint="cs"/>
          <w:rtl/>
        </w:rPr>
        <w:t>הסוגיה</w:t>
      </w:r>
      <w:proofErr w:type="spellEnd"/>
      <w:r w:rsidRPr="00F97E2C">
        <w:rPr>
          <w:rFonts w:hint="cs"/>
          <w:rtl/>
        </w:rPr>
        <w:t xml:space="preserve"> של הולדה והמשכיות, ובכלל זה הבחירה להביא ילדים לעולם או הבחירה להימנע ממנה </w:t>
      </w:r>
      <w:r w:rsidRPr="00F97E2C">
        <w:rPr>
          <w:rtl/>
        </w:rPr>
        <w:t>–</w:t>
      </w:r>
      <w:r w:rsidRPr="00F97E2C">
        <w:rPr>
          <w:rFonts w:hint="cs"/>
          <w:rtl/>
        </w:rPr>
        <w:t xml:space="preserve"> נוגעת במישרין בליבת הזהות של האדם. אין להקל בכך ראש.</w:t>
      </w:r>
    </w:p>
    <w:p w14:paraId="13A8FAA7" w14:textId="77777777" w:rsidR="006C6939" w:rsidRPr="00F97E2C" w:rsidRDefault="006C6939" w:rsidP="006C6939">
      <w:pPr>
        <w:pStyle w:val="Ruller42"/>
        <w:rPr>
          <w:rtl/>
        </w:rPr>
      </w:pPr>
    </w:p>
    <w:p w14:paraId="54A49B34" w14:textId="77777777" w:rsidR="006C6939" w:rsidRPr="00F97E2C" w:rsidRDefault="006C6939" w:rsidP="006C6939">
      <w:pPr>
        <w:pStyle w:val="Ruller42"/>
        <w:keepNext/>
        <w:rPr>
          <w:rFonts w:ascii="Century" w:hAnsi="Century" w:cs="Miriam"/>
          <w:b/>
          <w:spacing w:val="0"/>
          <w:szCs w:val="24"/>
          <w:rtl/>
        </w:rPr>
      </w:pPr>
      <w:r w:rsidRPr="00F97E2C">
        <w:rPr>
          <w:rFonts w:ascii="Century" w:hAnsi="Century" w:cs="Miriam" w:hint="eastAsia"/>
          <w:b/>
          <w:spacing w:val="0"/>
          <w:szCs w:val="24"/>
          <w:rtl/>
        </w:rPr>
        <w:t>בעיית</w:t>
      </w:r>
      <w:r w:rsidRPr="00F97E2C">
        <w:rPr>
          <w:rFonts w:ascii="Century" w:hAnsi="Century" w:cs="Miriam"/>
          <w:b/>
          <w:spacing w:val="0"/>
          <w:szCs w:val="24"/>
          <w:rtl/>
        </w:rPr>
        <w:t xml:space="preserve"> </w:t>
      </w:r>
      <w:r w:rsidRPr="00F97E2C">
        <w:rPr>
          <w:rFonts w:ascii="Century" w:hAnsi="Century" w:cs="Miriam" w:hint="eastAsia"/>
          <w:b/>
          <w:spacing w:val="0"/>
          <w:szCs w:val="24"/>
          <w:rtl/>
        </w:rPr>
        <w:t>הפונדקאות</w:t>
      </w:r>
      <w:r w:rsidRPr="00F97E2C">
        <w:rPr>
          <w:rFonts w:ascii="Century" w:hAnsi="Century" w:cs="Miriam"/>
          <w:b/>
          <w:spacing w:val="0"/>
          <w:szCs w:val="24"/>
          <w:rtl/>
        </w:rPr>
        <w:t xml:space="preserve"> </w:t>
      </w:r>
      <w:r w:rsidRPr="00F97E2C">
        <w:rPr>
          <w:rFonts w:ascii="Century" w:hAnsi="Century" w:cs="Miriam" w:hint="eastAsia"/>
          <w:b/>
          <w:spacing w:val="0"/>
          <w:szCs w:val="24"/>
          <w:rtl/>
        </w:rPr>
        <w:t>הכפויה</w:t>
      </w:r>
    </w:p>
    <w:p w14:paraId="49E2FF1E" w14:textId="77777777" w:rsidR="006C6939" w:rsidRPr="00F97E2C" w:rsidRDefault="006C6939" w:rsidP="006C6939">
      <w:pPr>
        <w:pStyle w:val="Ruller42"/>
        <w:keepNext/>
        <w:rPr>
          <w:rtl/>
        </w:rPr>
      </w:pPr>
    </w:p>
    <w:p w14:paraId="24620AF3" w14:textId="77777777" w:rsidR="006C6939" w:rsidRPr="00F97E2C" w:rsidRDefault="006C6939" w:rsidP="006C6939">
      <w:pPr>
        <w:pStyle w:val="Ruller42"/>
        <w:keepNext/>
        <w:rPr>
          <w:rtl/>
        </w:rPr>
      </w:pPr>
      <w:r w:rsidRPr="00F97E2C">
        <w:rPr>
          <w:rFonts w:hint="cs"/>
          <w:rtl/>
        </w:rPr>
        <w:t xml:space="preserve">14. </w:t>
      </w:r>
      <w:r w:rsidRPr="00F97E2C">
        <w:rPr>
          <w:rFonts w:hint="cs"/>
          <w:rtl/>
        </w:rPr>
        <w:tab/>
        <w:t xml:space="preserve">במהלך ההתדיינות שהתנהלה בנושא זה, רבים מן הטיעונים שצידדו בהשארתה של התינוקת ס' בחיק הוריה המגדלים התבססו על כך שתוצאה אחרת תנציח למעשה מצב של "פונדקאות כפויה". הם התייחסו לחשש מפני מצב שבו האם שנשאה את </w:t>
      </w:r>
      <w:r w:rsidRPr="00F97E2C">
        <w:rPr>
          <w:rFonts w:hint="cs"/>
          <w:rtl/>
        </w:rPr>
        <w:lastRenderedPageBreak/>
        <w:t xml:space="preserve">העוברית ברחמה לא תוכר כאמה, ולפחות בדיעבד תהיה מעין פונדקאית, מבלי שבחרה בכך. </w:t>
      </w:r>
    </w:p>
    <w:p w14:paraId="604AD914" w14:textId="77777777" w:rsidR="006C6939" w:rsidRPr="00F97E2C" w:rsidRDefault="006C6939" w:rsidP="006C6939">
      <w:pPr>
        <w:pStyle w:val="Ruller42"/>
        <w:rPr>
          <w:rtl/>
        </w:rPr>
      </w:pPr>
    </w:p>
    <w:p w14:paraId="3276B513" w14:textId="77777777" w:rsidR="006C6939" w:rsidRPr="00F97E2C" w:rsidRDefault="006C6939" w:rsidP="006C6939">
      <w:pPr>
        <w:pStyle w:val="Ruller42"/>
        <w:rPr>
          <w:rtl/>
        </w:rPr>
      </w:pPr>
      <w:r w:rsidRPr="00F97E2C">
        <w:rPr>
          <w:rFonts w:hint="cs"/>
          <w:rtl/>
        </w:rPr>
        <w:t xml:space="preserve">15. </w:t>
      </w:r>
      <w:r w:rsidRPr="00F97E2C">
        <w:rPr>
          <w:rFonts w:hint="cs"/>
          <w:rtl/>
        </w:rPr>
        <w:tab/>
        <w:t xml:space="preserve">זהו חשש משמעותי ויש לתת לו מענה. הפתרון המשפטי לסוגיה הסבוכה שבפנינו חייב למנוע את הפיכתה של האם הנושאת לפונדקאית בדיעבד. הביטוי המעשי להסתייגות מתוצאה כזו חייב להיות מבוסס על הכרה בזכויות ביקור מתאימות של האם הנושאת לתינוק או לתינוקת שנולדו, כך שיישמר מעמדה בחייהם לאורך זמן. כידוע, הסדר הפונדקאות בדין הישראלי, הקבוע בחוק הסכמים לנשיאת עוברים (אישור הסכם ומעמד היילוד), התשנ"ו-1996 (להלן: </w:t>
      </w:r>
      <w:r w:rsidRPr="00F97E2C">
        <w:rPr>
          <w:rFonts w:ascii="Century" w:hAnsi="Century" w:cs="Miriam" w:hint="cs"/>
          <w:b/>
          <w:spacing w:val="0"/>
          <w:szCs w:val="24"/>
          <w:rtl/>
        </w:rPr>
        <w:t>חוק הפונדקאות</w:t>
      </w:r>
      <w:r w:rsidRPr="00F97E2C">
        <w:rPr>
          <w:rFonts w:ascii="Century" w:hAnsi="Century" w:hint="cs"/>
          <w:rtl/>
        </w:rPr>
        <w:t>),</w:t>
      </w:r>
      <w:r w:rsidRPr="00F97E2C">
        <w:rPr>
          <w:rFonts w:hint="cs"/>
          <w:rtl/>
        </w:rPr>
        <w:t xml:space="preserve"> מבוסס על ניתוק כל קשר בין האם הנושאת לתינוק לאחר לידתו. אכן, ההורים המיועדים יכולים להחליט לשמור על קשר עם הפונדקאית, ופרקטיקה יפה זו מבטאת אסירות תודה והכרה נמשכת בתרומתה. אולם, היא אינה מבטאת חובה משפטית, כי אם רצון משותף. בשונה מכך, במצב כמו זה שבפנינו, אני סבורה ששמירת מקומה של האם הנושאת בחיי הילדה, באמצעות זכויות ביקור קבועות, יכולה לבטא באופן מובהק את ההבחנה בינה לבין מי שבחרה מלכתחילה לשמש כפונדקאית.</w:t>
      </w:r>
    </w:p>
    <w:p w14:paraId="0F0D6775" w14:textId="77777777" w:rsidR="006C6939" w:rsidRPr="00F97E2C" w:rsidRDefault="006C6939" w:rsidP="006C6939">
      <w:pPr>
        <w:pStyle w:val="Ruller42"/>
        <w:rPr>
          <w:rtl/>
        </w:rPr>
      </w:pPr>
    </w:p>
    <w:p w14:paraId="1046A6E8" w14:textId="77777777" w:rsidR="006C6939" w:rsidRPr="00F97E2C" w:rsidRDefault="006C6939" w:rsidP="006C6939">
      <w:pPr>
        <w:pStyle w:val="Ruller42"/>
        <w:rPr>
          <w:rtl/>
        </w:rPr>
      </w:pPr>
      <w:r w:rsidRPr="00F97E2C">
        <w:rPr>
          <w:rFonts w:hint="cs"/>
          <w:rtl/>
        </w:rPr>
        <w:t xml:space="preserve">16.  </w:t>
      </w:r>
      <w:r w:rsidRPr="00F97E2C">
        <w:rPr>
          <w:rFonts w:hint="cs"/>
          <w:rtl/>
        </w:rPr>
        <w:tab/>
        <w:t xml:space="preserve">למעשה, וזוהי הטרגיות הטבועה במצב כמו זה שבפנינו, החשש מפני כפייה קיים משני צדי המתרס. לצד החשש מפונדקאות כפויה עומד החשש מתרומת עובר כפויה. ויודגש: התרומה הכפויה במקרה זה אינה של "ביצית" או של "זרע" בנפרד, תרומות המוכרות בדין, אלא בתרומה של עובר ממש. תרומה מסוג זה אינה מוכרת במשפט הישראלי – לא מרצון, ולא כל שכן בכפייה. </w:t>
      </w:r>
    </w:p>
    <w:p w14:paraId="017DDCFD" w14:textId="77777777" w:rsidR="006C6939" w:rsidRPr="00F97E2C" w:rsidRDefault="006C6939" w:rsidP="006C6939">
      <w:pPr>
        <w:pStyle w:val="Ruller42"/>
        <w:rPr>
          <w:rtl/>
        </w:rPr>
      </w:pPr>
    </w:p>
    <w:p w14:paraId="54938D0E" w14:textId="77777777" w:rsidR="006C6939" w:rsidRPr="00F97E2C" w:rsidRDefault="006C6939" w:rsidP="006C6939">
      <w:pPr>
        <w:pStyle w:val="Ruller42"/>
        <w:keepNext/>
        <w:rPr>
          <w:rFonts w:ascii="Century" w:hAnsi="Century" w:cs="Miriam"/>
          <w:b/>
          <w:spacing w:val="0"/>
          <w:szCs w:val="24"/>
          <w:rtl/>
        </w:rPr>
      </w:pPr>
      <w:r w:rsidRPr="00F97E2C">
        <w:rPr>
          <w:rFonts w:ascii="Century" w:hAnsi="Century" w:cs="Miriam" w:hint="cs"/>
          <w:b/>
          <w:spacing w:val="0"/>
          <w:szCs w:val="24"/>
          <w:rtl/>
        </w:rPr>
        <w:t>מה</w:t>
      </w:r>
      <w:r w:rsidRPr="00F97E2C">
        <w:rPr>
          <w:rFonts w:ascii="Century" w:hAnsi="Century" w:cs="Miriam"/>
          <w:b/>
          <w:spacing w:val="0"/>
          <w:szCs w:val="24"/>
          <w:rtl/>
        </w:rPr>
        <w:t xml:space="preserve"> ניתן ללמוד מ</w:t>
      </w:r>
      <w:r w:rsidRPr="00F97E2C">
        <w:rPr>
          <w:rFonts w:ascii="Century" w:hAnsi="Century" w:cs="Miriam" w:hint="cs"/>
          <w:b/>
          <w:spacing w:val="0"/>
          <w:szCs w:val="24"/>
          <w:rtl/>
        </w:rPr>
        <w:t>הסדרים אחרים בחקיקה הישראלית?</w:t>
      </w:r>
    </w:p>
    <w:p w14:paraId="3B97464D" w14:textId="77777777" w:rsidR="006C6939" w:rsidRPr="00F97E2C" w:rsidRDefault="006C6939" w:rsidP="006C6939">
      <w:pPr>
        <w:pStyle w:val="Ruller42"/>
        <w:keepNext/>
        <w:rPr>
          <w:rFonts w:ascii="Century" w:hAnsi="Century" w:cs="Miriam"/>
          <w:b/>
          <w:spacing w:val="0"/>
          <w:szCs w:val="24"/>
          <w:rtl/>
        </w:rPr>
      </w:pPr>
    </w:p>
    <w:p w14:paraId="3570D2B6" w14:textId="77777777" w:rsidR="006C6939" w:rsidRPr="00F97E2C" w:rsidRDefault="006C6939" w:rsidP="006C6939">
      <w:pPr>
        <w:pStyle w:val="Ruller42"/>
        <w:keepNext/>
        <w:rPr>
          <w:rFonts w:ascii="Century" w:hAnsi="Century"/>
          <w:rtl/>
        </w:rPr>
      </w:pPr>
      <w:r w:rsidRPr="00F97E2C">
        <w:rPr>
          <w:rFonts w:ascii="Century" w:hAnsi="Century" w:hint="cs"/>
          <w:rtl/>
        </w:rPr>
        <w:t xml:space="preserve">17. </w:t>
      </w:r>
      <w:r w:rsidRPr="00F97E2C">
        <w:rPr>
          <w:rFonts w:ascii="Century" w:hAnsi="Century" w:hint="cs"/>
          <w:rtl/>
        </w:rPr>
        <w:tab/>
        <w:t xml:space="preserve">בשלב זה אבקש להתייחס להסדרים סטטוטוריים אחרים שביחס אליהם נטען כי הם מלמדים על הכרה באם היולדת </w:t>
      </w:r>
      <w:proofErr w:type="spellStart"/>
      <w:r w:rsidRPr="00F97E2C">
        <w:rPr>
          <w:rFonts w:ascii="Century" w:hAnsi="Century" w:hint="cs"/>
          <w:rtl/>
        </w:rPr>
        <w:t>כאמו</w:t>
      </w:r>
      <w:proofErr w:type="spellEnd"/>
      <w:r w:rsidRPr="00F97E2C">
        <w:rPr>
          <w:rFonts w:ascii="Century" w:hAnsi="Century" w:hint="cs"/>
          <w:rtl/>
        </w:rPr>
        <w:t xml:space="preserve"> של התינוק, וממילא על העדפת האם היולדת על פני האם הגנטית. כך, נטען כי העדפת האם היולדת עולה מחוק הפונדקאות המחייב "ניתוק זיקה" בינה לבין הרך הנולד על מנת שניתן יהיה להעבירו לידי ההורים המיועדים ולהכיר בהם כהוריו (כפי שמורה סעיף 11 לחוק). בנוסף, נטען כי הדבר נלמד מהוראותיו של חוק תרומת ביציות, התש"ע-2010 (להלן: </w:t>
      </w:r>
      <w:r w:rsidRPr="00F97E2C">
        <w:rPr>
          <w:rFonts w:ascii="Century" w:hAnsi="Century" w:cs="Miriam" w:hint="cs"/>
          <w:b/>
          <w:spacing w:val="0"/>
          <w:szCs w:val="24"/>
          <w:rtl/>
        </w:rPr>
        <w:t>חוק תרומת ביציות</w:t>
      </w:r>
      <w:r w:rsidRPr="00F97E2C">
        <w:rPr>
          <w:rFonts w:ascii="Century" w:hAnsi="Century" w:hint="cs"/>
          <w:rtl/>
        </w:rPr>
        <w:t xml:space="preserve">). אני רואה את הדברים באופן שונה. אקדים ואומר כי אני מתייחסת לחוקים אלה רק על מנת להראות כי </w:t>
      </w:r>
      <w:proofErr w:type="spellStart"/>
      <w:r w:rsidRPr="00F97E2C">
        <w:rPr>
          <w:rFonts w:ascii="Century" w:hAnsi="Century" w:hint="cs"/>
          <w:rtl/>
        </w:rPr>
        <w:t>הרציונלים</w:t>
      </w:r>
      <w:proofErr w:type="spellEnd"/>
      <w:r w:rsidRPr="00F97E2C">
        <w:rPr>
          <w:rFonts w:ascii="Century" w:hAnsi="Century" w:hint="cs"/>
          <w:rtl/>
        </w:rPr>
        <w:t xml:space="preserve"> שביסודם מתיישבים עם התוצאה שאליה הגעתי. זאת, מבלי לגרוע מטענתי, שאותה אסביר בהמשך, כי מלכתחילה הפנייה לחוקים אלה על דרך של היקש אינה </w:t>
      </w:r>
      <w:r w:rsidRPr="00F97E2C">
        <w:rPr>
          <w:rFonts w:ascii="Century" w:hAnsi="Century" w:hint="cs"/>
          <w:rtl/>
        </w:rPr>
        <w:lastRenderedPageBreak/>
        <w:t>מתאימה להתמודדות עם המקרה המורכב שבפנינו, בשל כך ששניהם נסבים על מצבים הסכמיים (פונדקאות בהסכמה ותרומת ביציות בהסכמה).</w:t>
      </w:r>
    </w:p>
    <w:p w14:paraId="445068AF" w14:textId="77777777" w:rsidR="006C6939" w:rsidRPr="00F97E2C" w:rsidRDefault="006C6939" w:rsidP="006C6939">
      <w:pPr>
        <w:pStyle w:val="Ruller42"/>
        <w:rPr>
          <w:rtl/>
        </w:rPr>
      </w:pPr>
    </w:p>
    <w:p w14:paraId="5BCCCFDF" w14:textId="77777777" w:rsidR="006C6939" w:rsidRPr="00F97E2C" w:rsidRDefault="006C6939" w:rsidP="006C6939">
      <w:pPr>
        <w:pStyle w:val="Ruller42"/>
        <w:rPr>
          <w:rtl/>
        </w:rPr>
      </w:pPr>
      <w:r w:rsidRPr="00F97E2C">
        <w:rPr>
          <w:rFonts w:hint="cs"/>
          <w:rtl/>
        </w:rPr>
        <w:t xml:space="preserve">18. </w:t>
      </w:r>
      <w:r w:rsidRPr="00F97E2C">
        <w:rPr>
          <w:rFonts w:hint="cs"/>
          <w:rtl/>
        </w:rPr>
        <w:tab/>
      </w:r>
      <w:r w:rsidRPr="00F97E2C">
        <w:rPr>
          <w:rFonts w:ascii="Century" w:hAnsi="Century" w:cs="Miriam" w:hint="eastAsia"/>
          <w:b/>
          <w:spacing w:val="0"/>
          <w:szCs w:val="24"/>
          <w:rtl/>
        </w:rPr>
        <w:t>חוק</w:t>
      </w:r>
      <w:r w:rsidRPr="00F97E2C">
        <w:rPr>
          <w:rFonts w:ascii="Century" w:hAnsi="Century" w:cs="Miriam"/>
          <w:b/>
          <w:spacing w:val="0"/>
          <w:szCs w:val="24"/>
          <w:rtl/>
        </w:rPr>
        <w:t xml:space="preserve"> </w:t>
      </w:r>
      <w:r w:rsidRPr="00F97E2C">
        <w:rPr>
          <w:rFonts w:ascii="Century" w:hAnsi="Century" w:cs="Miriam" w:hint="eastAsia"/>
          <w:b/>
          <w:spacing w:val="0"/>
          <w:szCs w:val="24"/>
          <w:rtl/>
        </w:rPr>
        <w:t>הפונדקאות</w:t>
      </w:r>
      <w:r w:rsidRPr="00F97E2C">
        <w:rPr>
          <w:rFonts w:hint="cs"/>
          <w:rtl/>
        </w:rPr>
        <w:t xml:space="preserve"> </w:t>
      </w:r>
      <w:r w:rsidRPr="00F97E2C">
        <w:rPr>
          <w:rtl/>
        </w:rPr>
        <w:t>–</w:t>
      </w:r>
      <w:r w:rsidRPr="00F97E2C">
        <w:rPr>
          <w:rFonts w:hint="cs"/>
          <w:rtl/>
        </w:rPr>
        <w:t xml:space="preserve"> ביחס לחוק זה, שיידון להלן ביתר פירוט, חשוב להזכיר כי הוא מבטא בחירה ערכית שאינה מובנת מאליה, בחירה שלא כל שיטות המשפט נכונות לקבל. חקיקתו מלמדת, בראש ובראשונה, כי המשפט הישראלי מייחס משקל רב מאד לרצון לממש הורות גנטית, גם כאשר הריון פיזיולוגי אינו אפשרי. בגדרו של חוק הפונדקאות, הכלל הוא העדפת ההורים המיועדים, שלפחות אחד מהם צריך להיות בעל זיקה גנטית לילוד. המשפט הישראלי אינו מאפשר פונדקאות ללא זיקה גנטית של אחד ההורים המיועדים. סעיף 2 לחוק זה מורה במפורש כי כאשר מדובר בהסכם פונדקאות עבור בני זוג הזרע המשמש להפריה צריך להיות של האב המיועד, וכי כאשר מדובר בהסכם פונדקאות עבור אם מיועדת יחידה הביצית צריכה להיות שלה. </w:t>
      </w:r>
    </w:p>
    <w:p w14:paraId="5B4F9718" w14:textId="77777777" w:rsidR="006C6939" w:rsidRPr="00F97E2C" w:rsidRDefault="006C6939" w:rsidP="006C6939">
      <w:pPr>
        <w:pStyle w:val="Ruller42"/>
        <w:rPr>
          <w:rtl/>
        </w:rPr>
      </w:pPr>
    </w:p>
    <w:p w14:paraId="176461F1" w14:textId="77777777" w:rsidR="006C6939" w:rsidRPr="00F97E2C" w:rsidRDefault="006C6939" w:rsidP="006C6939">
      <w:pPr>
        <w:pStyle w:val="Ruller42"/>
        <w:rPr>
          <w:rtl/>
        </w:rPr>
      </w:pPr>
      <w:r w:rsidRPr="00F97E2C">
        <w:rPr>
          <w:rFonts w:hint="cs"/>
          <w:rtl/>
        </w:rPr>
        <w:t>19.</w:t>
      </w:r>
      <w:r w:rsidRPr="00F97E2C">
        <w:rPr>
          <w:rFonts w:hint="cs"/>
          <w:rtl/>
        </w:rPr>
        <w:tab/>
        <w:t xml:space="preserve"> זאת ועוד: בהתאם לסעיף 10(א) לחוק הפונדקאות, מרגע הלידה ועוד בטרם ניתן צו הורות, הילוד נתון למשמורתם של ההורים המיועדים וחלות עליהם </w:t>
      </w:r>
      <w:r w:rsidRPr="00F97E2C">
        <w:rPr>
          <w:rFonts w:hint="eastAsia"/>
          <w:rtl/>
        </w:rPr>
        <w:t>האחריות</w:t>
      </w:r>
      <w:r w:rsidRPr="00F97E2C">
        <w:rPr>
          <w:rtl/>
        </w:rPr>
        <w:t xml:space="preserve"> </w:t>
      </w:r>
      <w:r w:rsidRPr="00F97E2C">
        <w:rPr>
          <w:rFonts w:hint="eastAsia"/>
          <w:rtl/>
        </w:rPr>
        <w:t>והחובות</w:t>
      </w:r>
      <w:r w:rsidRPr="00F97E2C">
        <w:rPr>
          <w:rtl/>
        </w:rPr>
        <w:t xml:space="preserve"> </w:t>
      </w:r>
      <w:r w:rsidRPr="00F97E2C">
        <w:rPr>
          <w:rFonts w:hint="cs"/>
          <w:rtl/>
        </w:rPr>
        <w:t>ההוריות</w:t>
      </w:r>
      <w:r w:rsidRPr="00F97E2C">
        <w:rPr>
          <w:rFonts w:hint="eastAsia"/>
          <w:rtl/>
        </w:rPr>
        <w:t xml:space="preserve"> כלפיו</w:t>
      </w:r>
      <w:r w:rsidRPr="00F97E2C">
        <w:rPr>
          <w:rFonts w:hint="cs"/>
          <w:rtl/>
        </w:rPr>
        <w:t xml:space="preserve"> (בעוד שהאפוטרופסות בשלב זה מוקנית לעובד סוציאלי, לפי סעיף 10(ב) לחוק האמור). זאת, חרף העובדה שהפונדקאית היא שנשאה את ההיריון וילדה בסופו – תהליך המייצר כמובן קשר גופני ורגשי הדוק עם היילוד, גם בנסיבות שבהן ניתוק הזיקה הוא מוסכם וצפוי מראש. אכן, מנגנון "ניתוק זיקה" בין האם היולדת לבין פרי בטנה, כקביעתו בסעיף 11 לחוק הפונדקאות, מלמד כי אין די בזיקה הגנטית כשהיא עומדת לבדה. אולם, בעיני העיקר הוא בכך שהכלל השולט בכיפה הוא שבמצבים אשר אותם צפה החוק העדפת ההורים המיועדים היא "דרך המלך".</w:t>
      </w:r>
    </w:p>
    <w:p w14:paraId="010E1573" w14:textId="77777777" w:rsidR="006C6939" w:rsidRPr="00F97E2C" w:rsidRDefault="006C6939" w:rsidP="006C6939">
      <w:pPr>
        <w:pStyle w:val="Ruller42"/>
        <w:rPr>
          <w:rtl/>
        </w:rPr>
      </w:pPr>
    </w:p>
    <w:p w14:paraId="1459876A" w14:textId="77777777" w:rsidR="006C6939" w:rsidRPr="00F97E2C" w:rsidRDefault="006C6939" w:rsidP="006C6939">
      <w:pPr>
        <w:pStyle w:val="Ruller42"/>
        <w:rPr>
          <w:rtl/>
        </w:rPr>
      </w:pPr>
      <w:r w:rsidRPr="00F97E2C">
        <w:rPr>
          <w:rFonts w:hint="cs"/>
          <w:rtl/>
        </w:rPr>
        <w:t xml:space="preserve">20. </w:t>
      </w:r>
      <w:r w:rsidRPr="00F97E2C">
        <w:rPr>
          <w:rFonts w:hint="cs"/>
          <w:rtl/>
        </w:rPr>
        <w:tab/>
      </w:r>
      <w:r w:rsidRPr="00F97E2C">
        <w:rPr>
          <w:rFonts w:ascii="Century" w:hAnsi="Century" w:cs="Miriam" w:hint="cs"/>
          <w:b/>
          <w:spacing w:val="0"/>
          <w:szCs w:val="24"/>
          <w:rtl/>
        </w:rPr>
        <w:t>חוק תרומת ביציות</w:t>
      </w:r>
      <w:r w:rsidRPr="00F97E2C">
        <w:rPr>
          <w:rFonts w:hint="cs"/>
          <w:rtl/>
        </w:rPr>
        <w:t xml:space="preserve"> </w:t>
      </w:r>
      <w:r w:rsidRPr="00F97E2C">
        <w:rPr>
          <w:rtl/>
        </w:rPr>
        <w:t>–</w:t>
      </w:r>
      <w:r w:rsidRPr="00F97E2C">
        <w:rPr>
          <w:rFonts w:hint="cs"/>
          <w:rtl/>
        </w:rPr>
        <w:t xml:space="preserve"> לפי חוק זה, האם הנתרמת מוכרת </w:t>
      </w:r>
      <w:proofErr w:type="spellStart"/>
      <w:r w:rsidRPr="00F97E2C">
        <w:rPr>
          <w:rFonts w:hint="cs"/>
          <w:rtl/>
        </w:rPr>
        <w:t>כאמו</w:t>
      </w:r>
      <w:proofErr w:type="spellEnd"/>
      <w:r w:rsidRPr="00F97E2C">
        <w:rPr>
          <w:rFonts w:hint="cs"/>
          <w:rtl/>
        </w:rPr>
        <w:t xml:space="preserve"> של התינוק שנולד (ראו סעיף 42 לחוק). אולם, הכרה זו אינה מבטאת העדפה של ההיריון והלידה על פני הקשר הגנטי. כפי שאף ציינה חברתי השופטת </w:t>
      </w:r>
      <w:r w:rsidRPr="00F97E2C">
        <w:rPr>
          <w:rFonts w:ascii="Century" w:hAnsi="Century" w:cs="Miriam" w:hint="eastAsia"/>
          <w:b/>
          <w:spacing w:val="0"/>
          <w:szCs w:val="24"/>
          <w:rtl/>
        </w:rPr>
        <w:t>וילנר</w:t>
      </w:r>
      <w:r w:rsidRPr="00F97E2C">
        <w:rPr>
          <w:rFonts w:hint="cs"/>
          <w:rtl/>
        </w:rPr>
        <w:t xml:space="preserve">, הנתרמת עשויה להיות גם מי שלא נשאה את ההיריון, אלא הייתה "אם מיועדת" במסגרת הסדר פונדקאות (ראו: סעיף 11 לחוק תרומת ביציות). למעשה, במצב כזה חוק תרומת ביציות ניטרלי ואינו מביע העדפה דווקא למי שנשאה את ההיריון. אדרבה, העדפת החוק היא למתן תוקף לרצונם החופשי של הצדדים. על רקע זה, לשיטתי, הרציונל העומד בבסיסו של חוק תרומת ביציות דווקא מדגיש כי לא ניתן לעשות שימוש בביצית מבלי שקדמה לכך הסכמה חופשית של התורמת, בעלת המטען הגנטי. בנסיבות המקרה הנוכחי, שבהן לא היה רצון מסוג זה ולא הייתה הסכמה, ממילא חוק תרומת ביציות אינו יכול לשמש בסיס להסדרת המצב. עוד </w:t>
      </w:r>
      <w:r w:rsidRPr="00F97E2C">
        <w:rPr>
          <w:rFonts w:hint="cs"/>
          <w:rtl/>
        </w:rPr>
        <w:lastRenderedPageBreak/>
        <w:t xml:space="preserve">ניתן להוסיף, כי בגדרו של חוק תרומת ביציות, הוצאתה של בעלת המטען הגנטי מהתמונה קשור גם בנסיבות המיוחדות שהחוק יוצר </w:t>
      </w:r>
      <w:r w:rsidRPr="00F97E2C">
        <w:rPr>
          <w:rtl/>
        </w:rPr>
        <w:t>–</w:t>
      </w:r>
      <w:r w:rsidRPr="00F97E2C">
        <w:rPr>
          <w:rFonts w:hint="cs"/>
          <w:rtl/>
        </w:rPr>
        <w:t xml:space="preserve"> שבהן ככלל זהותה של התורמת אינה ידועה לנתרמת.</w:t>
      </w:r>
    </w:p>
    <w:p w14:paraId="49ACAE8C" w14:textId="77777777" w:rsidR="006C6939" w:rsidRPr="00F97E2C" w:rsidRDefault="006C6939" w:rsidP="006C6939">
      <w:pPr>
        <w:pStyle w:val="Ruller42"/>
        <w:rPr>
          <w:rtl/>
        </w:rPr>
      </w:pPr>
    </w:p>
    <w:p w14:paraId="00B10951" w14:textId="77777777" w:rsidR="006C6939" w:rsidRPr="00F97E2C" w:rsidRDefault="006C6939" w:rsidP="006C6939">
      <w:pPr>
        <w:pStyle w:val="Ruller42"/>
        <w:keepNext/>
        <w:rPr>
          <w:rFonts w:ascii="Century" w:hAnsi="Century" w:cs="Miriam"/>
          <w:b/>
          <w:spacing w:val="0"/>
          <w:szCs w:val="24"/>
          <w:rtl/>
        </w:rPr>
      </w:pPr>
      <w:r w:rsidRPr="00F97E2C">
        <w:rPr>
          <w:rFonts w:ascii="Century" w:hAnsi="Century" w:cs="Miriam" w:hint="cs"/>
          <w:b/>
          <w:spacing w:val="0"/>
          <w:szCs w:val="24"/>
          <w:rtl/>
        </w:rPr>
        <w:t>האם ניתן להקיש מחוק הפונדקאות?</w:t>
      </w:r>
    </w:p>
    <w:p w14:paraId="22BF1922" w14:textId="77777777" w:rsidR="006C6939" w:rsidRPr="00F97E2C" w:rsidRDefault="006C6939" w:rsidP="006C6939">
      <w:pPr>
        <w:pStyle w:val="Ruller42"/>
        <w:keepNext/>
        <w:rPr>
          <w:rtl/>
        </w:rPr>
      </w:pPr>
    </w:p>
    <w:p w14:paraId="1833E361" w14:textId="77777777" w:rsidR="006C6939" w:rsidRPr="00F97E2C" w:rsidRDefault="006C6939" w:rsidP="006C6939">
      <w:pPr>
        <w:pStyle w:val="Ruller42"/>
        <w:keepNext/>
        <w:rPr>
          <w:rtl/>
        </w:rPr>
      </w:pPr>
      <w:r w:rsidRPr="00F97E2C">
        <w:rPr>
          <w:rFonts w:hint="cs"/>
          <w:rtl/>
        </w:rPr>
        <w:t xml:space="preserve">21. </w:t>
      </w:r>
      <w:r w:rsidRPr="00F97E2C">
        <w:rPr>
          <w:rtl/>
        </w:rPr>
        <w:tab/>
      </w:r>
      <w:r w:rsidRPr="00F97E2C">
        <w:rPr>
          <w:rFonts w:hint="cs"/>
          <w:rtl/>
        </w:rPr>
        <w:t xml:space="preserve">הבריח התיכון לפסק דינה של חברתי השופטת </w:t>
      </w:r>
      <w:r w:rsidRPr="00F97E2C">
        <w:rPr>
          <w:rFonts w:ascii="Miriam" w:hAnsi="Miriam" w:cs="Miriam" w:hint="eastAsia"/>
          <w:sz w:val="24"/>
          <w:szCs w:val="24"/>
          <w:rtl/>
        </w:rPr>
        <w:t>וילנר</w:t>
      </w:r>
      <w:r w:rsidRPr="00F97E2C">
        <w:rPr>
          <w:rFonts w:hint="cs"/>
          <w:rtl/>
        </w:rPr>
        <w:t xml:space="preserve">, בהמשך לעמדתה של היועצת המשפטית לממשלה, הוא עריכת היקש מסעיף 13 לחוק הפונדקאות. סעיף זה מאפשר, כחריג, להותיר את התינוק בידי האם הנושאת באישור בית משפט במצבים שבהם "חל שינוי בנסיבות" ובלבד שאין בכך כדי לפגוע בטובת הילד. </w:t>
      </w:r>
    </w:p>
    <w:p w14:paraId="19A6BDCB" w14:textId="77777777" w:rsidR="006C6939" w:rsidRPr="00F97E2C" w:rsidRDefault="006C6939" w:rsidP="006C6939">
      <w:pPr>
        <w:pStyle w:val="Ruller42"/>
        <w:rPr>
          <w:rtl/>
        </w:rPr>
      </w:pPr>
    </w:p>
    <w:p w14:paraId="2CCBE3C2" w14:textId="77777777" w:rsidR="006C6939" w:rsidRPr="00F97E2C" w:rsidRDefault="006C6939" w:rsidP="006C6939">
      <w:pPr>
        <w:pStyle w:val="Ruller42"/>
        <w:rPr>
          <w:rtl/>
        </w:rPr>
      </w:pPr>
      <w:r w:rsidRPr="00F97E2C">
        <w:rPr>
          <w:rFonts w:hint="cs"/>
          <w:rtl/>
        </w:rPr>
        <w:t xml:space="preserve">22. </w:t>
      </w:r>
      <w:r w:rsidRPr="00F97E2C">
        <w:rPr>
          <w:rtl/>
        </w:rPr>
        <w:tab/>
      </w:r>
      <w:r w:rsidRPr="00F97E2C">
        <w:rPr>
          <w:rFonts w:hint="cs"/>
          <w:rtl/>
        </w:rPr>
        <w:t xml:space="preserve">דא עקא, אני סבורה שהיקש זה אינו אפשרי. המצב שבפנינו שונה באופן מהותי מהמקרים המוסדרים על-ידי חוק הפונדקאות, ועל כן נשמט היסוד להיקש. אין כל מקום להתייחס למצב שבפנינו כאל מקרה של פונדקאות, גם אם דה-פקטו נוצר מצב שבו האם היולדת נשאה היריון שאין לה זיקה גנטית אליו. הטעם לדבר נעוץ בכך שכלל הסדריו של חוק הפונדקאות מבוססים על ההנחה שביסוד הדברים עמדה הסכמה לנשיאת ההיריון ולמסירת התינוק להורים המיועדים. כינויו השגור – "חוק הפונדקאות" – מטשטש עובדה זו, ולכן חשוב להזכיר את שמו הפורמאלי, הפותח במלים "חוק הסכמים לנשיאת עוברים". הסכם לנשיאת עוברים </w:t>
      </w:r>
      <w:r w:rsidRPr="00F97E2C">
        <w:rPr>
          <w:rtl/>
        </w:rPr>
        <w:t>–</w:t>
      </w:r>
      <w:r w:rsidRPr="00F97E2C">
        <w:rPr>
          <w:rFonts w:hint="cs"/>
          <w:rtl/>
        </w:rPr>
        <w:t xml:space="preserve"> כשמו כן הוא </w:t>
      </w:r>
      <w:r w:rsidRPr="00F97E2C">
        <w:rPr>
          <w:rtl/>
        </w:rPr>
        <w:t>–</w:t>
      </w:r>
      <w:r w:rsidRPr="00F97E2C">
        <w:rPr>
          <w:rFonts w:hint="cs"/>
          <w:rtl/>
        </w:rPr>
        <w:t xml:space="preserve"> מבטא כוונה משותפת של הצדדים להליך שאחריתו ידועה מראש. ברור כי נסיבות ענייננו שונות מכך באופן מהותי. המקרה שבפנינו מבטא "תאונה משפטית" בין צדדים שאין ביניהם כל הסכמה, ושאף לא רצו לבחור בהסדר של פונדקאות </w:t>
      </w:r>
      <w:r w:rsidRPr="00F97E2C">
        <w:rPr>
          <w:rtl/>
        </w:rPr>
        <w:t>–</w:t>
      </w:r>
      <w:r w:rsidRPr="00F97E2C">
        <w:rPr>
          <w:rFonts w:hint="cs"/>
          <w:rtl/>
        </w:rPr>
        <w:t xml:space="preserve"> לא מזה ולא מזה. לכן, ההסדרים שבחוק הפונדקאות לא מתאימים לענייננו, אף לא בדרך של היקש. אין מדובר באירוע הסכמי, אלא באירוע תאונתי, וממילא לא ניתן לאמץ פתרונות משפטיים שביסודם עומדת הנחה של הסכמה, ולו בראשית הדרך.</w:t>
      </w:r>
    </w:p>
    <w:p w14:paraId="24ED64DB" w14:textId="77777777" w:rsidR="006C6939" w:rsidRPr="00F97E2C" w:rsidRDefault="006C6939" w:rsidP="006C6939">
      <w:pPr>
        <w:pStyle w:val="Ruller42"/>
        <w:rPr>
          <w:rtl/>
        </w:rPr>
      </w:pPr>
    </w:p>
    <w:p w14:paraId="4242D972" w14:textId="77777777" w:rsidR="006C6939" w:rsidRPr="00F97E2C" w:rsidRDefault="006C6939" w:rsidP="006C6939">
      <w:pPr>
        <w:pStyle w:val="Ruller42"/>
        <w:rPr>
          <w:rtl/>
        </w:rPr>
      </w:pPr>
      <w:r w:rsidRPr="00F97E2C">
        <w:rPr>
          <w:rFonts w:hint="cs"/>
          <w:rtl/>
        </w:rPr>
        <w:t xml:space="preserve">23. </w:t>
      </w:r>
      <w:r w:rsidRPr="00F97E2C">
        <w:rPr>
          <w:rtl/>
        </w:rPr>
        <w:tab/>
      </w:r>
      <w:r w:rsidRPr="00F97E2C">
        <w:rPr>
          <w:rFonts w:hint="cs"/>
          <w:rtl/>
        </w:rPr>
        <w:t xml:space="preserve">במלים אחרות, אני סבורה שהאיזון העדין שמבטא סעיף 13 לחוק הפונדקאות מביא בחשבון את העובדה שברקע הדברים הייתה בין הצדדים הסכמה. הורים מיועדים הבוחרים בדרך של פונדקאות יודעים, כבר בעת אישור ההסכם, שהוא כפוף להסדר הקבוע בסעיף 13, המבטא סיכון (גם אם מוגבל) מבחינתם לכך שבמצב של שינוי נסיבות האם הנושאת תיקבע </w:t>
      </w:r>
      <w:proofErr w:type="spellStart"/>
      <w:r w:rsidRPr="00F97E2C">
        <w:rPr>
          <w:rFonts w:hint="cs"/>
          <w:rtl/>
        </w:rPr>
        <w:t>כאמו</w:t>
      </w:r>
      <w:proofErr w:type="spellEnd"/>
      <w:r w:rsidRPr="00F97E2C">
        <w:rPr>
          <w:rFonts w:hint="cs"/>
          <w:rtl/>
        </w:rPr>
        <w:t xml:space="preserve"> של הילוד. המצב בענייננו שונה בתכלית. לכן, מנקודת מבטי,  אין מכנה משותף מספיק להיקש ממצב המבוסס על הסכמה למצב תאונתי שבו אין קשר משפטי מוקדם בין הצדדים.</w:t>
      </w:r>
    </w:p>
    <w:p w14:paraId="199CCF3C" w14:textId="77777777" w:rsidR="006C6939" w:rsidRPr="00F97E2C" w:rsidRDefault="006C6939" w:rsidP="006C6939">
      <w:pPr>
        <w:pStyle w:val="Ruller42"/>
        <w:rPr>
          <w:rtl/>
        </w:rPr>
      </w:pPr>
    </w:p>
    <w:p w14:paraId="2FC6E04D" w14:textId="77777777" w:rsidR="006C6939" w:rsidRPr="00F97E2C" w:rsidRDefault="006C6939" w:rsidP="006C6939">
      <w:pPr>
        <w:pStyle w:val="Ruller42"/>
        <w:rPr>
          <w:rtl/>
        </w:rPr>
      </w:pPr>
      <w:r w:rsidRPr="00F97E2C">
        <w:rPr>
          <w:rFonts w:hint="cs"/>
          <w:rtl/>
        </w:rPr>
        <w:t xml:space="preserve">24. </w:t>
      </w:r>
      <w:r w:rsidRPr="00F97E2C">
        <w:rPr>
          <w:rFonts w:hint="cs"/>
          <w:rtl/>
        </w:rPr>
        <w:tab/>
        <w:t xml:space="preserve">למעלה מן הצורך אוסיף </w:t>
      </w:r>
      <w:r w:rsidRPr="00F97E2C">
        <w:rPr>
          <w:rtl/>
        </w:rPr>
        <w:t>–</w:t>
      </w:r>
      <w:r w:rsidRPr="00F97E2C">
        <w:rPr>
          <w:rFonts w:hint="cs"/>
          <w:rtl/>
        </w:rPr>
        <w:t xml:space="preserve"> מבלי לגרוע מעמדתי כי הפתרון אינו יכול להיגזר מסעיף 13 לחוק הפונדקאות </w:t>
      </w:r>
      <w:r w:rsidRPr="00F97E2C">
        <w:rPr>
          <w:rtl/>
        </w:rPr>
        <w:t>–</w:t>
      </w:r>
      <w:r w:rsidRPr="00F97E2C">
        <w:rPr>
          <w:rFonts w:hint="cs"/>
          <w:rtl/>
        </w:rPr>
        <w:t xml:space="preserve"> כי לפי סעיף קטן(א) לו, במצבים שבהם האם הנושאת מבקשת לחזור בה מהסכמתה, ברירת המחדל היא </w:t>
      </w:r>
      <w:r w:rsidRPr="00F97E2C">
        <w:rPr>
          <w:rFonts w:ascii="Century" w:hAnsi="Century" w:cs="Miriam" w:hint="eastAsia"/>
          <w:b/>
          <w:spacing w:val="0"/>
          <w:szCs w:val="24"/>
          <w:rtl/>
        </w:rPr>
        <w:t>שלא</w:t>
      </w:r>
      <w:r w:rsidRPr="00F97E2C">
        <w:rPr>
          <w:rFonts w:hint="cs"/>
          <w:rtl/>
        </w:rPr>
        <w:t xml:space="preserve"> לאפשר זאת (וכפי שנכתב שם: "</w:t>
      </w:r>
      <w:r w:rsidRPr="00F97E2C">
        <w:rPr>
          <w:rFonts w:ascii="Century" w:hAnsi="Century" w:cs="Miriam" w:hint="eastAsia"/>
          <w:b/>
          <w:spacing w:val="0"/>
          <w:szCs w:val="24"/>
          <w:rtl/>
        </w:rPr>
        <w:t>לא</w:t>
      </w:r>
      <w:r w:rsidRPr="00F97E2C">
        <w:rPr>
          <w:rFonts w:ascii="Century" w:hAnsi="Century" w:cs="Miriam"/>
          <w:b/>
          <w:spacing w:val="0"/>
          <w:szCs w:val="24"/>
          <w:rtl/>
        </w:rPr>
        <w:t xml:space="preserve"> </w:t>
      </w:r>
      <w:r w:rsidRPr="00F97E2C">
        <w:rPr>
          <w:rFonts w:ascii="Century" w:hAnsi="Century" w:cs="Miriam" w:hint="eastAsia"/>
          <w:b/>
          <w:spacing w:val="0"/>
          <w:szCs w:val="24"/>
          <w:rtl/>
        </w:rPr>
        <w:t>יאשר</w:t>
      </w:r>
      <w:r w:rsidRPr="00F97E2C">
        <w:rPr>
          <w:rFonts w:ascii="Century" w:hAnsi="Century" w:cs="Miriam"/>
          <w:b/>
          <w:spacing w:val="0"/>
          <w:szCs w:val="24"/>
          <w:rtl/>
        </w:rPr>
        <w:t xml:space="preserve"> </w:t>
      </w:r>
      <w:r w:rsidRPr="00F97E2C">
        <w:rPr>
          <w:rFonts w:ascii="Century" w:hAnsi="Century" w:cs="Miriam" w:hint="eastAsia"/>
          <w:b/>
          <w:spacing w:val="0"/>
          <w:szCs w:val="24"/>
          <w:rtl/>
        </w:rPr>
        <w:t>זאת</w:t>
      </w:r>
      <w:r w:rsidRPr="00F97E2C">
        <w:rPr>
          <w:rFonts w:ascii="Century" w:hAnsi="Century" w:cs="Miriam"/>
          <w:b/>
          <w:spacing w:val="0"/>
          <w:szCs w:val="24"/>
          <w:rtl/>
        </w:rPr>
        <w:t xml:space="preserve"> </w:t>
      </w:r>
      <w:r w:rsidRPr="00F97E2C">
        <w:rPr>
          <w:rFonts w:ascii="Century" w:hAnsi="Century" w:cs="Miriam" w:hint="eastAsia"/>
          <w:b/>
          <w:spacing w:val="0"/>
          <w:szCs w:val="24"/>
          <w:rtl/>
        </w:rPr>
        <w:t>בית</w:t>
      </w:r>
      <w:r w:rsidRPr="00F97E2C">
        <w:rPr>
          <w:rFonts w:ascii="Century" w:hAnsi="Century" w:cs="Miriam"/>
          <w:b/>
          <w:spacing w:val="0"/>
          <w:szCs w:val="24"/>
          <w:rtl/>
        </w:rPr>
        <w:t xml:space="preserve"> </w:t>
      </w:r>
      <w:r w:rsidRPr="00F97E2C">
        <w:rPr>
          <w:rFonts w:ascii="Century" w:hAnsi="Century" w:cs="Miriam" w:hint="eastAsia"/>
          <w:b/>
          <w:spacing w:val="0"/>
          <w:szCs w:val="24"/>
          <w:rtl/>
        </w:rPr>
        <w:t>המשפט</w:t>
      </w:r>
      <w:r w:rsidRPr="00F97E2C">
        <w:rPr>
          <w:rFonts w:hint="cs"/>
          <w:rtl/>
        </w:rPr>
        <w:t xml:space="preserve"> אלא אם כן נוכח לאחר קבלת תסקיר עובד סוציאלי לפי חוק הסכמים לנשיאת עוברים, כי חל שינוי בנסיבות שיש בו כדי להצדיק את חזרתה של האם הנושאת מהסכמתה, וכי אין בכך כדי לפגוע בטובת הילד"). ממילא, לצורך חריגה מברירת המחדל, דורש הסעיף, כתנאי בסיסי, "שינוי נסיבות" שיצדיק זאת. ככל שבית המשפט לא מוצא שהתקיים שינוי נסיבות המצדיק את חזרתה של האם הנושאת מהסכמתה, </w:t>
      </w:r>
      <w:r w:rsidRPr="00F97E2C">
        <w:rPr>
          <w:rFonts w:ascii="Century" w:hAnsi="Century" w:cs="Miriam" w:hint="eastAsia"/>
          <w:b/>
          <w:spacing w:val="0"/>
          <w:szCs w:val="24"/>
          <w:rtl/>
        </w:rPr>
        <w:t>ההורים</w:t>
      </w:r>
      <w:r w:rsidRPr="00F97E2C">
        <w:rPr>
          <w:rFonts w:ascii="Century" w:hAnsi="Century" w:cs="Miriam"/>
          <w:b/>
          <w:spacing w:val="0"/>
          <w:szCs w:val="24"/>
          <w:rtl/>
        </w:rPr>
        <w:t xml:space="preserve"> </w:t>
      </w:r>
      <w:r w:rsidRPr="00F97E2C">
        <w:rPr>
          <w:rFonts w:ascii="Century" w:hAnsi="Century" w:cs="Miriam" w:hint="eastAsia"/>
          <w:b/>
          <w:spacing w:val="0"/>
          <w:szCs w:val="24"/>
          <w:rtl/>
        </w:rPr>
        <w:t>המיועדים</w:t>
      </w:r>
      <w:r w:rsidRPr="00F97E2C">
        <w:rPr>
          <w:rFonts w:ascii="Century" w:hAnsi="Century" w:cs="Miriam"/>
          <w:b/>
          <w:spacing w:val="0"/>
          <w:szCs w:val="24"/>
          <w:rtl/>
        </w:rPr>
        <w:t xml:space="preserve"> </w:t>
      </w:r>
      <w:r w:rsidRPr="00F97E2C">
        <w:rPr>
          <w:rFonts w:ascii="Century" w:hAnsi="Century" w:cs="Miriam" w:hint="eastAsia"/>
          <w:b/>
          <w:spacing w:val="0"/>
          <w:szCs w:val="24"/>
          <w:rtl/>
        </w:rPr>
        <w:t>הם</w:t>
      </w:r>
      <w:r w:rsidRPr="00F97E2C">
        <w:rPr>
          <w:rFonts w:ascii="Century" w:hAnsi="Century" w:cs="Miriam"/>
          <w:b/>
          <w:spacing w:val="0"/>
          <w:szCs w:val="24"/>
          <w:rtl/>
        </w:rPr>
        <w:t xml:space="preserve"> </w:t>
      </w:r>
      <w:r w:rsidRPr="00F97E2C">
        <w:rPr>
          <w:rFonts w:ascii="Century" w:hAnsi="Century" w:cs="Miriam" w:hint="eastAsia"/>
          <w:b/>
          <w:spacing w:val="0"/>
          <w:szCs w:val="24"/>
          <w:rtl/>
        </w:rPr>
        <w:t>שיהיו</w:t>
      </w:r>
      <w:r w:rsidRPr="00F97E2C">
        <w:rPr>
          <w:rFonts w:ascii="Century" w:hAnsi="Century" w:cs="Miriam"/>
          <w:b/>
          <w:spacing w:val="0"/>
          <w:szCs w:val="24"/>
          <w:rtl/>
        </w:rPr>
        <w:t xml:space="preserve"> </w:t>
      </w:r>
      <w:r w:rsidRPr="00F97E2C">
        <w:rPr>
          <w:rFonts w:ascii="Century" w:hAnsi="Century" w:cs="Miriam" w:hint="eastAsia"/>
          <w:b/>
          <w:spacing w:val="0"/>
          <w:szCs w:val="24"/>
          <w:rtl/>
        </w:rPr>
        <w:t>הוריו</w:t>
      </w:r>
      <w:r w:rsidRPr="00F97E2C">
        <w:rPr>
          <w:rFonts w:ascii="Century" w:hAnsi="Century" w:cs="Miriam"/>
          <w:b/>
          <w:spacing w:val="0"/>
          <w:szCs w:val="24"/>
          <w:rtl/>
        </w:rPr>
        <w:t xml:space="preserve"> </w:t>
      </w:r>
      <w:r w:rsidRPr="00F97E2C">
        <w:rPr>
          <w:rFonts w:ascii="Century" w:hAnsi="Century" w:cs="Miriam" w:hint="eastAsia"/>
          <w:b/>
          <w:spacing w:val="0"/>
          <w:szCs w:val="24"/>
          <w:rtl/>
        </w:rPr>
        <w:t>של</w:t>
      </w:r>
      <w:r w:rsidRPr="00F97E2C">
        <w:rPr>
          <w:rFonts w:ascii="Century" w:hAnsi="Century" w:cs="Miriam"/>
          <w:b/>
          <w:spacing w:val="0"/>
          <w:szCs w:val="24"/>
          <w:rtl/>
        </w:rPr>
        <w:t xml:space="preserve"> </w:t>
      </w:r>
      <w:r w:rsidRPr="00F97E2C">
        <w:rPr>
          <w:rFonts w:ascii="Century" w:hAnsi="Century" w:cs="Miriam" w:hint="eastAsia"/>
          <w:b/>
          <w:spacing w:val="0"/>
          <w:szCs w:val="24"/>
          <w:rtl/>
        </w:rPr>
        <w:t>הילד</w:t>
      </w:r>
      <w:r w:rsidRPr="00F97E2C">
        <w:rPr>
          <w:rFonts w:ascii="Century" w:hAnsi="Century" w:cs="Miriam" w:hint="cs"/>
          <w:b/>
          <w:spacing w:val="0"/>
          <w:szCs w:val="24"/>
          <w:rtl/>
        </w:rPr>
        <w:t xml:space="preserve"> על פי דין</w:t>
      </w:r>
      <w:r w:rsidRPr="00F97E2C">
        <w:rPr>
          <w:rFonts w:hint="cs"/>
          <w:rtl/>
        </w:rPr>
        <w:t xml:space="preserve">. זאת, אף אם האם הנושאת שינתה את דעתה וכעת ניתוק הזיקה בינה לבין התינוק מתבצע </w:t>
      </w:r>
      <w:r w:rsidRPr="00F97E2C">
        <w:rPr>
          <w:rFonts w:ascii="Century" w:hAnsi="Century" w:cs="Miriam" w:hint="eastAsia"/>
          <w:b/>
          <w:spacing w:val="0"/>
          <w:szCs w:val="24"/>
          <w:rtl/>
        </w:rPr>
        <w:t>בניגוד</w:t>
      </w:r>
      <w:r w:rsidRPr="00F97E2C">
        <w:rPr>
          <w:rFonts w:ascii="Century" w:hAnsi="Century" w:cs="Miriam"/>
          <w:b/>
          <w:spacing w:val="0"/>
          <w:szCs w:val="24"/>
          <w:rtl/>
        </w:rPr>
        <w:t xml:space="preserve"> </w:t>
      </w:r>
      <w:r w:rsidRPr="00F97E2C">
        <w:rPr>
          <w:rFonts w:ascii="Century" w:hAnsi="Century" w:cs="Miriam" w:hint="eastAsia"/>
          <w:b/>
          <w:spacing w:val="0"/>
          <w:szCs w:val="24"/>
          <w:rtl/>
        </w:rPr>
        <w:t>לרצונה</w:t>
      </w:r>
      <w:r w:rsidRPr="00F97E2C">
        <w:rPr>
          <w:rFonts w:hint="cs"/>
          <w:rtl/>
        </w:rPr>
        <w:t xml:space="preserve">. באותו אופן, אף אם התקיים שינוי נסיבות המצדיק את חזרתה של האם הנושאת מהסכמתה, בית המשפט לא יאפשר זאת אם מצא כי יהיה בכך כדי לפגוע בטובת הילד. גם במצב כזה ניתוק הזיקה יתבצע </w:t>
      </w:r>
      <w:r w:rsidRPr="00F97E2C">
        <w:rPr>
          <w:rFonts w:ascii="Century" w:hAnsi="Century" w:cs="Miriam" w:hint="eastAsia"/>
          <w:b/>
          <w:spacing w:val="0"/>
          <w:szCs w:val="24"/>
          <w:rtl/>
        </w:rPr>
        <w:t>בניגוד</w:t>
      </w:r>
      <w:r w:rsidRPr="00F97E2C">
        <w:rPr>
          <w:rFonts w:ascii="Century" w:hAnsi="Century" w:cs="Miriam"/>
          <w:b/>
          <w:spacing w:val="0"/>
          <w:szCs w:val="24"/>
          <w:rtl/>
        </w:rPr>
        <w:t xml:space="preserve"> </w:t>
      </w:r>
      <w:r w:rsidRPr="00F97E2C">
        <w:rPr>
          <w:rFonts w:ascii="Century" w:hAnsi="Century" w:cs="Miriam" w:hint="eastAsia"/>
          <w:b/>
          <w:spacing w:val="0"/>
          <w:szCs w:val="24"/>
          <w:rtl/>
        </w:rPr>
        <w:t>לרצונה</w:t>
      </w:r>
      <w:r w:rsidRPr="00F97E2C">
        <w:rPr>
          <w:rFonts w:hint="cs"/>
          <w:rtl/>
        </w:rPr>
        <w:t xml:space="preserve"> של האם הנושאת והוריו על פי דין יהיו ההורים המיועדים. אין זה המקום להכריע מהו אותו "שינוי נסיבות" שיאפשר את חזרתה של האם הנושאת מהסכמתה, אך דומה כי בשים לב להסכמה שבבסיס חוק הפונדקאות, שינוי הנסיבות צריך להיות חריג ומשמעותי. ויודגש: שינוי נסיבות, כאן וגם בהקשרים משפטיים אחרים, מכוון להתרחשות מאוחרת יותר, ולא לטעות ביחס למצב הדברים. ממילא, אין די בכך שהאם הנושאת משנה את דעתה או נחשפת למידע שלא היה בפניה קודם לכן. לטעמי, קיים חשש שכל אמירה אחרת עלולה לערער את האיזון העדין המונח ביסודו של חוק הפונדקאות. </w:t>
      </w:r>
    </w:p>
    <w:p w14:paraId="7B97C9F4" w14:textId="77777777" w:rsidR="006C6939" w:rsidRPr="00F97E2C" w:rsidRDefault="006C6939" w:rsidP="006C6939">
      <w:pPr>
        <w:pStyle w:val="Ruller42"/>
        <w:rPr>
          <w:rtl/>
        </w:rPr>
      </w:pPr>
    </w:p>
    <w:p w14:paraId="092B89A2" w14:textId="77777777" w:rsidR="006C6939" w:rsidRPr="00F97E2C" w:rsidRDefault="006C6939" w:rsidP="006C6939">
      <w:pPr>
        <w:pStyle w:val="Ruller42"/>
        <w:rPr>
          <w:rtl/>
        </w:rPr>
      </w:pPr>
      <w:r w:rsidRPr="00F97E2C">
        <w:rPr>
          <w:rFonts w:hint="cs"/>
          <w:rtl/>
        </w:rPr>
        <w:t>25.</w:t>
      </w:r>
      <w:r w:rsidRPr="00F97E2C">
        <w:rPr>
          <w:rtl/>
        </w:rPr>
        <w:tab/>
      </w:r>
      <w:r w:rsidRPr="00F97E2C">
        <w:rPr>
          <w:rFonts w:hint="cs"/>
          <w:rtl/>
        </w:rPr>
        <w:t xml:space="preserve">עוד ראוי לציין שחוק הפונדקאות כולל בסעיף 13 הסדר המאפשר (במקרים חריגים) לאם הנושאת לחזור בה מהסכמתה, אך אין בו הסדר מפורש המאפשר להורים המיועדים לחזור בהם מהסכמתם. לשיטתי, ניתן ללמוד מכך שנקודת המוצא של חוק הפונדקאות היא שההורים המיועדים </w:t>
      </w:r>
      <w:r w:rsidRPr="00F97E2C">
        <w:rPr>
          <w:rtl/>
        </w:rPr>
        <w:t>–</w:t>
      </w:r>
      <w:r w:rsidRPr="00F97E2C">
        <w:rPr>
          <w:rFonts w:hint="cs"/>
          <w:rtl/>
        </w:rPr>
        <w:t xml:space="preserve"> שלפחות אחד מהם הורה גנטי </w:t>
      </w:r>
      <w:r w:rsidRPr="00F97E2C">
        <w:rPr>
          <w:rtl/>
        </w:rPr>
        <w:t>–</w:t>
      </w:r>
      <w:r w:rsidRPr="00F97E2C">
        <w:rPr>
          <w:rFonts w:hint="cs"/>
          <w:rtl/>
        </w:rPr>
        <w:t xml:space="preserve"> הם הוריו של היילוד. לא בכדי קובע סעיף 10(א) לחוק הפונדקאות כי "</w:t>
      </w:r>
      <w:r w:rsidRPr="00F97E2C">
        <w:rPr>
          <w:rtl/>
        </w:rPr>
        <w:t>עם לידתו יהיה הילד במשמורת ההורים המיועדים ויחולו עליהם כלפיו האחריות והחובות של הורה כלפי ילד</w:t>
      </w:r>
      <w:r w:rsidRPr="00F97E2C">
        <w:rPr>
          <w:rFonts w:hint="cs"/>
          <w:rtl/>
        </w:rPr>
        <w:t>". ואכן, ככלל ההורים המיועדים אינם זכאים לסגת מבחירתם להביא ילד לעולם והם מחויבים למלא אחר כל החובות הכרוכות בכך (בכפוף לדיני האימוץ הכלליים).</w:t>
      </w:r>
    </w:p>
    <w:p w14:paraId="664BC638" w14:textId="77777777" w:rsidR="006C6939" w:rsidRPr="00F97E2C" w:rsidRDefault="006C6939" w:rsidP="006C6939">
      <w:pPr>
        <w:pStyle w:val="Ruller42"/>
        <w:rPr>
          <w:rtl/>
        </w:rPr>
      </w:pPr>
    </w:p>
    <w:p w14:paraId="04003F4B" w14:textId="77777777" w:rsidR="006C6939" w:rsidRPr="00F97E2C" w:rsidRDefault="006C6939" w:rsidP="006C6939">
      <w:pPr>
        <w:pStyle w:val="Ruller42"/>
        <w:rPr>
          <w:rtl/>
        </w:rPr>
      </w:pPr>
      <w:r w:rsidRPr="00F97E2C">
        <w:rPr>
          <w:rFonts w:hint="cs"/>
          <w:rtl/>
        </w:rPr>
        <w:t xml:space="preserve">26. </w:t>
      </w:r>
      <w:r w:rsidRPr="00F97E2C">
        <w:rPr>
          <w:rFonts w:hint="cs"/>
          <w:rtl/>
        </w:rPr>
        <w:tab/>
        <w:t xml:space="preserve">מעניין לשים לב לכך שזהו אחד מאותם מקרים שבהם הפנייה לחוק יסודות המשפט, התש"ם-1980 אינה מסייעת לנו באופן ממשי </w:t>
      </w:r>
      <w:r w:rsidRPr="00F97E2C">
        <w:rPr>
          <w:rtl/>
        </w:rPr>
        <w:t>–</w:t>
      </w:r>
      <w:r w:rsidRPr="00F97E2C">
        <w:rPr>
          <w:rFonts w:hint="cs"/>
          <w:rtl/>
        </w:rPr>
        <w:t xml:space="preserve"> משום שהמקורות אשר אליהם </w:t>
      </w:r>
      <w:r w:rsidRPr="00F97E2C">
        <w:rPr>
          <w:rFonts w:hint="cs"/>
          <w:rtl/>
        </w:rPr>
        <w:lastRenderedPageBreak/>
        <w:t xml:space="preserve">הוא מפנה אינם מספקים הנחיה ברורה דיה שעליה ניתן לסמוך. כפי שכבר הסברתי, המצבים המוסדרים בחוק הפונדקאות הם שונים במידה שאינה מאפשרת לבצע מהם היקש משמעותי לענייננו. על כך אוסיף, כפי שהראתה חברתי השופטת </w:t>
      </w:r>
      <w:r w:rsidRPr="00F97E2C">
        <w:rPr>
          <w:rFonts w:ascii="Century" w:hAnsi="Century" w:cs="Miriam" w:hint="eastAsia"/>
          <w:b/>
          <w:spacing w:val="0"/>
          <w:szCs w:val="24"/>
          <w:rtl/>
        </w:rPr>
        <w:t>וילנר</w:t>
      </w:r>
      <w:r w:rsidRPr="00F97E2C">
        <w:rPr>
          <w:rFonts w:hint="cs"/>
          <w:rtl/>
        </w:rPr>
        <w:t>, כי הפנייה למקורות המשפט העברי אינה מניבה בהקשר זה פתרון ברור. הדיון במקורות העשירים אך מעלה כי גם בעולמה של היהדות יש גישות שונות ביחס לנושא, ואף כאלה שהשתנו לאורך השנים. בהיעדר עמדה ברורה, אינני סבורה שהפנייה למקורות אלה מסייעת לנו להגיע לפתרון מחייב במקרה דנן. היא יכולה רק לנחם בכך שההכרה בייסורי ההכרעה במקרה זה משתקפת אף בעולם הנורמטיבי של מורשת ישראל.</w:t>
      </w:r>
    </w:p>
    <w:p w14:paraId="1888D7C5" w14:textId="77777777" w:rsidR="006C6939" w:rsidRPr="00F97E2C" w:rsidRDefault="006C6939" w:rsidP="006C6939">
      <w:pPr>
        <w:pStyle w:val="Ruller42"/>
        <w:rPr>
          <w:rtl/>
        </w:rPr>
      </w:pPr>
    </w:p>
    <w:p w14:paraId="54CA6AE5" w14:textId="77777777" w:rsidR="006C6939" w:rsidRPr="00F97E2C" w:rsidRDefault="006C6939" w:rsidP="006C6939">
      <w:pPr>
        <w:pStyle w:val="Ruller42"/>
        <w:keepNext/>
        <w:rPr>
          <w:rFonts w:ascii="Century" w:hAnsi="Century" w:cs="Miriam"/>
          <w:b/>
          <w:spacing w:val="0"/>
          <w:szCs w:val="24"/>
          <w:rtl/>
        </w:rPr>
      </w:pPr>
      <w:r w:rsidRPr="00F97E2C">
        <w:rPr>
          <w:rFonts w:ascii="Century" w:hAnsi="Century" w:cs="Miriam" w:hint="eastAsia"/>
          <w:b/>
          <w:spacing w:val="0"/>
          <w:szCs w:val="24"/>
          <w:rtl/>
        </w:rPr>
        <w:t>מבחן</w:t>
      </w:r>
      <w:r w:rsidRPr="00F97E2C">
        <w:rPr>
          <w:rFonts w:ascii="Century" w:hAnsi="Century" w:cs="Miriam"/>
          <w:b/>
          <w:spacing w:val="0"/>
          <w:szCs w:val="24"/>
          <w:rtl/>
        </w:rPr>
        <w:t xml:space="preserve"> </w:t>
      </w:r>
      <w:r w:rsidRPr="00F97E2C">
        <w:rPr>
          <w:rFonts w:ascii="Century" w:hAnsi="Century" w:cs="Miriam" w:hint="eastAsia"/>
          <w:b/>
          <w:spacing w:val="0"/>
          <w:szCs w:val="24"/>
          <w:rtl/>
        </w:rPr>
        <w:t>טובת</w:t>
      </w:r>
      <w:r w:rsidRPr="00F97E2C">
        <w:rPr>
          <w:rFonts w:ascii="Century" w:hAnsi="Century" w:cs="Miriam"/>
          <w:b/>
          <w:spacing w:val="0"/>
          <w:szCs w:val="24"/>
          <w:rtl/>
        </w:rPr>
        <w:t xml:space="preserve"> </w:t>
      </w:r>
      <w:r w:rsidRPr="00F97E2C">
        <w:rPr>
          <w:rFonts w:ascii="Century" w:hAnsi="Century" w:cs="Miriam" w:hint="eastAsia"/>
          <w:b/>
          <w:spacing w:val="0"/>
          <w:szCs w:val="24"/>
          <w:rtl/>
        </w:rPr>
        <w:t>הילד</w:t>
      </w:r>
      <w:r w:rsidRPr="00F97E2C">
        <w:rPr>
          <w:rFonts w:ascii="Century" w:hAnsi="Century" w:cs="Miriam" w:hint="cs"/>
          <w:b/>
          <w:spacing w:val="0"/>
          <w:szCs w:val="24"/>
          <w:rtl/>
        </w:rPr>
        <w:t>ה</w:t>
      </w:r>
      <w:r w:rsidRPr="00F97E2C">
        <w:rPr>
          <w:rFonts w:ascii="Century" w:hAnsi="Century" w:cs="Miriam"/>
          <w:b/>
          <w:spacing w:val="0"/>
          <w:szCs w:val="24"/>
          <w:rtl/>
        </w:rPr>
        <w:t xml:space="preserve"> </w:t>
      </w:r>
      <w:r w:rsidRPr="00F97E2C">
        <w:rPr>
          <w:rFonts w:ascii="Century" w:hAnsi="Century" w:cs="Miriam" w:hint="eastAsia"/>
          <w:b/>
          <w:spacing w:val="0"/>
          <w:szCs w:val="24"/>
          <w:rtl/>
        </w:rPr>
        <w:t>וחלוף</w:t>
      </w:r>
      <w:r w:rsidRPr="00F97E2C">
        <w:rPr>
          <w:rFonts w:ascii="Century" w:hAnsi="Century" w:cs="Miriam"/>
          <w:b/>
          <w:spacing w:val="0"/>
          <w:szCs w:val="24"/>
          <w:rtl/>
        </w:rPr>
        <w:t xml:space="preserve"> </w:t>
      </w:r>
      <w:r w:rsidRPr="00F97E2C">
        <w:rPr>
          <w:rFonts w:ascii="Century" w:hAnsi="Century" w:cs="Miriam" w:hint="eastAsia"/>
          <w:b/>
          <w:spacing w:val="0"/>
          <w:szCs w:val="24"/>
          <w:rtl/>
        </w:rPr>
        <w:t>הזמן</w:t>
      </w:r>
    </w:p>
    <w:p w14:paraId="7473B438" w14:textId="77777777" w:rsidR="006C6939" w:rsidRPr="00F97E2C" w:rsidRDefault="006C6939" w:rsidP="006C6939">
      <w:pPr>
        <w:pStyle w:val="Ruller42"/>
        <w:keepNext/>
        <w:rPr>
          <w:rtl/>
        </w:rPr>
      </w:pPr>
    </w:p>
    <w:p w14:paraId="15D5D12A" w14:textId="77777777" w:rsidR="006C6939" w:rsidRPr="00F97E2C" w:rsidRDefault="006C6939" w:rsidP="006C6939">
      <w:pPr>
        <w:pStyle w:val="Ruller42"/>
        <w:keepNext/>
        <w:rPr>
          <w:rtl/>
        </w:rPr>
      </w:pPr>
      <w:r w:rsidRPr="00F97E2C">
        <w:rPr>
          <w:rFonts w:hint="cs"/>
          <w:rtl/>
        </w:rPr>
        <w:t xml:space="preserve">27. </w:t>
      </w:r>
      <w:r w:rsidRPr="00F97E2C">
        <w:rPr>
          <w:rFonts w:hint="cs"/>
          <w:rtl/>
        </w:rPr>
        <w:tab/>
        <w:t xml:space="preserve">בשלב זה אני מבקשת להתייחס למבחן של "טובת הילד" שזכה להתייחסות נרחבת מצד חבריי. לא יכולה להיות מחלוקת על כך שטובת הילד היא ערך מרכזי בשיטת המשפט שלנו. אולם, החלתו במקרה כמו זה שבפנינו היא שונה ומעוררת קושי, בהשוואה למצבים הטיפוסיים שבהם הוא מיושם. על-פי רוב, כאשר נבחנת טובת הילד, ניתן משקל בין השאר, למערכות היחסים הקודמות שהיו לו עם הצדדים הניצים התובעים את הזכות לגדלו או להיות מוכרים כהוריו (בין בסכסוכי משמורת בין הורים ובין בתיקי אימוץ). כאשר ההורים הגנטיים לא זכו לגדל את הילד (למשל מאחר שטרם נולד), הרי שהדיון בטובתו מתייחס לקשיים הנובעים מהם או מהתנהגותם בתקופה הרלוונטית (ובמצבים שבהם הילד טרם נולד, בתקופה שקדמה ללידה). כמו כן, כאשר נדונה השאלה של טובת הילד בגדרו של סעיף 13 לחוק הפונדקאות, התנהגותם של ההורים המיועדים ביחס להיריון וללידה הצפויה היא מוכרת וידועה. לא כך במקרה שבפנינו. כאן, השאלה בדבר טובתה של ס' נדונה לאחר שהיא גדלה לאורך תקופה ארוכה בחיק הוריה המגדלים, בעוד שלהורים הגנטיים לא ניתנה הזדמנות הוגנת ליטול חלק בטיפול ובדאגה לה מקרוב, הגם שייחלו לכך. התשתית להחלתו של מבחן טובת הילד במצב עניינים זה היא, לכל הפחות, חלקית, ומבוססת על פרספקטיבה חד-צדדית. כאשר אלה הם פני הדברים, ובשונה מן המקרה הרגיל, מבחן טובת הילד עלול "לשכפל" או "לשקף" את עמדתו הנורמטיבית של מי שנדרש להחליט בעניין ביחס לשאלה איזו זיקה הורית צריכה לגבור. </w:t>
      </w:r>
    </w:p>
    <w:p w14:paraId="46C605CF" w14:textId="77777777" w:rsidR="006C6939" w:rsidRPr="00F97E2C" w:rsidRDefault="006C6939" w:rsidP="006C6939">
      <w:pPr>
        <w:pStyle w:val="Ruller42"/>
        <w:rPr>
          <w:rtl/>
        </w:rPr>
      </w:pPr>
    </w:p>
    <w:p w14:paraId="35D9AFF7" w14:textId="77777777" w:rsidR="006C6939" w:rsidRPr="00F97E2C" w:rsidRDefault="006C6939" w:rsidP="006C6939">
      <w:pPr>
        <w:pStyle w:val="Ruller42"/>
        <w:rPr>
          <w:rtl/>
        </w:rPr>
      </w:pPr>
      <w:r w:rsidRPr="00F97E2C">
        <w:rPr>
          <w:rFonts w:hint="cs"/>
          <w:rtl/>
        </w:rPr>
        <w:t xml:space="preserve">28. </w:t>
      </w:r>
      <w:r w:rsidRPr="00F97E2C">
        <w:rPr>
          <w:rFonts w:hint="cs"/>
          <w:rtl/>
        </w:rPr>
        <w:tab/>
        <w:t xml:space="preserve">ניתנת האמת להיאמר: יש מקום להצטער על כך שלא התאפשר כל קשר בין ס' לבין ההורים הגנטיים, בעת שההתדיינות הייתה עדיין תלויה ועומדת, ולו במתכונת של מפגשים מפוקחים ומלווים. הדברים נאמרים אף ביתר שאת בשים לב לכך שבמצב כמו זה שבפנינו ראוי </w:t>
      </w:r>
      <w:r w:rsidRPr="00F97E2C">
        <w:rPr>
          <w:rFonts w:ascii="Century" w:hAnsi="Century" w:cs="Miriam" w:hint="eastAsia"/>
          <w:b/>
          <w:spacing w:val="0"/>
          <w:szCs w:val="24"/>
          <w:rtl/>
        </w:rPr>
        <w:t>בכל</w:t>
      </w:r>
      <w:r w:rsidRPr="00F97E2C">
        <w:rPr>
          <w:rFonts w:ascii="Century" w:hAnsi="Century" w:cs="Miriam"/>
          <w:b/>
          <w:spacing w:val="0"/>
          <w:szCs w:val="24"/>
          <w:rtl/>
        </w:rPr>
        <w:t xml:space="preserve"> </w:t>
      </w:r>
      <w:r w:rsidRPr="00F97E2C">
        <w:rPr>
          <w:rFonts w:ascii="Century" w:hAnsi="Century" w:cs="Miriam" w:hint="eastAsia"/>
          <w:b/>
          <w:spacing w:val="0"/>
          <w:szCs w:val="24"/>
          <w:rtl/>
        </w:rPr>
        <w:t>מקרה</w:t>
      </w:r>
      <w:r w:rsidRPr="00F97E2C">
        <w:rPr>
          <w:rFonts w:hint="cs"/>
          <w:rtl/>
        </w:rPr>
        <w:t xml:space="preserve"> לשמר זיקת קשר של הילדה עם הזוג שלא יזכה לגדלה בסופו </w:t>
      </w:r>
      <w:r w:rsidRPr="00F97E2C">
        <w:rPr>
          <w:rFonts w:hint="cs"/>
          <w:rtl/>
        </w:rPr>
        <w:lastRenderedPageBreak/>
        <w:t xml:space="preserve">של דבר. קשר כזה במהלך ההתדיינות היה תורם להקטנת הקושי הפוטנציאלי ש-ס' הייתה עלולה לחוות אם הייתה מתקבלת החלטה על העברתה להורים הגנטיים. לא פחות חשוב מכך </w:t>
      </w:r>
      <w:r w:rsidRPr="00F97E2C">
        <w:rPr>
          <w:rtl/>
        </w:rPr>
        <w:t>–</w:t>
      </w:r>
      <w:r w:rsidRPr="00F97E2C">
        <w:rPr>
          <w:rFonts w:hint="cs"/>
          <w:rtl/>
        </w:rPr>
        <w:t xml:space="preserve"> הדבר היה מאפשר להפגיש אותה כבר משלב מוקדם עם דמויות משמעותיות נוספות בסיפור החיים שלה.</w:t>
      </w:r>
    </w:p>
    <w:p w14:paraId="7B40616E" w14:textId="77777777" w:rsidR="006C6939" w:rsidRPr="00F97E2C" w:rsidRDefault="006C6939" w:rsidP="006C6939">
      <w:pPr>
        <w:pStyle w:val="Ruller42"/>
        <w:rPr>
          <w:rtl/>
        </w:rPr>
      </w:pPr>
    </w:p>
    <w:p w14:paraId="6FE6BCD5" w14:textId="77777777" w:rsidR="006C6939" w:rsidRPr="00F97E2C" w:rsidRDefault="006C6939" w:rsidP="006C6939">
      <w:pPr>
        <w:pStyle w:val="Ruller42"/>
        <w:rPr>
          <w:rtl/>
        </w:rPr>
      </w:pPr>
      <w:r w:rsidRPr="00F97E2C">
        <w:rPr>
          <w:rFonts w:hint="cs"/>
          <w:rtl/>
        </w:rPr>
        <w:t xml:space="preserve">29. </w:t>
      </w:r>
      <w:r w:rsidRPr="00F97E2C">
        <w:rPr>
          <w:rFonts w:hint="cs"/>
          <w:rtl/>
        </w:rPr>
        <w:tab/>
        <w:t xml:space="preserve">מכל מקום, לשיטתי, מבחן טובת הילד לא יכול להיות מיושם רק על בסיס הקשר שכבר נוצר בין ס' לבין הוריה המגדלים. אכן, חשוב שלרך הנולד תהיה דמות קבועה שההיקשרות אליה מאפשרת לו לרכוש יציבות רגשית וביטחון. אולם, אין די בכך. עובדת חיים כואבת היא שמעת לעת ילדים רכים מוצאים ממשפחותיהם בנסיבות שבהן מאותרת אצלם נזקקות והם נשלחים למשפחות אומנה. היחס האנושי ותשומת הלב שהם מקבלים באותן משפחות אומנה אינם שוללים את החזרתם לחיק משפחות המוצא שלהם. אדרבה, ההיקשרות שנוצרת בינם לבין המבוגרים במשפחות האומנה היא חלק מהתמיכה שהם זוכים לה לקראת המשך חייהם, לאו דווקא אצל משפחת האומנה. אף זוהי טובת הילד (ראו והשוו: רע"א 4188/22 </w:t>
      </w:r>
      <w:r w:rsidRPr="00F97E2C">
        <w:rPr>
          <w:rFonts w:ascii="Century" w:hAnsi="Century" w:cs="Miriam" w:hint="cs"/>
          <w:b/>
          <w:spacing w:val="0"/>
          <w:szCs w:val="24"/>
          <w:rtl/>
        </w:rPr>
        <w:t xml:space="preserve">פלוני נ' מחלקה לשירותים חברתיים </w:t>
      </w:r>
      <w:proofErr w:type="spellStart"/>
      <w:r w:rsidRPr="00F97E2C">
        <w:rPr>
          <w:rFonts w:ascii="Century" w:hAnsi="Century" w:cs="Miriam" w:hint="cs"/>
          <w:b/>
          <w:spacing w:val="0"/>
          <w:szCs w:val="24"/>
          <w:rtl/>
        </w:rPr>
        <w:t>מסיל"ה</w:t>
      </w:r>
      <w:proofErr w:type="spellEnd"/>
      <w:r w:rsidRPr="00F97E2C">
        <w:rPr>
          <w:rFonts w:ascii="Century" w:hAnsi="Century" w:hint="cs"/>
          <w:rtl/>
        </w:rPr>
        <w:t xml:space="preserve"> (4.8.2022)).</w:t>
      </w:r>
      <w:r w:rsidRPr="00F97E2C">
        <w:rPr>
          <w:rFonts w:hint="cs"/>
          <w:rtl/>
        </w:rPr>
        <w:t xml:space="preserve"> </w:t>
      </w:r>
    </w:p>
    <w:p w14:paraId="01E72B99" w14:textId="77777777" w:rsidR="006C6939" w:rsidRPr="00F97E2C" w:rsidRDefault="006C6939" w:rsidP="006C6939">
      <w:pPr>
        <w:pStyle w:val="Ruller42"/>
        <w:rPr>
          <w:rtl/>
        </w:rPr>
      </w:pPr>
    </w:p>
    <w:p w14:paraId="1C803592" w14:textId="77777777" w:rsidR="006C6939" w:rsidRPr="00F97E2C" w:rsidRDefault="006C6939" w:rsidP="006C6939">
      <w:pPr>
        <w:pStyle w:val="Ruller42"/>
        <w:rPr>
          <w:rtl/>
        </w:rPr>
      </w:pPr>
      <w:r w:rsidRPr="00F97E2C">
        <w:rPr>
          <w:rFonts w:hint="cs"/>
          <w:rtl/>
        </w:rPr>
        <w:t xml:space="preserve">30. </w:t>
      </w:r>
      <w:r w:rsidRPr="00F97E2C">
        <w:rPr>
          <w:rFonts w:hint="cs"/>
          <w:rtl/>
        </w:rPr>
        <w:tab/>
        <w:t xml:space="preserve">אוסיף ואומר עוד כך: הדגשת הקשר בין ס' לבין הוריה המגדלים מדגישה למעשה את ההורות הפסיכולוגית שנוצרה בינה לבינם (אף ללא קשר לשיקול כבד המשקל של נשיאת ההיריון והלידה). אם כן, אין בפנינו מקרה "טהור" של התנגשות בין זיקה גנטית לבין זיקת הולדה, אלא מקרה שבו השיקול של הורות פסיכולוגית הוא טעם העומד בפני עצמו. למעשה, ניתן להתרשם כי חלק מחבריי סבורים שיש מקום לתת משקל של ממש להיקשרות של הילדה להוריה המגדלים, בהינתן זיקות משמעותיות לשני הזוגות שבפנינו. במלים אחרות, לשיטתם ההורות הפסיכולוגית שנוצרה בינה לבינם היא גורם רב משמעות. ניתן להבין שיקול זה, אך כשלעצמי אני מתקשה להשלים עמו. קשה להתעלם מכך שההורים הגנטיים עשו כל שלאל ידם כדי ליצור קשר עם ס', אף מבלי לקבל משמורת ואפוטרופסות עליה באופן בלעדי. שלא בטובתם – ומנקודת מבטי גם שלא בטובתה של ס' – ניסיונות אלה לא צלחו. לכן, אם גם במקרה מסוג זה, המסקנה תהיה שחלוף הזמן פועל בהכרח לטובת הישארות הילדה עם ההורים המגדלים, משמעות הדברים היא שלהורים הגנטיים לא יהיה אף פעם סיכוי לגבור. אני מסכימה עם חברי השופט </w:t>
      </w:r>
      <w:r w:rsidRPr="00F97E2C">
        <w:rPr>
          <w:rFonts w:ascii="Century" w:hAnsi="Century" w:cs="Miriam" w:hint="eastAsia"/>
          <w:b/>
          <w:spacing w:val="0"/>
          <w:szCs w:val="24"/>
          <w:rtl/>
        </w:rPr>
        <w:t>שטיין</w:t>
      </w:r>
      <w:r w:rsidRPr="00F97E2C">
        <w:rPr>
          <w:rFonts w:hint="cs"/>
          <w:rtl/>
        </w:rPr>
        <w:t>, כי אין לזקוף לחובת ההורים המגדלים את עמידתם על מיצוי זכויותיהם הדיוניות. אולם, במקביל, אני סבורה גם כי לא היה מקום לכך שלאורך כל התקופה לא יתאפשר כל קשר בין ס' לבין הוריה הגנטיים.</w:t>
      </w:r>
    </w:p>
    <w:p w14:paraId="7D93E33A" w14:textId="77777777" w:rsidR="006C6939" w:rsidRPr="00F97E2C" w:rsidRDefault="006C6939" w:rsidP="006C6939">
      <w:pPr>
        <w:pStyle w:val="Ruller42"/>
        <w:rPr>
          <w:rtl/>
        </w:rPr>
      </w:pPr>
    </w:p>
    <w:p w14:paraId="2D8119F6" w14:textId="77777777" w:rsidR="006C6939" w:rsidRPr="00F97E2C" w:rsidRDefault="006C6939" w:rsidP="006C6939">
      <w:pPr>
        <w:pStyle w:val="Ruller42"/>
        <w:rPr>
          <w:rtl/>
        </w:rPr>
      </w:pPr>
      <w:r w:rsidRPr="00F97E2C">
        <w:rPr>
          <w:rFonts w:hint="cs"/>
          <w:rtl/>
        </w:rPr>
        <w:lastRenderedPageBreak/>
        <w:t xml:space="preserve">31. </w:t>
      </w:r>
      <w:r w:rsidRPr="00F97E2C">
        <w:rPr>
          <w:rtl/>
        </w:rPr>
        <w:tab/>
      </w:r>
      <w:r w:rsidRPr="00F97E2C">
        <w:rPr>
          <w:rFonts w:hint="cs"/>
          <w:rtl/>
        </w:rPr>
        <w:t>עוד אני סבורה כי את השאלה של טובת הילד יש לבחון על פני ציר הזמן גם מנקודת מבט נוספת. אכן, בטווח הקצר, ניתוקה של ס' מההורים שאותם הכירה מאז לידתה צפוי להיות כרוך במשבר של מעבר. אולם, זו אינה הזווית הרלוונטית היחידה לבחינת טובתה. האמת סופה להתגלות, וההתמודדות עם ניתוקה של ס' מהוריה הגנטיים, כאשר תיוודע לה, יכולה להיות כרוכה אף היא בטלטלה, בסערת נפש ובמשברים. הדברים אמורים אף ביתר שאת בהתחשב בכך שבמקרה דנן אין ולא הייתה כל טענה ביחס למסוגלותם של ההורים הגנטיים להעניק יחס משפחתי חם ואוהב ל-ס'. במלים אחרות, אך טעות היא שמנעה מהקשר המשפחתי להתממש, ולא חוסר תפקוד או מסוגלות הורית. על כן, חרף קשיי המעבר, לשיטתי ניתן בהחלט לראות את ביתם של ההורים הגנטיים כסביבה שעולה בקנה אחד עם טובתה של ס'.</w:t>
      </w:r>
    </w:p>
    <w:p w14:paraId="4CCDCFCD" w14:textId="77777777" w:rsidR="006C6939" w:rsidRPr="00F97E2C" w:rsidRDefault="006C6939" w:rsidP="006C6939">
      <w:pPr>
        <w:pStyle w:val="Ruller42"/>
        <w:rPr>
          <w:rtl/>
        </w:rPr>
      </w:pPr>
    </w:p>
    <w:p w14:paraId="0EA9D8B9" w14:textId="77777777" w:rsidR="006C6939" w:rsidRPr="00F97E2C" w:rsidRDefault="006C6939" w:rsidP="006C6939">
      <w:pPr>
        <w:pStyle w:val="Ruller42"/>
        <w:rPr>
          <w:rtl/>
        </w:rPr>
      </w:pPr>
      <w:r w:rsidRPr="00F97E2C">
        <w:rPr>
          <w:rFonts w:hint="cs"/>
          <w:rtl/>
        </w:rPr>
        <w:t>32.</w:t>
      </w:r>
      <w:r w:rsidRPr="00F97E2C">
        <w:rPr>
          <w:rtl/>
        </w:rPr>
        <w:tab/>
      </w:r>
      <w:r w:rsidRPr="00F97E2C">
        <w:rPr>
          <w:rFonts w:hint="cs"/>
          <w:rtl/>
        </w:rPr>
        <w:t xml:space="preserve">יש להודות: בשלבים המוקדמים יותר של ההתדיינות בין הצדדים, כאשר על הפרק עמדה עדיין שאלת עריכתן של הבדיקות הגנטיות, הועלו בין השאר טענות לפיהן ניתן להימנע מהן וכך למנוע היווצרותו של סכסוך הורות. אולם, כוחם של החיים היה חזק יותר. אכן, בשלבים המקדמיים של ההליך קבע בית משפט זה, בדעת רוב, כי אין לאפשר בדיקות גנטיות של מטופלים נוספים בבית החולים אסותא. אלא שבהמשך, עם גילוין של עובדות נוספות, הונח בסיס לעריכת בדיקות כאלה ושאלת ההורות הגנטית קיבלה מענה. בעידן הטכנולוגי הנוכחי ניתן להעריך בהסתברות גבוהה כי גם באותם מקרים שבהם היילוד יישאר לגדול עם האם היולדת, הזמינות של בדיקות גנטיות תאפשר לו לאתר בבגרותו את הוריו הגנטיים, על כל הטלטלה הרגשית הכרוכה בכך. אף את זה צריך להביא בחשבון. מטעם זה אני אף מסתייגת מאחד </w:t>
      </w:r>
      <w:proofErr w:type="spellStart"/>
      <w:r w:rsidRPr="00F97E2C">
        <w:rPr>
          <w:rFonts w:hint="cs"/>
          <w:rtl/>
        </w:rPr>
        <w:t>הרציונלים</w:t>
      </w:r>
      <w:proofErr w:type="spellEnd"/>
      <w:r w:rsidRPr="00F97E2C">
        <w:rPr>
          <w:rFonts w:hint="cs"/>
          <w:rtl/>
        </w:rPr>
        <w:t xml:space="preserve"> המסורתיים להעדפת האם היולדת, שהוזכר גם על-ידי חברתי השופטת </w:t>
      </w:r>
      <w:r w:rsidRPr="00F97E2C">
        <w:rPr>
          <w:rFonts w:ascii="Miriam" w:hAnsi="Miriam" w:cs="Miriam"/>
          <w:sz w:val="24"/>
          <w:szCs w:val="24"/>
          <w:rtl/>
        </w:rPr>
        <w:t>וילנר</w:t>
      </w:r>
      <w:r w:rsidRPr="00F97E2C">
        <w:rPr>
          <w:rFonts w:hint="cs"/>
          <w:rtl/>
        </w:rPr>
        <w:t xml:space="preserve">, זה המתמקד בשיקול של פשטות וודאות. אכן, בעולם "הישן" אמת המידה של "האם היולדת" הייתה יכולה לסיים באחת את כלל המחלוקות, מבלי לחקור במופלא החורג מכך. אולם, ביודענו כי בדיקות גנטיות הן חלק ממציאות החיים </w:t>
      </w:r>
      <w:proofErr w:type="spellStart"/>
      <w:r w:rsidRPr="00F97E2C">
        <w:rPr>
          <w:rFonts w:hint="cs"/>
          <w:rtl/>
        </w:rPr>
        <w:t>דהיום</w:t>
      </w:r>
      <w:proofErr w:type="spellEnd"/>
      <w:r w:rsidRPr="00F97E2C">
        <w:rPr>
          <w:rFonts w:hint="cs"/>
          <w:rtl/>
        </w:rPr>
        <w:t xml:space="preserve">, בין שנאהב זאת ובין שלא, וחרף המגבלות שהמשפט הישראלי מטיל עליהן, אינני סבורה שנודע עוד יתרון להעדפת האם היולדת מבחינה זו.  </w:t>
      </w:r>
    </w:p>
    <w:p w14:paraId="24EBDE3E" w14:textId="77777777" w:rsidR="006C6939" w:rsidRPr="00F97E2C" w:rsidRDefault="006C6939" w:rsidP="006C6939">
      <w:pPr>
        <w:pStyle w:val="Ruller42"/>
        <w:rPr>
          <w:rtl/>
        </w:rPr>
      </w:pPr>
    </w:p>
    <w:p w14:paraId="07B9AA5F" w14:textId="77777777" w:rsidR="006C6939" w:rsidRPr="00F97E2C" w:rsidRDefault="006C6939" w:rsidP="006C6939">
      <w:pPr>
        <w:pStyle w:val="Ruller42"/>
        <w:keepNext/>
        <w:rPr>
          <w:rFonts w:ascii="Century" w:hAnsi="Century" w:cs="Miriam"/>
          <w:b/>
          <w:spacing w:val="0"/>
          <w:szCs w:val="24"/>
          <w:rtl/>
        </w:rPr>
      </w:pPr>
      <w:r w:rsidRPr="00F97E2C">
        <w:rPr>
          <w:rFonts w:ascii="Century" w:hAnsi="Century" w:cs="Miriam" w:hint="cs"/>
          <w:b/>
          <w:spacing w:val="0"/>
          <w:szCs w:val="24"/>
          <w:rtl/>
        </w:rPr>
        <w:t>במבט הצופה פני עתיד</w:t>
      </w:r>
    </w:p>
    <w:p w14:paraId="78C9BAAD" w14:textId="77777777" w:rsidR="006C6939" w:rsidRPr="00F97E2C" w:rsidRDefault="006C6939" w:rsidP="006C6939">
      <w:pPr>
        <w:pStyle w:val="Ruller42"/>
        <w:keepNext/>
        <w:rPr>
          <w:rtl/>
        </w:rPr>
      </w:pPr>
    </w:p>
    <w:p w14:paraId="6E0B7994" w14:textId="77777777" w:rsidR="006C6939" w:rsidRPr="00F97E2C" w:rsidRDefault="006C6939" w:rsidP="006C6939">
      <w:pPr>
        <w:pStyle w:val="Ruller42"/>
        <w:keepNext/>
        <w:rPr>
          <w:rtl/>
        </w:rPr>
      </w:pPr>
      <w:r w:rsidRPr="00F97E2C">
        <w:rPr>
          <w:rFonts w:hint="cs"/>
          <w:rtl/>
        </w:rPr>
        <w:t xml:space="preserve">33. </w:t>
      </w:r>
      <w:r w:rsidRPr="00F97E2C">
        <w:rPr>
          <w:rFonts w:hint="cs"/>
          <w:rtl/>
        </w:rPr>
        <w:tab/>
        <w:t xml:space="preserve">בטענות שהוצגו לנו חזרה ונשזרה הקריאה לראות בנסיבות שבפנינו "מקרה מיוחד", כזה שיש להכריע בו על-פי נסיבותיו יוצאות הדופן. אכן, קשה להתעלם מהצטברותן של מספר נסיבות ייחודיות בעניינה של ס'. ראשית, קיומה של טעות בשלב החזרת העובר לרחם הייתה ידועה עוד לפני הלידה. שנית, הטעות לא הניבה באופן </w:t>
      </w:r>
      <w:r w:rsidRPr="00F97E2C">
        <w:rPr>
          <w:rFonts w:hint="cs"/>
          <w:rtl/>
        </w:rPr>
        <w:lastRenderedPageBreak/>
        <w:t xml:space="preserve">סימטרי שני הריונות, כפי שאירע בחלק מן המקרים שבהם בוצעה "החלפה חוזרת" בהסכמה על רקע טעויות (כמו בפרשת </w:t>
      </w:r>
      <w:r w:rsidRPr="00F97E2C">
        <w:rPr>
          <w:rFonts w:asciiTheme="majorBidi" w:hAnsiTheme="majorBidi" w:cstheme="majorBidi"/>
          <w:i/>
          <w:iCs/>
          <w:szCs w:val="22"/>
        </w:rPr>
        <w:t>Cardinale</w:t>
      </w:r>
      <w:r w:rsidRPr="00F97E2C">
        <w:rPr>
          <w:rFonts w:hint="cs"/>
          <w:rtl/>
        </w:rPr>
        <w:t xml:space="preserve"> שנסבה על "הצלבת" הריונות שהתרחשה במרפאה בקליפורניה. ראו: </w:t>
      </w:r>
      <w:r w:rsidRPr="00F97E2C">
        <w:rPr>
          <w:rFonts w:asciiTheme="majorBidi" w:hAnsiTheme="majorBidi" w:cstheme="majorBidi"/>
        </w:rPr>
        <w:t>Susan Dominus</w:t>
      </w:r>
      <w:r w:rsidRPr="00F97E2C">
        <w:rPr>
          <w:rFonts w:asciiTheme="majorBidi" w:hAnsiTheme="majorBidi" w:cstheme="majorBidi"/>
          <w:i/>
          <w:iCs/>
        </w:rPr>
        <w:t>, An IVF Mix-Up, a Shocking Discovery and an Unbearable Choice</w:t>
      </w:r>
      <w:r w:rsidRPr="00F97E2C">
        <w:rPr>
          <w:rFonts w:asciiTheme="majorBidi" w:hAnsiTheme="majorBidi" w:cstheme="majorBidi"/>
        </w:rPr>
        <w:t xml:space="preserve">, </w:t>
      </w:r>
      <w:r w:rsidRPr="00F97E2C">
        <w:rPr>
          <w:rFonts w:asciiTheme="majorBidi" w:hAnsiTheme="majorBidi" w:cstheme="majorBidi"/>
          <w:smallCaps/>
        </w:rPr>
        <w:t xml:space="preserve">New York Times, </w:t>
      </w:r>
      <w:r w:rsidRPr="00F97E2C">
        <w:rPr>
          <w:rFonts w:asciiTheme="majorBidi" w:hAnsiTheme="majorBidi" w:cstheme="majorBidi"/>
        </w:rPr>
        <w:t>Nov. 25, 2024</w:t>
      </w:r>
      <w:r w:rsidRPr="00F97E2C">
        <w:rPr>
          <w:rFonts w:hint="cs"/>
          <w:rtl/>
        </w:rPr>
        <w:t xml:space="preserve">). שלישית, ס' אינה ילדה בריאה </w:t>
      </w:r>
      <w:r w:rsidRPr="00F97E2C">
        <w:rPr>
          <w:rtl/>
        </w:rPr>
        <w:t>–</w:t>
      </w:r>
      <w:r w:rsidRPr="00F97E2C">
        <w:rPr>
          <w:rFonts w:hint="cs"/>
          <w:rtl/>
        </w:rPr>
        <w:t xml:space="preserve"> היא מתמודדת עם קשיים נוספים, ואף ההיריון עמה היה מורכב יותר מהרגיל (להדגשת ייחודו של המקרה, ראו גם: </w:t>
      </w:r>
      <w:r w:rsidRPr="00F97E2C">
        <w:rPr>
          <w:rFonts w:asciiTheme="majorBidi" w:hAnsiTheme="majorBidi" w:cstheme="majorBidi"/>
        </w:rPr>
        <w:t xml:space="preserve">Shelly </w:t>
      </w:r>
      <w:proofErr w:type="spellStart"/>
      <w:r w:rsidRPr="00F97E2C">
        <w:rPr>
          <w:rFonts w:asciiTheme="majorBidi" w:hAnsiTheme="majorBidi" w:cstheme="majorBidi"/>
        </w:rPr>
        <w:t>Simana</w:t>
      </w:r>
      <w:proofErr w:type="spellEnd"/>
      <w:r w:rsidRPr="00F97E2C">
        <w:rPr>
          <w:rFonts w:asciiTheme="majorBidi" w:hAnsiTheme="majorBidi" w:cstheme="majorBidi"/>
        </w:rPr>
        <w:t xml:space="preserve">, </w:t>
      </w:r>
      <w:proofErr w:type="spellStart"/>
      <w:r w:rsidRPr="00F97E2C">
        <w:rPr>
          <w:rFonts w:asciiTheme="majorBidi" w:hAnsiTheme="majorBidi" w:cstheme="majorBidi"/>
        </w:rPr>
        <w:t>Vardit</w:t>
      </w:r>
      <w:proofErr w:type="spellEnd"/>
      <w:r w:rsidRPr="00F97E2C">
        <w:rPr>
          <w:rFonts w:asciiTheme="majorBidi" w:hAnsiTheme="majorBidi" w:cstheme="majorBidi"/>
        </w:rPr>
        <w:t xml:space="preserve"> </w:t>
      </w:r>
      <w:proofErr w:type="spellStart"/>
      <w:r w:rsidRPr="00F97E2C">
        <w:rPr>
          <w:rFonts w:asciiTheme="majorBidi" w:hAnsiTheme="majorBidi" w:cstheme="majorBidi"/>
        </w:rPr>
        <w:t>Ravitsky</w:t>
      </w:r>
      <w:proofErr w:type="spellEnd"/>
      <w:r w:rsidRPr="00F97E2C">
        <w:rPr>
          <w:rFonts w:asciiTheme="majorBidi" w:hAnsiTheme="majorBidi" w:cstheme="majorBidi"/>
        </w:rPr>
        <w:t xml:space="preserve"> &amp; I. Glenn Cohen, </w:t>
      </w:r>
      <w:r w:rsidRPr="00F97E2C">
        <w:rPr>
          <w:rFonts w:asciiTheme="majorBidi" w:hAnsiTheme="majorBidi" w:cstheme="majorBidi"/>
          <w:i/>
          <w:iCs/>
        </w:rPr>
        <w:t>The Misplaced Embryo: Legal Parenthood in 'Embryo Mix-Up' Cases</w:t>
      </w:r>
      <w:r w:rsidRPr="00F97E2C">
        <w:rPr>
          <w:rFonts w:asciiTheme="majorBidi" w:hAnsiTheme="majorBidi" w:cstheme="majorBidi"/>
        </w:rPr>
        <w:t xml:space="preserve">, </w:t>
      </w:r>
      <w:r w:rsidRPr="00F97E2C">
        <w:rPr>
          <w:rFonts w:asciiTheme="majorBidi" w:hAnsiTheme="majorBidi" w:cstheme="majorBidi"/>
          <w:smallCaps/>
        </w:rPr>
        <w:t>J. Med. Ethics</w:t>
      </w:r>
      <w:r w:rsidRPr="00F97E2C">
        <w:rPr>
          <w:rFonts w:asciiTheme="majorBidi" w:hAnsiTheme="majorBidi" w:cstheme="majorBidi"/>
        </w:rPr>
        <w:t xml:space="preserve"> (2023)</w:t>
      </w:r>
      <w:r w:rsidRPr="00F97E2C">
        <w:rPr>
          <w:rFonts w:hint="cs"/>
          <w:rtl/>
        </w:rPr>
        <w:t>). לצד זאת, עם כל הצער הכרוך בדבר, ועל רקע מקרים נוספים שהתגלו במדינות אחרות, שומה עלינו להניח שההכרעה כאן תשפיע גם על מצבים עתידיים. אל לנו לטמון את ראשנו בחול בעניין זה. על כן, אוסיף מספר הערות ביחס לאפשרות זו.</w:t>
      </w:r>
    </w:p>
    <w:p w14:paraId="494410FC" w14:textId="77777777" w:rsidR="006C6939" w:rsidRPr="00F97E2C" w:rsidRDefault="006C6939" w:rsidP="006C6939">
      <w:pPr>
        <w:pStyle w:val="Ruller42"/>
        <w:rPr>
          <w:rtl/>
        </w:rPr>
      </w:pPr>
    </w:p>
    <w:p w14:paraId="534C74E1" w14:textId="77777777" w:rsidR="006C6939" w:rsidRPr="00F97E2C" w:rsidRDefault="006C6939" w:rsidP="006C6939">
      <w:pPr>
        <w:pStyle w:val="Ruller42"/>
        <w:rPr>
          <w:rtl/>
        </w:rPr>
      </w:pPr>
      <w:r w:rsidRPr="00F97E2C">
        <w:rPr>
          <w:rFonts w:hint="cs"/>
          <w:rtl/>
        </w:rPr>
        <w:t xml:space="preserve">34. </w:t>
      </w:r>
      <w:r w:rsidRPr="00F97E2C">
        <w:rPr>
          <w:rFonts w:hint="cs"/>
          <w:rtl/>
        </w:rPr>
        <w:tab/>
        <w:t xml:space="preserve">ההסתברות להתרחשותן של טעויות נוספות מסוג זה מחייבת אותנו לגבש גישה שצפויה לתת מענה המתחקה אחר ציפיותיהם המקוריות של הצדדים גם במקרה שהוא פחות ייחודי מזה של ס'. כך למשל, מה יהיה במקרה שבו שני עוברים הושתלו ברחמה של </w:t>
      </w:r>
      <w:proofErr w:type="spellStart"/>
      <w:r w:rsidRPr="00F97E2C">
        <w:rPr>
          <w:rFonts w:hint="cs"/>
          <w:rtl/>
        </w:rPr>
        <w:t>אשה</w:t>
      </w:r>
      <w:proofErr w:type="spellEnd"/>
      <w:r w:rsidRPr="00F97E2C">
        <w:rPr>
          <w:rFonts w:hint="cs"/>
          <w:rtl/>
        </w:rPr>
        <w:t xml:space="preserve">, אחד שהוא ילדה הגנטי והאחר ילדה של </w:t>
      </w:r>
      <w:proofErr w:type="spellStart"/>
      <w:r w:rsidRPr="00F97E2C">
        <w:rPr>
          <w:rFonts w:hint="cs"/>
          <w:rtl/>
        </w:rPr>
        <w:t>אשה</w:t>
      </w:r>
      <w:proofErr w:type="spellEnd"/>
      <w:r w:rsidRPr="00F97E2C">
        <w:rPr>
          <w:rFonts w:hint="cs"/>
          <w:rtl/>
        </w:rPr>
        <w:t xml:space="preserve"> אחרת? כך היה, למשל, במקרה שנדון בפסק הדין האמריקני בעניין </w:t>
      </w:r>
      <w:r w:rsidRPr="00F97E2C">
        <w:rPr>
          <w:rFonts w:asciiTheme="majorBidi" w:hAnsiTheme="majorBidi" w:cstheme="majorBidi"/>
          <w:i/>
          <w:iCs/>
          <w:szCs w:val="22"/>
        </w:rPr>
        <w:t xml:space="preserve">Perry-Rogers v. </w:t>
      </w:r>
      <w:proofErr w:type="spellStart"/>
      <w:r w:rsidRPr="00F97E2C">
        <w:rPr>
          <w:rFonts w:asciiTheme="majorBidi" w:hAnsiTheme="majorBidi" w:cstheme="majorBidi"/>
          <w:i/>
          <w:iCs/>
          <w:szCs w:val="22"/>
        </w:rPr>
        <w:t>Fassano</w:t>
      </w:r>
      <w:proofErr w:type="spellEnd"/>
      <w:r w:rsidRPr="00F97E2C">
        <w:rPr>
          <w:rFonts w:asciiTheme="majorBidi" w:hAnsiTheme="majorBidi" w:cstheme="majorBidi"/>
          <w:szCs w:val="22"/>
        </w:rPr>
        <w:t>, 715 N.Y.S. 2d 19 (App. Div. 2000)</w:t>
      </w:r>
      <w:r w:rsidRPr="00F97E2C">
        <w:rPr>
          <w:rFonts w:hint="cs"/>
          <w:rtl/>
        </w:rPr>
        <w:t xml:space="preserve">. אגב, גם באותו מקרה, כמו בפרשת </w:t>
      </w:r>
      <w:r w:rsidRPr="00F97E2C">
        <w:rPr>
          <w:rFonts w:asciiTheme="majorBidi" w:hAnsiTheme="majorBidi" w:cstheme="majorBidi"/>
          <w:i/>
          <w:iCs/>
          <w:szCs w:val="22"/>
        </w:rPr>
        <w:t>Cardinale</w:t>
      </w:r>
      <w:r w:rsidRPr="00F97E2C">
        <w:rPr>
          <w:rFonts w:hint="cs"/>
          <w:rtl/>
        </w:rPr>
        <w:t xml:space="preserve"> שנזכרה לעיל, הסכימו הצדדים על כך שהילד יגדל אצל הוריו הגנטיים. אכן, בשני המקרים השגת ההסכמה הייתה קלה יותר (יחסית) מאשר במקרה שבפנינו, משום שהאם היולדת נותרה עם ילד משלה. אינני מציעה לגבש מסקנות כלליות על סמך מקרים פרטיקולריים אלה או אחרים. עם זאת, אני סבורה שהם מחדדים את ההבנה כי פנייה להליכים של הפריה חוץ-גופית כרוכה בהעדפה לגידול ילד הנושא מטען גנטי של לפחות אחד מבני הזוג. </w:t>
      </w:r>
    </w:p>
    <w:p w14:paraId="372CB3B4" w14:textId="77777777" w:rsidR="006C6939" w:rsidRPr="00F97E2C" w:rsidRDefault="006C6939" w:rsidP="006C6939">
      <w:pPr>
        <w:pStyle w:val="Ruller42"/>
        <w:rPr>
          <w:rtl/>
        </w:rPr>
      </w:pPr>
    </w:p>
    <w:p w14:paraId="48F6E3AC" w14:textId="77777777" w:rsidR="006C6939" w:rsidRPr="00F97E2C" w:rsidRDefault="006C6939" w:rsidP="006C6939">
      <w:pPr>
        <w:pStyle w:val="Ruller42"/>
        <w:rPr>
          <w:rtl/>
        </w:rPr>
      </w:pPr>
      <w:r w:rsidRPr="00F97E2C">
        <w:rPr>
          <w:rFonts w:hint="cs"/>
          <w:rtl/>
        </w:rPr>
        <w:t xml:space="preserve">35. </w:t>
      </w:r>
      <w:r w:rsidRPr="00F97E2C">
        <w:rPr>
          <w:rFonts w:hint="cs"/>
          <w:rtl/>
        </w:rPr>
        <w:tab/>
        <w:t xml:space="preserve">במבט רחב אף יותר, האפשרות שטעויות כאלה יחזרו על עצמן, גם אם (כפי שניתן לקוות) יופקו כל הלקחים המתאימים, מחייבת את מערכת המשפט </w:t>
      </w:r>
      <w:r w:rsidRPr="00F97E2C">
        <w:rPr>
          <w:rtl/>
        </w:rPr>
        <w:t>–</w:t>
      </w:r>
      <w:r w:rsidRPr="00F97E2C">
        <w:rPr>
          <w:rFonts w:hint="cs"/>
          <w:rtl/>
        </w:rPr>
        <w:t xml:space="preserve"> בישראל, כמו גם במדינות אחרות </w:t>
      </w:r>
      <w:r w:rsidRPr="00F97E2C">
        <w:rPr>
          <w:rtl/>
        </w:rPr>
        <w:t>–</w:t>
      </w:r>
      <w:r w:rsidRPr="00F97E2C">
        <w:rPr>
          <w:rFonts w:hint="cs"/>
          <w:rtl/>
        </w:rPr>
        <w:t xml:space="preserve"> לקבוע כללים ברורים בעניין. בעודנו דנים בתיק זה ניתן פומבי לכך שבאוסטרליה התגלה מקרה חדש שבו </w:t>
      </w:r>
      <w:proofErr w:type="spellStart"/>
      <w:r w:rsidRPr="00F97E2C">
        <w:rPr>
          <w:rFonts w:hint="cs"/>
          <w:rtl/>
        </w:rPr>
        <w:t>אשה</w:t>
      </w:r>
      <w:proofErr w:type="spellEnd"/>
      <w:r w:rsidRPr="00F97E2C">
        <w:rPr>
          <w:rFonts w:hint="cs"/>
          <w:rtl/>
        </w:rPr>
        <w:t xml:space="preserve"> שעברה טיפולי הפריה חוץ-גופית ילדה תינוק שהוריו הגנטיים היו מטופלים אחרים (ראו: </w:t>
      </w:r>
      <w:r w:rsidRPr="00F97E2C">
        <w:rPr>
          <w:rFonts w:asciiTheme="majorBidi" w:hAnsiTheme="majorBidi" w:cstheme="majorBidi"/>
        </w:rPr>
        <w:t xml:space="preserve">Hillary Whiteman, </w:t>
      </w:r>
      <w:r w:rsidRPr="00F97E2C">
        <w:rPr>
          <w:rFonts w:asciiTheme="majorBidi" w:hAnsiTheme="majorBidi" w:cstheme="majorBidi"/>
          <w:i/>
          <w:iCs/>
        </w:rPr>
        <w:t>Woman Gives Birth to Another Couple's Child After IVF Mix-Up</w:t>
      </w:r>
      <w:r w:rsidRPr="00F97E2C">
        <w:rPr>
          <w:rFonts w:asciiTheme="majorBidi" w:hAnsiTheme="majorBidi" w:cstheme="majorBidi"/>
        </w:rPr>
        <w:t>, CNN, April 11, 2025</w:t>
      </w:r>
      <w:r w:rsidRPr="00F97E2C">
        <w:rPr>
          <w:rFonts w:asciiTheme="majorBidi" w:hAnsiTheme="majorBidi" w:cstheme="majorBidi" w:hint="cs"/>
          <w:rtl/>
        </w:rPr>
        <w:t xml:space="preserve">). </w:t>
      </w:r>
      <w:r w:rsidRPr="00F97E2C">
        <w:rPr>
          <w:rFonts w:hint="cs"/>
          <w:rtl/>
        </w:rPr>
        <w:t xml:space="preserve">כפי שציינה חברתי השופטת </w:t>
      </w:r>
      <w:r w:rsidRPr="00F97E2C">
        <w:rPr>
          <w:rFonts w:ascii="Century" w:hAnsi="Century" w:cs="Miriam" w:hint="eastAsia"/>
          <w:b/>
          <w:spacing w:val="0"/>
          <w:szCs w:val="24"/>
          <w:rtl/>
        </w:rPr>
        <w:t>וילנר</w:t>
      </w:r>
      <w:r w:rsidRPr="00F97E2C">
        <w:rPr>
          <w:rFonts w:hint="cs"/>
          <w:rtl/>
        </w:rPr>
        <w:t xml:space="preserve">, קביעת הכללים ביחס למצבים מסוג זה היא קודם כול תפקידו של המחוקק. מבלי לגרוע מכך, כל עוד לא תהיה חקיקה בנושא, מנקודת מבט המייחסת משקל לציפיותיהם של הצדדים, באופן משני גם המוסדות המספקים את השירותים </w:t>
      </w:r>
      <w:r w:rsidRPr="00F97E2C">
        <w:rPr>
          <w:rFonts w:hint="cs"/>
          <w:rtl/>
        </w:rPr>
        <w:lastRenderedPageBreak/>
        <w:t>הרפואיים הרלוונטיים יכולים לתרום להסדרה הסכמית. אין זה המקום להרחיב בעניין, אך ניתן להניח כי אילו כלל המטופלים באותה מרפאה היו מקבלים הסבר על האפשרות של טעויות בהחזרת העוברים לרחם ומקבלים על עצמם מראש אותו הסדר בהסכמה מודעת (בין שיהיה מדובר בהעדפת האם היולדת ובין שיהיה מדובר בהעדפת האם הגנטית), חלק מהקושי שבפנינו היה נחסך.</w:t>
      </w:r>
    </w:p>
    <w:p w14:paraId="42890ACF" w14:textId="77777777" w:rsidR="006C6939" w:rsidRPr="00F97E2C" w:rsidRDefault="006C6939" w:rsidP="006C6939">
      <w:pPr>
        <w:pStyle w:val="Ruller42"/>
        <w:rPr>
          <w:rtl/>
        </w:rPr>
      </w:pPr>
    </w:p>
    <w:p w14:paraId="1E70926D" w14:textId="77777777" w:rsidR="006C6939" w:rsidRPr="00F97E2C" w:rsidRDefault="006C6939" w:rsidP="006C6939">
      <w:pPr>
        <w:pStyle w:val="Ruller42"/>
        <w:rPr>
          <w:rtl/>
        </w:rPr>
      </w:pPr>
      <w:r w:rsidRPr="00F97E2C">
        <w:rPr>
          <w:rFonts w:hint="cs"/>
          <w:rtl/>
        </w:rPr>
        <w:t xml:space="preserve">36. </w:t>
      </w:r>
      <w:r w:rsidRPr="00F97E2C">
        <w:rPr>
          <w:rFonts w:hint="cs"/>
          <w:rtl/>
        </w:rPr>
        <w:tab/>
        <w:t xml:space="preserve">אתגר אחר, שמחייב חשיבה נוספת, ולא לנו להכריע בו בהליך הנוכחי, נוגע לאפשרות של הכרה </w:t>
      </w:r>
      <w:r w:rsidRPr="00F97E2C">
        <w:rPr>
          <w:rtl/>
        </w:rPr>
        <w:t>–</w:t>
      </w:r>
      <w:r w:rsidRPr="00F97E2C">
        <w:rPr>
          <w:rFonts w:hint="cs"/>
          <w:rtl/>
        </w:rPr>
        <w:t xml:space="preserve"> בתנאים מסוימים </w:t>
      </w:r>
      <w:r w:rsidRPr="00F97E2C">
        <w:rPr>
          <w:rtl/>
        </w:rPr>
        <w:t>–</w:t>
      </w:r>
      <w:r w:rsidRPr="00F97E2C">
        <w:rPr>
          <w:rFonts w:hint="cs"/>
          <w:rtl/>
        </w:rPr>
        <w:t xml:space="preserve"> בהורות משפטית של יותר משני הורים, כחריג. דווקא המצב המורכב שבפנינו היה יכול להתאים לחשיבה בכיוון האמור. אין בכוונתי להרעיד מוסדות ארץ, וברגיל מצב של ריבוי הורים עלול להכביד על ניהול חייו של הקטין. אולם, דומה שמורכבותם של החיים עצמם מחייבת חשיבה נוספת על כך, ולו ביחס למקרים חריגים כמו זה שבפנינו. ההתלבטות שבפנינו הרי נובעת מכך שקיימים שני זוגות בעלי זיקות הוריות משמעותיות ומחויבות ממשית כלפי הקטינה. קוצר היד של המשפט בעת הזו לא נותן כאן הכרה לנסיבות חייהם, והשאלה היא אם אכן נכון להותיר את המשפט בחוסר הלימה למציאות החיים. זהו שוני יסודי בין ההכרעה שבפנינו לבין הסיפור הנודע של משפט שלמה. במשפט שלמה הנחת הרקע הייתה שיש רק אם אחת, ועל השופט הוטל לזהות אותה. לעומת זאת, במקרה שבפנינו, ההכרעה היא בין צדדים שלכל אחד מהם זיקה הורית אמיתית.</w:t>
      </w:r>
    </w:p>
    <w:p w14:paraId="5FAE104D" w14:textId="77777777" w:rsidR="006C6939" w:rsidRPr="00F97E2C" w:rsidRDefault="006C6939" w:rsidP="006C6939">
      <w:pPr>
        <w:pStyle w:val="Ruller42"/>
        <w:rPr>
          <w:rtl/>
        </w:rPr>
      </w:pPr>
    </w:p>
    <w:p w14:paraId="33B4365C" w14:textId="77777777" w:rsidR="006C6939" w:rsidRPr="00F97E2C" w:rsidRDefault="006C6939" w:rsidP="006C6939">
      <w:pPr>
        <w:pStyle w:val="Ruller42"/>
      </w:pPr>
      <w:r w:rsidRPr="00F97E2C">
        <w:rPr>
          <w:rFonts w:hint="cs"/>
          <w:rtl/>
        </w:rPr>
        <w:t xml:space="preserve">37. </w:t>
      </w:r>
      <w:r w:rsidRPr="00F97E2C">
        <w:rPr>
          <w:rFonts w:hint="cs"/>
          <w:rtl/>
        </w:rPr>
        <w:tab/>
        <w:t xml:space="preserve">הטענה להכרה בפתרון המבוסס על יותר משני הורים הועלתה בפנינו, אך לא זכתה לבולטות מספקת בשלבים המוקדמים של ההתדיינות, ולכן כפי שציינה בצדק חברתי השופטת </w:t>
      </w:r>
      <w:r w:rsidRPr="00F97E2C">
        <w:rPr>
          <w:rFonts w:ascii="Miriam" w:hAnsi="Miriam" w:cs="Miriam" w:hint="eastAsia"/>
          <w:sz w:val="24"/>
          <w:szCs w:val="24"/>
          <w:rtl/>
        </w:rPr>
        <w:t>וילנר</w:t>
      </w:r>
      <w:r w:rsidRPr="00F97E2C">
        <w:rPr>
          <w:rFonts w:hint="cs"/>
          <w:rtl/>
        </w:rPr>
        <w:t xml:space="preserve"> מסגרת הדיון בפנינו לא </w:t>
      </w:r>
      <w:r w:rsidRPr="00F97E2C">
        <w:rPr>
          <w:rFonts w:ascii="Century" w:hAnsi="Century" w:hint="eastAsia"/>
          <w:rtl/>
        </w:rPr>
        <w:t>אפשרה</w:t>
      </w:r>
      <w:r w:rsidRPr="00F97E2C">
        <w:rPr>
          <w:rFonts w:ascii="Century" w:hAnsi="Century"/>
          <w:rtl/>
        </w:rPr>
        <w:t xml:space="preserve"> הידרשות אליה. מבלי לקבוע מסמרות, דומה שאין לשלול </w:t>
      </w:r>
      <w:r w:rsidRPr="00F97E2C">
        <w:rPr>
          <w:rFonts w:ascii="Century" w:hAnsi="Century" w:hint="eastAsia"/>
          <w:rtl/>
        </w:rPr>
        <w:t>פיתוח</w:t>
      </w:r>
      <w:r w:rsidRPr="00F97E2C">
        <w:rPr>
          <w:rFonts w:ascii="Century" w:hAnsi="Century"/>
          <w:rtl/>
        </w:rPr>
        <w:t xml:space="preserve"> של הדין שיתחשב במורכבות הטבועה במצבים כמו זה שבפנינו, ולו במתכונת מתוחמת ובדיעבד (להרחבה, ראו:</w:t>
      </w:r>
      <w:r w:rsidRPr="00F97E2C">
        <w:rPr>
          <w:rFonts w:asciiTheme="majorBidi" w:hAnsiTheme="majorBidi" w:cstheme="majorBidi"/>
          <w:rtl/>
        </w:rPr>
        <w:t xml:space="preserve"> </w:t>
      </w:r>
      <w:r w:rsidRPr="00F97E2C">
        <w:rPr>
          <w:rFonts w:asciiTheme="majorBidi" w:hAnsiTheme="majorBidi" w:cstheme="majorBidi"/>
        </w:rPr>
        <w:t xml:space="preserve">Katharine T. Bartlett, </w:t>
      </w:r>
      <w:r w:rsidRPr="00F97E2C">
        <w:rPr>
          <w:rFonts w:asciiTheme="majorBidi" w:hAnsiTheme="majorBidi" w:cstheme="majorBidi"/>
          <w:i/>
          <w:iCs/>
        </w:rPr>
        <w:t>Rethinking Parenthood as an Exclusive Status: The Need for Legal Alternatives When the Premise of the Nuclear Family Has Failed</w:t>
      </w:r>
      <w:r w:rsidRPr="00F97E2C">
        <w:rPr>
          <w:rFonts w:asciiTheme="majorBidi" w:hAnsiTheme="majorBidi" w:cstheme="majorBidi"/>
        </w:rPr>
        <w:t xml:space="preserve">, 70 </w:t>
      </w:r>
      <w:r w:rsidRPr="00F97E2C">
        <w:rPr>
          <w:rFonts w:asciiTheme="majorBidi" w:hAnsiTheme="majorBidi" w:cstheme="majorBidi"/>
          <w:smallCaps/>
        </w:rPr>
        <w:t>Va. L. Rev.</w:t>
      </w:r>
      <w:r w:rsidRPr="00F97E2C">
        <w:rPr>
          <w:rFonts w:asciiTheme="majorBidi" w:hAnsiTheme="majorBidi" w:cstheme="majorBidi"/>
        </w:rPr>
        <w:t xml:space="preserve"> 879 (1984); Courtney G. Joslin &amp; Douglas </w:t>
      </w:r>
      <w:proofErr w:type="spellStart"/>
      <w:r w:rsidRPr="00F97E2C">
        <w:rPr>
          <w:rFonts w:asciiTheme="majorBidi" w:hAnsiTheme="majorBidi" w:cstheme="majorBidi"/>
        </w:rPr>
        <w:t>NeJaime</w:t>
      </w:r>
      <w:proofErr w:type="spellEnd"/>
      <w:r w:rsidRPr="00F97E2C">
        <w:rPr>
          <w:rFonts w:asciiTheme="majorBidi" w:hAnsiTheme="majorBidi" w:cstheme="majorBidi"/>
        </w:rPr>
        <w:t xml:space="preserve">, </w:t>
      </w:r>
      <w:proofErr w:type="spellStart"/>
      <w:r w:rsidRPr="00F97E2C">
        <w:rPr>
          <w:rFonts w:asciiTheme="majorBidi" w:hAnsiTheme="majorBidi" w:cstheme="majorBidi"/>
          <w:i/>
          <w:iCs/>
        </w:rPr>
        <w:t>Multiparenthood</w:t>
      </w:r>
      <w:proofErr w:type="spellEnd"/>
      <w:r w:rsidRPr="00F97E2C">
        <w:rPr>
          <w:rFonts w:asciiTheme="majorBidi" w:hAnsiTheme="majorBidi" w:cstheme="majorBidi"/>
        </w:rPr>
        <w:t xml:space="preserve">, 99 </w:t>
      </w:r>
      <w:r w:rsidRPr="00F97E2C">
        <w:rPr>
          <w:rFonts w:asciiTheme="majorBidi" w:hAnsiTheme="majorBidi" w:cstheme="majorBidi"/>
          <w:bCs/>
          <w:smallCaps/>
          <w:spacing w:val="0"/>
          <w:szCs w:val="24"/>
        </w:rPr>
        <w:t xml:space="preserve">N. Y. U. </w:t>
      </w:r>
      <w:proofErr w:type="gramStart"/>
      <w:r w:rsidRPr="00F97E2C">
        <w:rPr>
          <w:rFonts w:asciiTheme="majorBidi" w:hAnsiTheme="majorBidi" w:cstheme="majorBidi"/>
          <w:bCs/>
          <w:smallCaps/>
          <w:spacing w:val="0"/>
          <w:szCs w:val="24"/>
        </w:rPr>
        <w:t>L .</w:t>
      </w:r>
      <w:proofErr w:type="gramEnd"/>
      <w:r w:rsidRPr="00F97E2C">
        <w:rPr>
          <w:rFonts w:asciiTheme="majorBidi" w:hAnsiTheme="majorBidi" w:cstheme="majorBidi"/>
          <w:bCs/>
          <w:smallCaps/>
          <w:spacing w:val="0"/>
          <w:szCs w:val="24"/>
        </w:rPr>
        <w:t>Rev.</w:t>
      </w:r>
      <w:r w:rsidRPr="00F97E2C">
        <w:rPr>
          <w:rFonts w:asciiTheme="majorBidi" w:hAnsiTheme="majorBidi" w:cstheme="majorBidi"/>
        </w:rPr>
        <w:t xml:space="preserve"> 1212 (2024)</w:t>
      </w:r>
      <w:r w:rsidRPr="00F97E2C">
        <w:rPr>
          <w:rFonts w:hint="cs"/>
          <w:rtl/>
        </w:rPr>
        <w:t xml:space="preserve">). למצער, ניתן היה לחשוב על פתרונות דרסטיים פחות מהכרה בהורות מלאה של יותר משניים </w:t>
      </w:r>
      <w:r w:rsidRPr="00F97E2C">
        <w:rPr>
          <w:rtl/>
        </w:rPr>
        <w:t>–</w:t>
      </w:r>
      <w:r w:rsidRPr="00F97E2C">
        <w:rPr>
          <w:rFonts w:hint="cs"/>
          <w:rtl/>
        </w:rPr>
        <w:t xml:space="preserve"> ולו על דרך של הכרה בזכויות הוריות מוגבלות, </w:t>
      </w:r>
      <w:proofErr w:type="spellStart"/>
      <w:r w:rsidRPr="00F97E2C">
        <w:rPr>
          <w:rFonts w:hint="cs"/>
          <w:rtl/>
        </w:rPr>
        <w:t>לצדם</w:t>
      </w:r>
      <w:proofErr w:type="spellEnd"/>
      <w:r w:rsidRPr="00F97E2C">
        <w:rPr>
          <w:rFonts w:hint="cs"/>
          <w:rtl/>
        </w:rPr>
        <w:t xml:space="preserve"> של שני ההורים "העיקריים" </w:t>
      </w:r>
      <w:r w:rsidRPr="00F97E2C">
        <w:rPr>
          <w:rtl/>
        </w:rPr>
        <w:t>–</w:t>
      </w:r>
      <w:r w:rsidRPr="00F97E2C">
        <w:rPr>
          <w:rFonts w:hint="cs"/>
          <w:rtl/>
        </w:rPr>
        <w:t xml:space="preserve"> כדי לתת מענה משפטי שישקף את מציאות החיים. הניסיון המצטבר מלמד כי עם חלוף השנים דיני המשפחה חרגו בהדרגה מן המודלים הנוקשים של העבר. כיום, אימוץ פתוח הוא תופעה מוכרת, לצד המסגרת הבסיסית של אימוץ סגור, המנתק כל קשר עם משפחת המוצא. יש בכך כדי ללמד על היכולת לפתח פתרונות משפטיים נוספים, </w:t>
      </w:r>
      <w:r w:rsidRPr="00F97E2C">
        <w:rPr>
          <w:rFonts w:hint="cs"/>
          <w:rtl/>
        </w:rPr>
        <w:lastRenderedPageBreak/>
        <w:t xml:space="preserve">החורגים מאלה שהיו מוכרים בעבר. לא למותר לציין כי החקיקה האנגלית </w:t>
      </w:r>
      <w:proofErr w:type="spellStart"/>
      <w:r w:rsidRPr="00F97E2C">
        <w:rPr>
          <w:rFonts w:hint="cs"/>
          <w:rtl/>
        </w:rPr>
        <w:t>דהיום</w:t>
      </w:r>
      <w:proofErr w:type="spellEnd"/>
      <w:r w:rsidRPr="00F97E2C">
        <w:rPr>
          <w:rFonts w:hint="cs"/>
          <w:rtl/>
        </w:rPr>
        <w:t xml:space="preserve"> מבחינה בין "הורות" לבין "אחריות הורית" (</w:t>
      </w:r>
      <w:r w:rsidRPr="00F97E2C">
        <w:rPr>
          <w:rFonts w:asciiTheme="majorBidi" w:hAnsiTheme="majorBidi" w:cstheme="majorBidi"/>
        </w:rPr>
        <w:t>parental responsibility</w:t>
      </w:r>
      <w:r w:rsidRPr="00F97E2C">
        <w:rPr>
          <w:rFonts w:hint="cs"/>
          <w:rtl/>
        </w:rPr>
        <w:t>) שבה עשוי לשאת גם מי שאינו הורה (</w:t>
      </w:r>
      <w:r w:rsidRPr="00F97E2C">
        <w:rPr>
          <w:rFonts w:asciiTheme="majorBidi" w:hAnsiTheme="majorBidi" w:cstheme="majorBidi"/>
        </w:rPr>
        <w:t>parent</w:t>
      </w:r>
      <w:r w:rsidRPr="00F97E2C">
        <w:rPr>
          <w:rFonts w:hint="cs"/>
          <w:rtl/>
        </w:rPr>
        <w:t>) לכל דבר ועניין (ראו:</w:t>
      </w:r>
      <w:r w:rsidRPr="00F97E2C">
        <w:rPr>
          <w:rFonts w:asciiTheme="majorBidi" w:hAnsiTheme="majorBidi" w:cstheme="majorBidi"/>
        </w:rPr>
        <w:t>Children Act 1989, C. 41 (UK</w:t>
      </w:r>
      <w:proofErr w:type="gramStart"/>
      <w:r w:rsidRPr="00F97E2C">
        <w:rPr>
          <w:rFonts w:asciiTheme="majorBidi" w:hAnsiTheme="majorBidi" w:cstheme="majorBidi"/>
        </w:rPr>
        <w:t>)</w:t>
      </w:r>
      <w:r w:rsidRPr="00F97E2C">
        <w:t xml:space="preserve"> </w:t>
      </w:r>
      <w:r w:rsidRPr="00F97E2C">
        <w:rPr>
          <w:rFonts w:hint="cs"/>
          <w:rtl/>
        </w:rPr>
        <w:t>)</w:t>
      </w:r>
      <w:proofErr w:type="gramEnd"/>
      <w:r w:rsidRPr="00F97E2C">
        <w:rPr>
          <w:rFonts w:hint="cs"/>
          <w:rtl/>
        </w:rPr>
        <w:t xml:space="preserve">. </w:t>
      </w:r>
    </w:p>
    <w:p w14:paraId="23963FD7" w14:textId="77777777" w:rsidR="006C6939" w:rsidRPr="00F97E2C" w:rsidRDefault="006C6939" w:rsidP="006C6939">
      <w:pPr>
        <w:pStyle w:val="Ruller42"/>
        <w:rPr>
          <w:rtl/>
        </w:rPr>
      </w:pPr>
    </w:p>
    <w:p w14:paraId="561BDB78" w14:textId="77777777" w:rsidR="006C6939" w:rsidRPr="00F97E2C" w:rsidRDefault="006C6939" w:rsidP="006C6939">
      <w:pPr>
        <w:pStyle w:val="Ruller42"/>
        <w:rPr>
          <w:rtl/>
        </w:rPr>
      </w:pPr>
      <w:r w:rsidRPr="00F97E2C">
        <w:rPr>
          <w:rFonts w:hint="cs"/>
          <w:rtl/>
        </w:rPr>
        <w:t>38.</w:t>
      </w:r>
      <w:r w:rsidRPr="00F97E2C">
        <w:rPr>
          <w:rtl/>
        </w:rPr>
        <w:tab/>
      </w:r>
      <w:r w:rsidRPr="00F97E2C">
        <w:rPr>
          <w:rFonts w:hint="cs"/>
          <w:rtl/>
        </w:rPr>
        <w:t xml:space="preserve">טרם סיום אציין כי המקרה דנן עורר אתגרים מורכבים וחסרי תקדים בישראל </w:t>
      </w:r>
      <w:r w:rsidRPr="00F97E2C">
        <w:rPr>
          <w:rtl/>
        </w:rPr>
        <w:t>–</w:t>
      </w:r>
      <w:r w:rsidRPr="00F97E2C">
        <w:rPr>
          <w:rFonts w:hint="cs"/>
          <w:rtl/>
        </w:rPr>
        <w:t xml:space="preserve"> במישור המשפטי, אך לא רק. יש לקוות כי ההכרעה בו </w:t>
      </w:r>
      <w:r w:rsidRPr="00F97E2C">
        <w:rPr>
          <w:rtl/>
        </w:rPr>
        <w:t>–</w:t>
      </w:r>
      <w:r w:rsidRPr="00F97E2C">
        <w:rPr>
          <w:rFonts w:hint="cs"/>
          <w:rtl/>
        </w:rPr>
        <w:t xml:space="preserve"> הגם שאינה תואמת את עמדתי שלי </w:t>
      </w:r>
      <w:r w:rsidRPr="00F97E2C">
        <w:rPr>
          <w:rtl/>
        </w:rPr>
        <w:t>–</w:t>
      </w:r>
      <w:r w:rsidRPr="00F97E2C">
        <w:rPr>
          <w:rFonts w:hint="cs"/>
          <w:rtl/>
        </w:rPr>
        <w:t xml:space="preserve"> תסייע לקצר את ההתדיינויות במקרים עתידיים. כולנו תקווה כי לא יהיה בכך צורך, אולם אין לסמוך על כך. מלאכת עשיית הצדק אינה פשוטה. התדיינות הוגנת צריכה לאפשר ירידה לפרטים, גיבוש תשתית עובדתית ומשפטית, מתן זכות טיעון וקיום של שיח וליבון מעמיקים. במבט לאחור קשה שלא לחשוב על כך שההכרעה בדבר הוריה של ס' ניתנת רק כיום, בעת שהיא כבר בת כשנתיים וחצי. חוות דעת שעניינן טובת הילד ובדיקה מעמיקה של מצבה של ס' היו כמובן נחוצות. אולם, בהליכים מסוג זה ממד הזמן הוא בעל חשיבות קריטית, וניתן לקוות שתימצא הדרך להימנע מהתדיינות כה ממושכת במקרה מסוג זה, אם חלילה יתרחש בעתיד.</w:t>
      </w:r>
    </w:p>
    <w:p w14:paraId="05BF6590" w14:textId="77777777" w:rsidR="006C6939" w:rsidRPr="00F97E2C" w:rsidRDefault="006C6939" w:rsidP="006C6939">
      <w:pPr>
        <w:pStyle w:val="Ruller42"/>
        <w:rPr>
          <w:rtl/>
        </w:rPr>
      </w:pPr>
    </w:p>
    <w:p w14:paraId="1AA7E60F" w14:textId="77777777" w:rsidR="006C6939" w:rsidRPr="00F97E2C" w:rsidRDefault="006C6939" w:rsidP="006C6939">
      <w:pPr>
        <w:pStyle w:val="Ruller42"/>
        <w:keepNext/>
        <w:rPr>
          <w:rFonts w:ascii="Century" w:hAnsi="Century" w:cs="Miriam"/>
          <w:b/>
          <w:spacing w:val="0"/>
          <w:szCs w:val="24"/>
          <w:rtl/>
        </w:rPr>
      </w:pPr>
      <w:r w:rsidRPr="00F97E2C">
        <w:rPr>
          <w:rFonts w:ascii="Century" w:hAnsi="Century" w:cs="Miriam" w:hint="eastAsia"/>
          <w:b/>
          <w:spacing w:val="0"/>
          <w:szCs w:val="24"/>
          <w:rtl/>
        </w:rPr>
        <w:t>סוף</w:t>
      </w:r>
      <w:r w:rsidRPr="00F97E2C">
        <w:rPr>
          <w:rFonts w:ascii="Century" w:hAnsi="Century" w:cs="Miriam"/>
          <w:b/>
          <w:spacing w:val="0"/>
          <w:szCs w:val="24"/>
          <w:rtl/>
        </w:rPr>
        <w:t xml:space="preserve"> </w:t>
      </w:r>
      <w:r w:rsidRPr="00F97E2C">
        <w:rPr>
          <w:rFonts w:ascii="Century" w:hAnsi="Century" w:cs="Miriam" w:hint="eastAsia"/>
          <w:b/>
          <w:spacing w:val="0"/>
          <w:szCs w:val="24"/>
          <w:rtl/>
        </w:rPr>
        <w:t>דבר</w:t>
      </w:r>
      <w:r w:rsidRPr="00F97E2C">
        <w:rPr>
          <w:rFonts w:ascii="Century" w:hAnsi="Century" w:cs="Miriam" w:hint="cs"/>
          <w:b/>
          <w:spacing w:val="0"/>
          <w:szCs w:val="24"/>
          <w:rtl/>
        </w:rPr>
        <w:t>, ותקווה להתחלה</w:t>
      </w:r>
    </w:p>
    <w:p w14:paraId="36318F63" w14:textId="77777777" w:rsidR="006C6939" w:rsidRPr="00F97E2C" w:rsidRDefault="006C6939" w:rsidP="006C6939">
      <w:pPr>
        <w:pStyle w:val="Ruller42"/>
        <w:keepNext/>
        <w:rPr>
          <w:rtl/>
        </w:rPr>
      </w:pPr>
    </w:p>
    <w:p w14:paraId="26569CD0" w14:textId="77777777" w:rsidR="006C6939" w:rsidRPr="00F97E2C" w:rsidRDefault="006C6939" w:rsidP="006C6939">
      <w:pPr>
        <w:pStyle w:val="Ruller42"/>
        <w:keepNext/>
        <w:rPr>
          <w:rtl/>
        </w:rPr>
      </w:pPr>
      <w:r w:rsidRPr="00F97E2C">
        <w:rPr>
          <w:rFonts w:hint="cs"/>
          <w:rtl/>
        </w:rPr>
        <w:t xml:space="preserve">39. </w:t>
      </w:r>
      <w:r w:rsidRPr="00F97E2C">
        <w:rPr>
          <w:rFonts w:hint="cs"/>
          <w:rtl/>
        </w:rPr>
        <w:tab/>
        <w:t xml:space="preserve">הגעתי אל סופה של הדרך, מצוידת במסקנה שונה מזו של חבריי. אני מכירה בזיקה העמוקה שבין ההורים המגדלים לבין ס' ובהקרבה המשמעותית שלהם עבורה </w:t>
      </w:r>
      <w:r w:rsidRPr="00F97E2C">
        <w:rPr>
          <w:rtl/>
        </w:rPr>
        <w:t>–</w:t>
      </w:r>
      <w:r w:rsidRPr="00F97E2C">
        <w:rPr>
          <w:rFonts w:hint="cs"/>
          <w:rtl/>
        </w:rPr>
        <w:t xml:space="preserve"> לפני שנולדה וגם לאחר מכן. לצד זאת, אני סבורה שאין להשלים עם דחיקתם של הוריה הגנטיים, שייחלו לה ונאבקו עליה בכל יום ויום מן הרגע שנודע להם דבר קיומה. בשלב הנוכחי, משנותרתי בדעת מיעוט, אני מבקשת להצטרף להבעת תקווה שמתכונת המפגשים שתיקבע בין ס' לבין הוריה הגנטיים ומידת השיתוף שלהם בגידולה תאפשר להפוך אותם לחלק מחייה. הם ראויים לכך, ואף היא זכאית לכך.</w:t>
      </w:r>
    </w:p>
    <w:p w14:paraId="63CA94DA" w14:textId="77777777" w:rsidR="006C6939" w:rsidRPr="00F97E2C" w:rsidRDefault="006C6939" w:rsidP="006C6939">
      <w:pPr>
        <w:pStyle w:val="Ruller42"/>
        <w:keepNext/>
        <w:rPr>
          <w:rtl/>
        </w:rPr>
      </w:pPr>
    </w:p>
    <w:p w14:paraId="6DBD5F5C" w14:textId="77777777" w:rsidR="00827752" w:rsidRPr="00F97E2C" w:rsidRDefault="00827752" w:rsidP="00827752">
      <w:pPr>
        <w:rPr>
          <w:rtl/>
        </w:rPr>
      </w:pPr>
    </w:p>
    <w:tbl>
      <w:tblPr>
        <w:tblStyle w:val="ae"/>
        <w:bidiVisual/>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1"/>
      </w:tblGrid>
      <w:tr w:rsidR="00F97E2C" w:rsidRPr="00F97E2C" w14:paraId="470CCD5C" w14:textId="77777777" w:rsidTr="00F97E2C">
        <w:trPr>
          <w:trHeight w:val="1247"/>
          <w:jc w:val="right"/>
        </w:trPr>
        <w:tc>
          <w:tcPr>
            <w:tcW w:w="2551" w:type="dxa"/>
            <w:tcBorders>
              <w:top w:val="nil"/>
              <w:left w:val="nil"/>
              <w:bottom w:val="single" w:sz="4" w:space="0" w:color="auto"/>
              <w:right w:val="nil"/>
            </w:tcBorders>
            <w:vAlign w:val="center"/>
          </w:tcPr>
          <w:p w14:paraId="15004968" w14:textId="77777777" w:rsidR="00827752" w:rsidRPr="00F97E2C" w:rsidRDefault="00827752" w:rsidP="00900E75">
            <w:pPr>
              <w:jc w:val="center"/>
              <w:rPr>
                <w:rFonts w:ascii="Courier New" w:hAnsi="Courier New"/>
                <w:rtl/>
              </w:rPr>
            </w:pPr>
            <w:r w:rsidRPr="00F97E2C">
              <w:rPr>
                <w:noProof/>
              </w:rPr>
              <w:drawing>
                <wp:inline distT="0" distB="0" distL="0" distR="0" wp14:anchorId="68A2FB89" wp14:editId="4F98B33A">
                  <wp:extent cx="1280160" cy="686695"/>
                  <wp:effectExtent l="0" t="0" r="0" b="0"/>
                  <wp:docPr id="12" name="תמונה 12" descr="C:\Users\ShimiG\AppData\Local\Microsoft\Windows\INetCache\Content.Word\השופטת דפנה ברק אר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miG\AppData\Local\Microsoft\Windows\INetCache\Content.Word\השופטת דפנה ברק ארז.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8935" cy="718223"/>
                          </a:xfrm>
                          <a:prstGeom prst="rect">
                            <a:avLst/>
                          </a:prstGeom>
                          <a:noFill/>
                          <a:ln>
                            <a:noFill/>
                          </a:ln>
                        </pic:spPr>
                      </pic:pic>
                    </a:graphicData>
                  </a:graphic>
                </wp:inline>
              </w:drawing>
            </w:r>
          </w:p>
        </w:tc>
      </w:tr>
      <w:tr w:rsidR="00F97E2C" w:rsidRPr="00F97E2C" w14:paraId="2B631075" w14:textId="77777777" w:rsidTr="00F97E2C">
        <w:trPr>
          <w:trHeight w:val="454"/>
          <w:jc w:val="right"/>
        </w:trPr>
        <w:tc>
          <w:tcPr>
            <w:tcW w:w="2551" w:type="dxa"/>
            <w:tcBorders>
              <w:top w:val="single" w:sz="4" w:space="0" w:color="auto"/>
              <w:left w:val="nil"/>
              <w:bottom w:val="nil"/>
              <w:right w:val="nil"/>
            </w:tcBorders>
            <w:vAlign w:val="center"/>
          </w:tcPr>
          <w:p w14:paraId="512F0D33" w14:textId="77777777" w:rsidR="00827752" w:rsidRPr="00F97E2C" w:rsidRDefault="00827752" w:rsidP="00E70E12">
            <w:pPr>
              <w:pStyle w:val="31"/>
              <w:jc w:val="center"/>
              <w:rPr>
                <w:rFonts w:cs="FrankRuehl"/>
                <w:b/>
                <w:bCs/>
                <w:color w:val="auto"/>
                <w:rtl/>
              </w:rPr>
            </w:pPr>
            <w:r w:rsidRPr="00F97E2C">
              <w:rPr>
                <w:rFonts w:cs="FrankRuehl" w:hint="cs"/>
                <w:color w:val="auto"/>
                <w:rtl/>
              </w:rPr>
              <w:t xml:space="preserve">דפנה ברק-ארז </w:t>
            </w:r>
          </w:p>
          <w:p w14:paraId="151A4202" w14:textId="77777777" w:rsidR="00827752" w:rsidRPr="00F97E2C" w:rsidRDefault="00827752" w:rsidP="00900E75">
            <w:pPr>
              <w:pStyle w:val="31"/>
              <w:jc w:val="center"/>
              <w:rPr>
                <w:rFonts w:cs="FrankRuehl"/>
                <w:b/>
                <w:bCs/>
                <w:color w:val="auto"/>
                <w:rtl/>
              </w:rPr>
            </w:pPr>
            <w:r w:rsidRPr="00F97E2C">
              <w:rPr>
                <w:rFonts w:cs="FrankRuehl"/>
                <w:color w:val="auto"/>
                <w:rtl/>
              </w:rPr>
              <w:t>שופטת</w:t>
            </w:r>
          </w:p>
        </w:tc>
      </w:tr>
    </w:tbl>
    <w:p w14:paraId="127B2828" w14:textId="77777777" w:rsidR="00827752" w:rsidRPr="00F97E2C" w:rsidRDefault="00827752" w:rsidP="005E2F72">
      <w:pPr>
        <w:rPr>
          <w:rtl/>
        </w:rPr>
      </w:pPr>
    </w:p>
    <w:p w14:paraId="19C03D3B" w14:textId="77777777" w:rsidR="006C6939" w:rsidRPr="00F97E2C" w:rsidRDefault="006C6939" w:rsidP="00827752">
      <w:pPr>
        <w:rPr>
          <w:rtl/>
        </w:rPr>
      </w:pPr>
    </w:p>
    <w:p w14:paraId="7EF9CAD5" w14:textId="77777777" w:rsidR="006C6939" w:rsidRPr="00F97E2C" w:rsidRDefault="006C6939" w:rsidP="006C6939">
      <w:pPr>
        <w:spacing w:line="360" w:lineRule="auto"/>
        <w:jc w:val="both"/>
        <w:rPr>
          <w:rFonts w:ascii="Century" w:hAnsi="Century" w:cs="FrankRuehl"/>
          <w:spacing w:val="10"/>
          <w:szCs w:val="28"/>
          <w:rtl/>
        </w:rPr>
      </w:pPr>
    </w:p>
    <w:p w14:paraId="4FE75BBE" w14:textId="77777777" w:rsidR="002D32F7" w:rsidRPr="00F97E2C" w:rsidRDefault="002D32F7" w:rsidP="006C6939">
      <w:pPr>
        <w:spacing w:line="360" w:lineRule="auto"/>
        <w:jc w:val="both"/>
        <w:rPr>
          <w:rFonts w:ascii="Century" w:hAnsi="Century" w:cs="FrankRuehl"/>
          <w:spacing w:val="10"/>
          <w:szCs w:val="28"/>
          <w:rtl/>
        </w:rPr>
      </w:pPr>
    </w:p>
    <w:p w14:paraId="79B7665B" w14:textId="77777777" w:rsidR="002D32F7" w:rsidRPr="00F97E2C" w:rsidRDefault="002D32F7" w:rsidP="0074476D">
      <w:pPr>
        <w:spacing w:line="360" w:lineRule="auto"/>
        <w:ind w:firstLine="720"/>
        <w:jc w:val="both"/>
        <w:rPr>
          <w:rFonts w:ascii="Century" w:hAnsi="Century" w:cs="FrankRuehl"/>
          <w:spacing w:val="10"/>
          <w:szCs w:val="28"/>
          <w:rtl/>
        </w:rPr>
      </w:pPr>
      <w:r w:rsidRPr="00F97E2C">
        <w:rPr>
          <w:rFonts w:ascii="Century" w:hAnsi="Century" w:cs="FrankRuehl" w:hint="cs"/>
          <w:spacing w:val="10"/>
          <w:szCs w:val="28"/>
          <w:rtl/>
        </w:rPr>
        <w:lastRenderedPageBreak/>
        <w:t xml:space="preserve">הוחלט ברוב </w:t>
      </w:r>
      <w:r w:rsidR="0074476D" w:rsidRPr="00F97E2C">
        <w:rPr>
          <w:rFonts w:ascii="Century" w:hAnsi="Century" w:cs="FrankRuehl" w:hint="cs"/>
          <w:spacing w:val="10"/>
          <w:szCs w:val="28"/>
          <w:rtl/>
        </w:rPr>
        <w:t xml:space="preserve">דעות </w:t>
      </w:r>
      <w:r w:rsidRPr="00F97E2C">
        <w:rPr>
          <w:rFonts w:ascii="Century" w:hAnsi="Century" w:cs="FrankRuehl" w:hint="cs"/>
          <w:spacing w:val="10"/>
          <w:szCs w:val="28"/>
          <w:rtl/>
        </w:rPr>
        <w:t xml:space="preserve">(השופטים </w:t>
      </w:r>
      <w:r w:rsidRPr="00F97E2C">
        <w:rPr>
          <w:rFonts w:ascii="Miriam" w:hAnsi="Miriam" w:cs="Miriam"/>
          <w:spacing w:val="10"/>
          <w:rtl/>
        </w:rPr>
        <w:t>י' וילנר</w:t>
      </w:r>
      <w:r w:rsidRPr="00F97E2C">
        <w:rPr>
          <w:rFonts w:ascii="Century" w:hAnsi="Century" w:cs="FrankRuehl" w:hint="cs"/>
          <w:spacing w:val="10"/>
          <w:szCs w:val="28"/>
          <w:rtl/>
        </w:rPr>
        <w:t xml:space="preserve">, </w:t>
      </w:r>
      <w:r w:rsidRPr="00F97E2C">
        <w:rPr>
          <w:rFonts w:ascii="Miriam" w:hAnsi="Miriam" w:cs="Miriam"/>
          <w:spacing w:val="10"/>
          <w:rtl/>
        </w:rPr>
        <w:t>ע' גרוסקופף</w:t>
      </w:r>
      <w:r w:rsidRPr="00F97E2C">
        <w:rPr>
          <w:rFonts w:ascii="Century" w:hAnsi="Century" w:cs="FrankRuehl" w:hint="cs"/>
          <w:spacing w:val="10"/>
          <w:szCs w:val="28"/>
          <w:rtl/>
        </w:rPr>
        <w:t xml:space="preserve"> ו-</w:t>
      </w:r>
      <w:r w:rsidRPr="00F97E2C">
        <w:rPr>
          <w:rFonts w:ascii="Miriam" w:hAnsi="Miriam" w:cs="Miriam"/>
          <w:spacing w:val="10"/>
          <w:rtl/>
        </w:rPr>
        <w:t>י' כשר</w:t>
      </w:r>
      <w:r w:rsidRPr="00F97E2C">
        <w:rPr>
          <w:rFonts w:ascii="Century" w:hAnsi="Century" w:cs="FrankRuehl" w:hint="cs"/>
          <w:spacing w:val="10"/>
          <w:szCs w:val="28"/>
          <w:rtl/>
        </w:rPr>
        <w:t xml:space="preserve">) כאמור בפסק דינה של השופטת </w:t>
      </w:r>
      <w:r w:rsidRPr="00F97E2C">
        <w:rPr>
          <w:rFonts w:ascii="Miriam" w:hAnsi="Miriam" w:cs="Miriam"/>
          <w:spacing w:val="10"/>
          <w:rtl/>
        </w:rPr>
        <w:t>י' וילנר</w:t>
      </w:r>
      <w:r w:rsidRPr="00F97E2C">
        <w:rPr>
          <w:rFonts w:ascii="Century" w:hAnsi="Century" w:cs="FrankRuehl" w:hint="cs"/>
          <w:spacing w:val="10"/>
          <w:szCs w:val="28"/>
          <w:rtl/>
        </w:rPr>
        <w:t xml:space="preserve">, כי יש לדחות את הערעור ולקבוע כי הוריה על פי דין של הקטינה ס', הם הוריה המגדלים </w:t>
      </w:r>
      <w:r w:rsidRPr="00F97E2C">
        <w:rPr>
          <w:rFonts w:ascii="Century" w:hAnsi="Century" w:cs="FrankRuehl"/>
          <w:spacing w:val="10"/>
          <w:szCs w:val="28"/>
          <w:rtl/>
        </w:rPr>
        <w:t>–</w:t>
      </w:r>
      <w:r w:rsidRPr="00F97E2C">
        <w:rPr>
          <w:rFonts w:ascii="Century" w:hAnsi="Century" w:cs="FrankRuehl" w:hint="cs"/>
          <w:spacing w:val="10"/>
          <w:szCs w:val="28"/>
          <w:rtl/>
        </w:rPr>
        <w:t xml:space="preserve"> אימה היולדת ובן זוגה. השופט </w:t>
      </w:r>
      <w:r w:rsidRPr="00F97E2C">
        <w:rPr>
          <w:rFonts w:ascii="Miriam" w:hAnsi="Miriam" w:cs="Miriam"/>
          <w:spacing w:val="10"/>
          <w:rtl/>
        </w:rPr>
        <w:t>א' שטיין</w:t>
      </w:r>
      <w:r w:rsidRPr="00F97E2C">
        <w:rPr>
          <w:rFonts w:ascii="Century" w:hAnsi="Century" w:cs="FrankRuehl" w:hint="cs"/>
          <w:spacing w:val="10"/>
          <w:szCs w:val="28"/>
          <w:rtl/>
        </w:rPr>
        <w:t xml:space="preserve"> הסכים אף הוא לדחיית הערעור, אך קבע כי האב הגנטי יירשם כאביה של הילדה, ללא זכויות אפוטרופסות. השופטת </w:t>
      </w:r>
      <w:r w:rsidRPr="00F97E2C">
        <w:rPr>
          <w:rFonts w:ascii="Miriam" w:hAnsi="Miriam" w:cs="Miriam"/>
          <w:spacing w:val="10"/>
          <w:rtl/>
        </w:rPr>
        <w:t>ד' ברק-ארז</w:t>
      </w:r>
      <w:r w:rsidRPr="00F97E2C">
        <w:rPr>
          <w:rFonts w:ascii="Century" w:hAnsi="Century" w:cs="FrankRuehl" w:hint="cs"/>
          <w:spacing w:val="10"/>
          <w:szCs w:val="28"/>
          <w:rtl/>
        </w:rPr>
        <w:t xml:space="preserve"> בדעת מיעוט סברה שיש לקבוע כהוריה של הקטינה ס' את הוריה הגנטיים. </w:t>
      </w:r>
    </w:p>
    <w:p w14:paraId="0BDEA533" w14:textId="77777777" w:rsidR="006C6939" w:rsidRPr="00F97E2C" w:rsidRDefault="006C6939" w:rsidP="00E270F3">
      <w:pPr>
        <w:pStyle w:val="Ruller42"/>
        <w:rPr>
          <w:rtl/>
        </w:rPr>
      </w:pPr>
    </w:p>
    <w:p w14:paraId="77745DFB" w14:textId="77777777" w:rsidR="006C6939" w:rsidRPr="00F97E2C" w:rsidRDefault="006C6939" w:rsidP="00E270F3">
      <w:pPr>
        <w:pStyle w:val="Ruller42"/>
      </w:pPr>
    </w:p>
    <w:p w14:paraId="464658D3" w14:textId="77777777" w:rsidR="00694556" w:rsidRPr="00F97E2C" w:rsidRDefault="0043502B" w:rsidP="00BF76BE">
      <w:pPr>
        <w:spacing w:line="360" w:lineRule="auto"/>
        <w:ind w:firstLine="720"/>
        <w:jc w:val="both"/>
        <w:rPr>
          <w:rFonts w:ascii="FrankRuehl" w:hAnsi="FrankRuehl" w:cs="FrankRuehl"/>
          <w:sz w:val="28"/>
          <w:szCs w:val="28"/>
          <w:rtl/>
        </w:rPr>
      </w:pPr>
      <w:r w:rsidRPr="00F97E2C">
        <w:rPr>
          <w:rFonts w:ascii="FrankRuehl" w:hAnsi="FrankRuehl" w:cs="FrankRuehl"/>
          <w:spacing w:val="10"/>
          <w:sz w:val="28"/>
          <w:szCs w:val="28"/>
          <w:rtl/>
        </w:rPr>
        <w:t>נית</w:t>
      </w:r>
      <w:r w:rsidR="00FD22A7" w:rsidRPr="00F97E2C">
        <w:rPr>
          <w:rFonts w:ascii="FrankRuehl" w:hAnsi="FrankRuehl" w:cs="FrankRuehl" w:hint="cs"/>
          <w:spacing w:val="10"/>
          <w:sz w:val="28"/>
          <w:szCs w:val="28"/>
          <w:rtl/>
        </w:rPr>
        <w:t>ן</w:t>
      </w:r>
      <w:r w:rsidR="00005C8B" w:rsidRPr="00F97E2C">
        <w:rPr>
          <w:rFonts w:ascii="FrankRuehl" w:hAnsi="FrankRuehl" w:cs="FrankRuehl"/>
          <w:sz w:val="28"/>
          <w:szCs w:val="28"/>
          <w:rtl/>
        </w:rPr>
        <w:t xml:space="preserve"> </w:t>
      </w:r>
      <w:r w:rsidR="00005C8B" w:rsidRPr="00F97E2C">
        <w:rPr>
          <w:rFonts w:ascii="FrankRuehl" w:hAnsi="FrankRuehl" w:cs="FrankRuehl"/>
          <w:spacing w:val="10"/>
          <w:sz w:val="28"/>
          <w:szCs w:val="28"/>
          <w:rtl/>
        </w:rPr>
        <w:t xml:space="preserve">היום, </w:t>
      </w:r>
      <w:sdt>
        <w:sdtPr>
          <w:rPr>
            <w:rFonts w:ascii="FrankRuehl" w:hAnsi="FrankRuehl" w:cs="FrankRuehl"/>
            <w:spacing w:val="10"/>
            <w:sz w:val="28"/>
            <w:szCs w:val="28"/>
            <w:rtl/>
          </w:rPr>
          <w:alias w:val="1455"/>
          <w:tag w:val="1455"/>
          <w:id w:val="1666048407"/>
          <w:text w:multiLine="1"/>
        </w:sdtPr>
        <w:sdtEndPr/>
        <w:sdtContent>
          <w:r>
            <w:rPr>
              <w:rFonts w:ascii="FrankRuehl" w:hAnsi="FrankRuehl" w:cs="FrankRuehl"/>
              <w:spacing w:val="10"/>
              <w:sz w:val="28"/>
              <w:szCs w:val="28"/>
              <w:rtl/>
            </w:rPr>
            <w:t>י"ג אייר תשפ"ה</w:t>
          </w:r>
        </w:sdtContent>
      </w:sdt>
      <w:r w:rsidR="00005C8B" w:rsidRPr="00F97E2C">
        <w:rPr>
          <w:rFonts w:ascii="FrankRuehl" w:hAnsi="FrankRuehl" w:cs="FrankRuehl"/>
          <w:spacing w:val="10"/>
          <w:sz w:val="28"/>
          <w:szCs w:val="28"/>
          <w:rtl/>
        </w:rPr>
        <w:t xml:space="preserve"> </w:t>
      </w:r>
      <w:r w:rsidR="00C9217F" w:rsidRPr="00F97E2C">
        <w:rPr>
          <w:rFonts w:ascii="FrankRuehl" w:hAnsi="FrankRuehl" w:cs="FrankRuehl" w:hint="cs"/>
          <w:spacing w:val="10"/>
          <w:sz w:val="28"/>
          <w:szCs w:val="28"/>
          <w:rtl/>
        </w:rPr>
        <w:t>(</w:t>
      </w:r>
      <w:sdt>
        <w:sdtPr>
          <w:rPr>
            <w:rFonts w:ascii="FrankRuehl" w:hAnsi="FrankRuehl" w:cs="FrankRuehl"/>
            <w:spacing w:val="10"/>
            <w:sz w:val="28"/>
            <w:szCs w:val="28"/>
            <w:rtl/>
          </w:rPr>
          <w:alias w:val="1456"/>
          <w:tag w:val="1456"/>
          <w:id w:val="-1186288958"/>
          <w:text w:multiLine="1"/>
        </w:sdtPr>
        <w:sdtEndPr/>
        <w:sdtContent>
          <w:r>
            <w:rPr>
              <w:rFonts w:ascii="FrankRuehl" w:hAnsi="FrankRuehl" w:cs="FrankRuehl"/>
              <w:spacing w:val="10"/>
              <w:sz w:val="28"/>
              <w:szCs w:val="28"/>
              <w:rtl/>
            </w:rPr>
            <w:t>11 מאי 2025</w:t>
          </w:r>
        </w:sdtContent>
      </w:sdt>
      <w:r w:rsidR="00C9217F" w:rsidRPr="00F97E2C">
        <w:rPr>
          <w:rFonts w:ascii="FrankRuehl" w:hAnsi="FrankRuehl" w:cs="FrankRuehl" w:hint="cs"/>
          <w:spacing w:val="10"/>
          <w:sz w:val="28"/>
          <w:szCs w:val="28"/>
          <w:rtl/>
        </w:rPr>
        <w:t>)</w:t>
      </w:r>
      <w:r w:rsidR="00005C8B" w:rsidRPr="00F97E2C">
        <w:rPr>
          <w:rFonts w:ascii="FrankRuehl" w:hAnsi="FrankRuehl" w:cs="FrankRuehl"/>
          <w:spacing w:val="10"/>
          <w:sz w:val="28"/>
          <w:szCs w:val="28"/>
          <w:rtl/>
        </w:rPr>
        <w:t>.</w:t>
      </w:r>
    </w:p>
    <w:p w14:paraId="13CA6D33" w14:textId="77777777" w:rsidR="002750C5" w:rsidRPr="00F97E2C" w:rsidRDefault="002750C5" w:rsidP="00BF76BE">
      <w:pPr>
        <w:spacing w:line="360" w:lineRule="auto"/>
        <w:ind w:firstLine="720"/>
        <w:jc w:val="both"/>
        <w:rPr>
          <w:rFonts w:ascii="FrankRuehl" w:hAnsi="FrankRuehl" w:cs="FrankRuehl"/>
          <w:sz w:val="28"/>
          <w:szCs w:val="28"/>
          <w:rtl/>
        </w:rPr>
      </w:pPr>
    </w:p>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5"/>
        <w:gridCol w:w="2766"/>
        <w:gridCol w:w="2766"/>
      </w:tblGrid>
      <w:tr w:rsidR="00F97E2C" w:rsidRPr="00F97E2C" w14:paraId="5CC4A72E" w14:textId="77777777" w:rsidTr="00E90C45">
        <w:tc>
          <w:tcPr>
            <w:tcW w:w="2765" w:type="dxa"/>
          </w:tcPr>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49"/>
            </w:tblGrid>
            <w:tr w:rsidR="00F97E2C" w:rsidRPr="00F97E2C" w14:paraId="44BBB29D" w14:textId="77777777" w:rsidTr="003512F1">
              <w:trPr>
                <w:trHeight w:val="1247"/>
              </w:trPr>
              <w:tc>
                <w:tcPr>
                  <w:tcW w:w="2551" w:type="dxa"/>
                  <w:tcBorders>
                    <w:top w:val="nil"/>
                    <w:left w:val="nil"/>
                    <w:bottom w:val="single" w:sz="4" w:space="0" w:color="auto"/>
                    <w:right w:val="nil"/>
                  </w:tcBorders>
                  <w:vAlign w:val="center"/>
                </w:tcPr>
                <w:p w14:paraId="57CBE922" w14:textId="77777777" w:rsidR="006C21C1" w:rsidRPr="00F97E2C" w:rsidRDefault="006C21C1" w:rsidP="00900E75">
                  <w:pPr>
                    <w:jc w:val="center"/>
                    <w:rPr>
                      <w:rFonts w:ascii="Courier New" w:hAnsi="Courier New"/>
                      <w:rtl/>
                    </w:rPr>
                  </w:pPr>
                  <w:r w:rsidRPr="00F97E2C">
                    <w:rPr>
                      <w:noProof/>
                    </w:rPr>
                    <w:drawing>
                      <wp:inline distT="0" distB="0" distL="0" distR="0" wp14:anchorId="30208699" wp14:editId="6AD85CD8">
                        <wp:extent cx="1280160" cy="686695"/>
                        <wp:effectExtent l="0" t="0" r="0" b="0"/>
                        <wp:docPr id="8" name="תמונה 8" descr="C:\Users\ShimiG\AppData\Local\Microsoft\Windows\INetCache\Content.Word\השופטת דפנה ברק אר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miG\AppData\Local\Microsoft\Windows\INetCache\Content.Word\השופטת דפנה ברק ארז.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8935" cy="718223"/>
                                </a:xfrm>
                                <a:prstGeom prst="rect">
                                  <a:avLst/>
                                </a:prstGeom>
                                <a:noFill/>
                                <a:ln>
                                  <a:noFill/>
                                </a:ln>
                              </pic:spPr>
                            </pic:pic>
                          </a:graphicData>
                        </a:graphic>
                      </wp:inline>
                    </w:drawing>
                  </w:r>
                </w:p>
              </w:tc>
            </w:tr>
            <w:tr w:rsidR="00F97E2C" w:rsidRPr="00F97E2C" w14:paraId="5C7321D8" w14:textId="77777777" w:rsidTr="003512F1">
              <w:trPr>
                <w:trHeight w:val="454"/>
              </w:trPr>
              <w:tc>
                <w:tcPr>
                  <w:tcW w:w="2551" w:type="dxa"/>
                  <w:tcBorders>
                    <w:top w:val="single" w:sz="4" w:space="0" w:color="auto"/>
                    <w:left w:val="nil"/>
                    <w:bottom w:val="nil"/>
                    <w:right w:val="nil"/>
                  </w:tcBorders>
                  <w:vAlign w:val="center"/>
                </w:tcPr>
                <w:p w14:paraId="6FC01523" w14:textId="77777777" w:rsidR="006C21C1" w:rsidRPr="00F97E2C" w:rsidRDefault="006C21C1" w:rsidP="00E70E12">
                  <w:pPr>
                    <w:pStyle w:val="31"/>
                    <w:jc w:val="center"/>
                    <w:rPr>
                      <w:rFonts w:cs="FrankRuehl"/>
                      <w:b/>
                      <w:bCs/>
                      <w:color w:val="auto"/>
                      <w:rtl/>
                    </w:rPr>
                  </w:pPr>
                  <w:r w:rsidRPr="00F97E2C">
                    <w:rPr>
                      <w:rFonts w:cs="FrankRuehl" w:hint="cs"/>
                      <w:color w:val="auto"/>
                      <w:rtl/>
                    </w:rPr>
                    <w:t xml:space="preserve">דפנה ברק-ארז </w:t>
                  </w:r>
                </w:p>
                <w:p w14:paraId="36F7D355" w14:textId="77777777" w:rsidR="006C21C1" w:rsidRPr="00F97E2C" w:rsidRDefault="006C21C1" w:rsidP="00900E75">
                  <w:pPr>
                    <w:pStyle w:val="31"/>
                    <w:jc w:val="center"/>
                    <w:rPr>
                      <w:rFonts w:cs="FrankRuehl"/>
                      <w:b/>
                      <w:bCs/>
                      <w:color w:val="auto"/>
                      <w:rtl/>
                    </w:rPr>
                  </w:pPr>
                  <w:r w:rsidRPr="00F97E2C">
                    <w:rPr>
                      <w:rFonts w:cs="FrankRuehl"/>
                      <w:color w:val="auto"/>
                      <w:rtl/>
                    </w:rPr>
                    <w:t>שופטת</w:t>
                  </w:r>
                </w:p>
              </w:tc>
            </w:tr>
          </w:tbl>
          <w:p w14:paraId="47E63DA0" w14:textId="77777777" w:rsidR="006C21C1" w:rsidRPr="00F97E2C" w:rsidRDefault="006C21C1" w:rsidP="005E2F72">
            <w:pPr>
              <w:rPr>
                <w:rtl/>
              </w:rPr>
            </w:pPr>
          </w:p>
          <w:p w14:paraId="66D6FB04" w14:textId="77777777" w:rsidR="00E90C45" w:rsidRPr="00F97E2C" w:rsidRDefault="00E90C45" w:rsidP="00E90C45">
            <w:pPr>
              <w:spacing w:line="360" w:lineRule="auto"/>
              <w:jc w:val="center"/>
              <w:rPr>
                <w:rFonts w:ascii="FrankRuehl" w:hAnsi="FrankRuehl" w:cs="FrankRuehl"/>
                <w:sz w:val="28"/>
                <w:szCs w:val="28"/>
                <w:rtl/>
              </w:rPr>
            </w:pPr>
          </w:p>
        </w:tc>
        <w:tc>
          <w:tcPr>
            <w:tcW w:w="2766" w:type="dxa"/>
          </w:tcPr>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0"/>
            </w:tblGrid>
            <w:tr w:rsidR="00F97E2C" w:rsidRPr="00F97E2C" w14:paraId="2985C4A7" w14:textId="77777777" w:rsidTr="004C1BF8">
              <w:trPr>
                <w:trHeight w:val="1247"/>
              </w:trPr>
              <w:tc>
                <w:tcPr>
                  <w:tcW w:w="2551" w:type="dxa"/>
                  <w:tcBorders>
                    <w:top w:val="nil"/>
                    <w:left w:val="nil"/>
                    <w:bottom w:val="single" w:sz="4" w:space="0" w:color="auto"/>
                    <w:right w:val="nil"/>
                  </w:tcBorders>
                  <w:vAlign w:val="center"/>
                </w:tcPr>
                <w:p w14:paraId="6068A4C3" w14:textId="77777777" w:rsidR="006C21C1" w:rsidRPr="00F97E2C" w:rsidRDefault="006C21C1" w:rsidP="004C1BF8">
                  <w:pPr>
                    <w:jc w:val="center"/>
                    <w:rPr>
                      <w:rFonts w:ascii="Courier New" w:hAnsi="Courier New"/>
                    </w:rPr>
                  </w:pPr>
                  <w:r w:rsidRPr="00F97E2C">
                    <w:rPr>
                      <w:rFonts w:ascii="Courier New" w:hAnsi="Courier New"/>
                      <w:noProof/>
                    </w:rPr>
                    <w:drawing>
                      <wp:inline distT="0" distB="0" distL="0" distR="0" wp14:anchorId="096EAC54" wp14:editId="75D5CEAE">
                        <wp:extent cx="898497" cy="743157"/>
                        <wp:effectExtent l="0" t="0" r="0" b="0"/>
                        <wp:docPr id="7" name="Picture 3" descr="וילנר 05606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וילנר 05606273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9095" cy="751923"/>
                                </a:xfrm>
                                <a:prstGeom prst="rect">
                                  <a:avLst/>
                                </a:prstGeom>
                                <a:noFill/>
                                <a:ln>
                                  <a:noFill/>
                                </a:ln>
                              </pic:spPr>
                            </pic:pic>
                          </a:graphicData>
                        </a:graphic>
                      </wp:inline>
                    </w:drawing>
                  </w:r>
                </w:p>
              </w:tc>
            </w:tr>
            <w:tr w:rsidR="00F97E2C" w:rsidRPr="00F97E2C" w14:paraId="40A8BE1B" w14:textId="77777777" w:rsidTr="004C1BF8">
              <w:trPr>
                <w:trHeight w:val="454"/>
              </w:trPr>
              <w:tc>
                <w:tcPr>
                  <w:tcW w:w="2551" w:type="dxa"/>
                  <w:tcBorders>
                    <w:top w:val="single" w:sz="4" w:space="0" w:color="auto"/>
                    <w:left w:val="nil"/>
                    <w:bottom w:val="nil"/>
                    <w:right w:val="nil"/>
                  </w:tcBorders>
                  <w:vAlign w:val="center"/>
                </w:tcPr>
                <w:p w14:paraId="0BD5FF28" w14:textId="77777777" w:rsidR="006C21C1" w:rsidRPr="00F97E2C" w:rsidRDefault="006C21C1" w:rsidP="00AF6F94">
                  <w:pPr>
                    <w:jc w:val="center"/>
                    <w:rPr>
                      <w:rFonts w:ascii="FrankRuehl" w:hAnsi="FrankRuehl" w:cs="FrankRuehl"/>
                      <w:spacing w:val="10"/>
                      <w:sz w:val="28"/>
                      <w:szCs w:val="28"/>
                      <w:rtl/>
                    </w:rPr>
                  </w:pPr>
                  <w:r w:rsidRPr="00F97E2C">
                    <w:rPr>
                      <w:rFonts w:ascii="FrankRuehl" w:hAnsi="FrankRuehl" w:cs="FrankRuehl"/>
                      <w:spacing w:val="10"/>
                      <w:sz w:val="28"/>
                      <w:szCs w:val="28"/>
                      <w:rtl/>
                    </w:rPr>
                    <w:t>יעל וילנר</w:t>
                  </w:r>
                </w:p>
                <w:p w14:paraId="2BAA55C2" w14:textId="77777777" w:rsidR="006C21C1" w:rsidRPr="00F97E2C" w:rsidRDefault="006C21C1" w:rsidP="00AF6F94">
                  <w:pPr>
                    <w:jc w:val="center"/>
                    <w:rPr>
                      <w:rFonts w:ascii="Courier New" w:hAnsi="Courier New"/>
                    </w:rPr>
                  </w:pPr>
                  <w:r w:rsidRPr="00F97E2C">
                    <w:rPr>
                      <w:rFonts w:ascii="FrankRuehl" w:hAnsi="FrankRuehl" w:cs="FrankRuehl"/>
                      <w:spacing w:val="10"/>
                      <w:sz w:val="28"/>
                      <w:szCs w:val="28"/>
                      <w:rtl/>
                    </w:rPr>
                    <w:t>שופטת</w:t>
                  </w:r>
                </w:p>
              </w:tc>
            </w:tr>
          </w:tbl>
          <w:p w14:paraId="2491E85A" w14:textId="77777777" w:rsidR="006C21C1" w:rsidRPr="00F97E2C" w:rsidRDefault="006C21C1"/>
          <w:p w14:paraId="0C8B96AC" w14:textId="77777777" w:rsidR="00E90C45" w:rsidRPr="00F97E2C" w:rsidRDefault="00E90C45" w:rsidP="00E90C45">
            <w:pPr>
              <w:spacing w:line="360" w:lineRule="auto"/>
              <w:jc w:val="center"/>
              <w:rPr>
                <w:rFonts w:ascii="FrankRuehl" w:hAnsi="FrankRuehl" w:cs="FrankRuehl"/>
                <w:sz w:val="28"/>
                <w:szCs w:val="28"/>
                <w:rtl/>
              </w:rPr>
            </w:pPr>
          </w:p>
        </w:tc>
        <w:tc>
          <w:tcPr>
            <w:tcW w:w="2766" w:type="dxa"/>
          </w:tcPr>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0"/>
            </w:tblGrid>
            <w:tr w:rsidR="00F97E2C" w:rsidRPr="00F97E2C" w14:paraId="7DD4BCEB" w14:textId="77777777" w:rsidTr="00F569D6">
              <w:trPr>
                <w:trHeight w:val="1247"/>
              </w:trPr>
              <w:tc>
                <w:tcPr>
                  <w:tcW w:w="2551" w:type="dxa"/>
                  <w:tcBorders>
                    <w:bottom w:val="single" w:sz="4" w:space="0" w:color="auto"/>
                  </w:tcBorders>
                  <w:vAlign w:val="center"/>
                </w:tcPr>
                <w:p w14:paraId="621FED05" w14:textId="77777777" w:rsidR="006C21C1" w:rsidRPr="00F97E2C" w:rsidRDefault="006C21C1" w:rsidP="00F569D6">
                  <w:pPr>
                    <w:jc w:val="center"/>
                    <w:rPr>
                      <w:rFonts w:ascii="Courier New" w:hAnsi="Courier New"/>
                      <w:sz w:val="20"/>
                      <w:szCs w:val="20"/>
                      <w:rtl/>
                    </w:rPr>
                  </w:pPr>
                  <w:r w:rsidRPr="00F97E2C">
                    <w:rPr>
                      <w:rFonts w:ascii="Courier New" w:hAnsi="Courier New"/>
                      <w:noProof/>
                      <w:sz w:val="20"/>
                      <w:szCs w:val="20"/>
                      <w:rtl/>
                    </w:rPr>
                    <w:drawing>
                      <wp:inline distT="0" distB="0" distL="0" distR="0" wp14:anchorId="2666E3F2" wp14:editId="544382C5">
                        <wp:extent cx="1036955" cy="607060"/>
                        <wp:effectExtent l="0" t="0" r="0" b="2540"/>
                        <wp:docPr id="9" name="תמונה 9" descr="\\ctlnfsv02\Doc_repository\JudgesSignatures\05042006\עופר גרוסקופף.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lnfsv02\Doc_repository\JudgesSignatures\05042006\עופר גרוסקופף.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6955" cy="607060"/>
                                </a:xfrm>
                                <a:prstGeom prst="rect">
                                  <a:avLst/>
                                </a:prstGeom>
                                <a:noFill/>
                                <a:ln>
                                  <a:noFill/>
                                </a:ln>
                              </pic:spPr>
                            </pic:pic>
                          </a:graphicData>
                        </a:graphic>
                      </wp:inline>
                    </w:drawing>
                  </w:r>
                </w:p>
              </w:tc>
            </w:tr>
            <w:tr w:rsidR="00F97E2C" w:rsidRPr="00F97E2C" w14:paraId="5B39C488" w14:textId="77777777" w:rsidTr="000002AC">
              <w:trPr>
                <w:trHeight w:val="454"/>
              </w:trPr>
              <w:tc>
                <w:tcPr>
                  <w:tcW w:w="2551" w:type="dxa"/>
                  <w:tcBorders>
                    <w:top w:val="single" w:sz="4" w:space="0" w:color="auto"/>
                  </w:tcBorders>
                </w:tcPr>
                <w:p w14:paraId="656076FC" w14:textId="77777777" w:rsidR="006C21C1" w:rsidRPr="00F97E2C" w:rsidRDefault="006C21C1">
                  <w:pPr>
                    <w:jc w:val="center"/>
                    <w:rPr>
                      <w:rFonts w:ascii="FrankRuehl" w:hAnsi="FrankRuehl" w:cs="FrankRuehl"/>
                      <w:spacing w:val="10"/>
                      <w:sz w:val="28"/>
                      <w:szCs w:val="28"/>
                      <w:rtl/>
                    </w:rPr>
                  </w:pPr>
                  <w:r w:rsidRPr="00F97E2C">
                    <w:rPr>
                      <w:rFonts w:ascii="FrankRuehl" w:hAnsi="FrankRuehl" w:cs="FrankRuehl"/>
                      <w:spacing w:val="10"/>
                      <w:sz w:val="28"/>
                      <w:szCs w:val="28"/>
                      <w:rtl/>
                    </w:rPr>
                    <w:t>עופר גרוסקופף</w:t>
                  </w:r>
                </w:p>
                <w:p w14:paraId="40C185E0" w14:textId="77777777" w:rsidR="006C21C1" w:rsidRPr="00F97E2C" w:rsidRDefault="006C21C1">
                  <w:pPr>
                    <w:jc w:val="center"/>
                    <w:rPr>
                      <w:rFonts w:ascii="FrankRuehl" w:hAnsi="FrankRuehl" w:cs="FrankRuehl"/>
                      <w:spacing w:val="10"/>
                      <w:sz w:val="28"/>
                      <w:szCs w:val="28"/>
                      <w:rtl/>
                    </w:rPr>
                  </w:pPr>
                  <w:r w:rsidRPr="00F97E2C">
                    <w:rPr>
                      <w:rFonts w:ascii="FrankRuehl" w:hAnsi="FrankRuehl" w:cs="FrankRuehl"/>
                      <w:spacing w:val="10"/>
                      <w:sz w:val="28"/>
                      <w:szCs w:val="28"/>
                      <w:rtl/>
                    </w:rPr>
                    <w:t>שופט</w:t>
                  </w:r>
                </w:p>
              </w:tc>
            </w:tr>
          </w:tbl>
          <w:p w14:paraId="52356D4C" w14:textId="77777777" w:rsidR="006C21C1" w:rsidRPr="00F97E2C" w:rsidRDefault="006C21C1" w:rsidP="004527DB"/>
          <w:p w14:paraId="66AED8EB" w14:textId="77777777" w:rsidR="00E90C45" w:rsidRPr="00F97E2C" w:rsidRDefault="00E90C45" w:rsidP="00E90C45">
            <w:pPr>
              <w:spacing w:line="360" w:lineRule="auto"/>
              <w:jc w:val="center"/>
              <w:rPr>
                <w:rFonts w:ascii="FrankRuehl" w:hAnsi="FrankRuehl" w:cs="FrankRuehl"/>
                <w:sz w:val="28"/>
                <w:szCs w:val="28"/>
                <w:rtl/>
              </w:rPr>
            </w:pPr>
          </w:p>
        </w:tc>
      </w:tr>
      <w:tr w:rsidR="00F97E2C" w:rsidRPr="00F97E2C" w14:paraId="27083E9D" w14:textId="77777777" w:rsidTr="00E90C45">
        <w:tc>
          <w:tcPr>
            <w:tcW w:w="2765" w:type="dxa"/>
          </w:tcPr>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49"/>
            </w:tblGrid>
            <w:tr w:rsidR="00F97E2C" w:rsidRPr="00F97E2C" w14:paraId="00C09A8B" w14:textId="77777777" w:rsidTr="00E132EE">
              <w:trPr>
                <w:trHeight w:val="1247"/>
              </w:trPr>
              <w:tc>
                <w:tcPr>
                  <w:tcW w:w="2551" w:type="dxa"/>
                  <w:tcBorders>
                    <w:top w:val="nil"/>
                    <w:left w:val="nil"/>
                    <w:bottom w:val="single" w:sz="4" w:space="0" w:color="auto"/>
                    <w:right w:val="nil"/>
                  </w:tcBorders>
                  <w:vAlign w:val="center"/>
                </w:tcPr>
                <w:p w14:paraId="7F4E7A8E" w14:textId="77777777" w:rsidR="006C21C1" w:rsidRPr="00F97E2C" w:rsidRDefault="006C21C1" w:rsidP="00A40E20">
                  <w:pPr>
                    <w:jc w:val="center"/>
                    <w:rPr>
                      <w:rFonts w:ascii="Courier New" w:hAnsi="Courier New"/>
                    </w:rPr>
                  </w:pPr>
                  <w:r w:rsidRPr="00F97E2C">
                    <w:rPr>
                      <w:noProof/>
                    </w:rPr>
                    <w:drawing>
                      <wp:inline distT="0" distB="0" distL="0" distR="0" wp14:anchorId="3CFCA0D3" wp14:editId="42B28FA6">
                        <wp:extent cx="842839" cy="753789"/>
                        <wp:effectExtent l="0" t="0" r="0" b="8255"/>
                        <wp:docPr id="10" name="תמונה 10" descr="C:\Users\ShimiG\AppData\Local\Microsoft\Windows\INetCache\Content.Word\השופט אלכס שטיי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imiG\AppData\Local\Microsoft\Windows\INetCache\Content.Word\השופט אלכס שטיין.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72920" cy="780692"/>
                                </a:xfrm>
                                <a:prstGeom prst="rect">
                                  <a:avLst/>
                                </a:prstGeom>
                                <a:noFill/>
                                <a:ln>
                                  <a:noFill/>
                                </a:ln>
                              </pic:spPr>
                            </pic:pic>
                          </a:graphicData>
                        </a:graphic>
                      </wp:inline>
                    </w:drawing>
                  </w:r>
                </w:p>
              </w:tc>
            </w:tr>
            <w:tr w:rsidR="00F97E2C" w:rsidRPr="00F97E2C" w14:paraId="1AD5A401" w14:textId="77777777" w:rsidTr="00E132EE">
              <w:trPr>
                <w:trHeight w:val="454"/>
              </w:trPr>
              <w:tc>
                <w:tcPr>
                  <w:tcW w:w="2551" w:type="dxa"/>
                  <w:tcBorders>
                    <w:top w:val="single" w:sz="4" w:space="0" w:color="auto"/>
                    <w:left w:val="nil"/>
                    <w:bottom w:val="nil"/>
                    <w:right w:val="nil"/>
                  </w:tcBorders>
                  <w:vAlign w:val="center"/>
                </w:tcPr>
                <w:p w14:paraId="77F56AD5" w14:textId="77777777" w:rsidR="006C21C1" w:rsidRPr="00F97E2C" w:rsidRDefault="006C21C1" w:rsidP="0004003F">
                  <w:pPr>
                    <w:pStyle w:val="31"/>
                    <w:jc w:val="center"/>
                    <w:rPr>
                      <w:rFonts w:ascii="FrankRuehl" w:hAnsi="FrankRuehl" w:cs="FrankRuehl"/>
                      <w:b/>
                      <w:bCs/>
                      <w:color w:val="auto"/>
                      <w:rtl/>
                    </w:rPr>
                  </w:pPr>
                  <w:r w:rsidRPr="00F97E2C">
                    <w:rPr>
                      <w:rFonts w:ascii="FrankRuehl" w:hAnsi="FrankRuehl" w:cs="FrankRuehl"/>
                      <w:color w:val="auto"/>
                      <w:rtl/>
                    </w:rPr>
                    <w:t xml:space="preserve">אלכס שטיין </w:t>
                  </w:r>
                </w:p>
                <w:p w14:paraId="1D107142" w14:textId="77777777" w:rsidR="006C21C1" w:rsidRPr="00F97E2C" w:rsidRDefault="006C21C1" w:rsidP="0004003F">
                  <w:pPr>
                    <w:pStyle w:val="31"/>
                    <w:jc w:val="center"/>
                    <w:rPr>
                      <w:rFonts w:ascii="FrankRuehl" w:hAnsi="FrankRuehl" w:cs="FrankRuehl"/>
                      <w:b/>
                      <w:bCs/>
                      <w:color w:val="auto"/>
                      <w:rtl/>
                    </w:rPr>
                  </w:pPr>
                  <w:r w:rsidRPr="00F97E2C">
                    <w:rPr>
                      <w:rFonts w:ascii="FrankRuehl" w:hAnsi="FrankRuehl" w:cs="FrankRuehl"/>
                      <w:color w:val="auto"/>
                      <w:rtl/>
                    </w:rPr>
                    <w:t>שופט</w:t>
                  </w:r>
                </w:p>
              </w:tc>
            </w:tr>
          </w:tbl>
          <w:p w14:paraId="11018897" w14:textId="77777777" w:rsidR="006C21C1" w:rsidRPr="00F97E2C" w:rsidRDefault="006C21C1" w:rsidP="00673851">
            <w:pPr>
              <w:rPr>
                <w:rtl/>
              </w:rPr>
            </w:pPr>
          </w:p>
          <w:p w14:paraId="02E1D49D" w14:textId="77777777" w:rsidR="006C21C1" w:rsidRPr="00F97E2C" w:rsidRDefault="006C21C1" w:rsidP="00900E75">
            <w:pPr>
              <w:jc w:val="center"/>
              <w:rPr>
                <w:noProof/>
              </w:rPr>
            </w:pPr>
          </w:p>
        </w:tc>
        <w:tc>
          <w:tcPr>
            <w:tcW w:w="2766" w:type="dxa"/>
          </w:tcPr>
          <w:p w14:paraId="2CA630A7" w14:textId="77777777" w:rsidR="006C21C1" w:rsidRPr="00F97E2C" w:rsidRDefault="006C21C1" w:rsidP="004C1BF8">
            <w:pPr>
              <w:jc w:val="center"/>
              <w:rPr>
                <w:rFonts w:ascii="Courier New" w:hAnsi="Courier New"/>
                <w:noProof/>
              </w:rPr>
            </w:pPr>
          </w:p>
        </w:tc>
        <w:tc>
          <w:tcPr>
            <w:tcW w:w="2766" w:type="dxa"/>
          </w:tcPr>
          <w:tbl>
            <w:tblPr>
              <w:tblStyle w:val="ae"/>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50"/>
            </w:tblGrid>
            <w:tr w:rsidR="00F97E2C" w:rsidRPr="00F97E2C" w14:paraId="225CE9F6" w14:textId="77777777" w:rsidTr="00F74379">
              <w:trPr>
                <w:trHeight w:val="1247"/>
              </w:trPr>
              <w:tc>
                <w:tcPr>
                  <w:tcW w:w="2551" w:type="dxa"/>
                  <w:tcBorders>
                    <w:top w:val="nil"/>
                    <w:left w:val="nil"/>
                    <w:bottom w:val="single" w:sz="4" w:space="0" w:color="auto"/>
                    <w:right w:val="nil"/>
                  </w:tcBorders>
                  <w:vAlign w:val="center"/>
                </w:tcPr>
                <w:p w14:paraId="7EA53130" w14:textId="77777777" w:rsidR="006C21C1" w:rsidRPr="00F97E2C" w:rsidRDefault="006C21C1" w:rsidP="00F74379">
                  <w:pPr>
                    <w:jc w:val="center"/>
                    <w:rPr>
                      <w:rFonts w:ascii="Courier New" w:hAnsi="Courier New"/>
                      <w:rtl/>
                    </w:rPr>
                  </w:pPr>
                  <w:r w:rsidRPr="00F97E2C">
                    <w:rPr>
                      <w:rFonts w:ascii="Courier New" w:hAnsi="Courier New"/>
                      <w:noProof/>
                      <w:rtl/>
                    </w:rPr>
                    <w:drawing>
                      <wp:inline distT="0" distB="0" distL="0" distR="0" wp14:anchorId="573DBAB4" wp14:editId="76307EB4">
                        <wp:extent cx="846161" cy="707338"/>
                        <wp:effectExtent l="0" t="0" r="0" b="0"/>
                        <wp:docPr id="11" name="תמונה 11" descr="\\ctlnfsv02\Doc_repository\JudgesSignatures\05042006\חתימות עליון\לשכות\יחיאל כש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lnfsv02\Doc_repository\JudgesSignatures\05042006\חתימות עליון\לשכות\יחיאל כשר.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6161" cy="707338"/>
                                </a:xfrm>
                                <a:prstGeom prst="rect">
                                  <a:avLst/>
                                </a:prstGeom>
                                <a:noFill/>
                                <a:ln>
                                  <a:noFill/>
                                </a:ln>
                              </pic:spPr>
                            </pic:pic>
                          </a:graphicData>
                        </a:graphic>
                      </wp:inline>
                    </w:drawing>
                  </w:r>
                </w:p>
              </w:tc>
            </w:tr>
            <w:tr w:rsidR="00F97E2C" w:rsidRPr="00F97E2C" w14:paraId="1A1A46BC" w14:textId="77777777" w:rsidTr="00F74379">
              <w:trPr>
                <w:trHeight w:val="454"/>
              </w:trPr>
              <w:tc>
                <w:tcPr>
                  <w:tcW w:w="2551" w:type="dxa"/>
                  <w:tcBorders>
                    <w:top w:val="single" w:sz="4" w:space="0" w:color="auto"/>
                    <w:left w:val="nil"/>
                    <w:bottom w:val="nil"/>
                    <w:right w:val="nil"/>
                  </w:tcBorders>
                  <w:vAlign w:val="center"/>
                </w:tcPr>
                <w:p w14:paraId="61884F04" w14:textId="77777777" w:rsidR="006C21C1" w:rsidRPr="00F97E2C" w:rsidRDefault="006C21C1" w:rsidP="00E71676">
                  <w:pPr>
                    <w:pStyle w:val="31"/>
                    <w:jc w:val="center"/>
                    <w:rPr>
                      <w:rFonts w:cs="FrankRuehl"/>
                      <w:b/>
                      <w:bCs/>
                      <w:color w:val="auto"/>
                      <w:rtl/>
                    </w:rPr>
                  </w:pPr>
                  <w:r w:rsidRPr="00F97E2C">
                    <w:rPr>
                      <w:rFonts w:cs="FrankRuehl" w:hint="cs"/>
                      <w:color w:val="auto"/>
                      <w:rtl/>
                    </w:rPr>
                    <w:t xml:space="preserve">יחיאל כשר </w:t>
                  </w:r>
                </w:p>
                <w:p w14:paraId="454C45B0" w14:textId="77777777" w:rsidR="006C21C1" w:rsidRPr="00F97E2C" w:rsidRDefault="006C21C1" w:rsidP="00E71676">
                  <w:pPr>
                    <w:pStyle w:val="31"/>
                    <w:jc w:val="center"/>
                    <w:rPr>
                      <w:rFonts w:cs="FrankRuehl"/>
                      <w:b/>
                      <w:bCs/>
                      <w:color w:val="auto"/>
                      <w:rtl/>
                    </w:rPr>
                  </w:pPr>
                  <w:r w:rsidRPr="00F97E2C">
                    <w:rPr>
                      <w:rFonts w:cs="FrankRuehl" w:hint="cs"/>
                      <w:color w:val="auto"/>
                      <w:rtl/>
                    </w:rPr>
                    <w:t>שופט</w:t>
                  </w:r>
                </w:p>
              </w:tc>
            </w:tr>
          </w:tbl>
          <w:p w14:paraId="7D184CF2" w14:textId="77777777" w:rsidR="006C21C1" w:rsidRPr="00F97E2C" w:rsidRDefault="006C21C1">
            <w:pPr>
              <w:jc w:val="center"/>
              <w:rPr>
                <w:rtl/>
              </w:rPr>
            </w:pPr>
          </w:p>
          <w:p w14:paraId="284CD807" w14:textId="77777777" w:rsidR="006C21C1" w:rsidRPr="00F97E2C" w:rsidRDefault="006C21C1" w:rsidP="00F569D6">
            <w:pPr>
              <w:jc w:val="center"/>
              <w:rPr>
                <w:rFonts w:ascii="Courier New" w:hAnsi="Courier New"/>
                <w:noProof/>
                <w:sz w:val="20"/>
                <w:szCs w:val="20"/>
                <w:rtl/>
              </w:rPr>
            </w:pPr>
          </w:p>
        </w:tc>
      </w:tr>
    </w:tbl>
    <w:p w14:paraId="0256DE1D" w14:textId="77777777" w:rsidR="00E90C45" w:rsidRPr="00F97E2C" w:rsidRDefault="00E90C45" w:rsidP="00E90C45">
      <w:pPr>
        <w:spacing w:line="360" w:lineRule="auto"/>
        <w:jc w:val="both"/>
        <w:rPr>
          <w:rFonts w:ascii="FrankRuehl" w:hAnsi="FrankRuehl" w:cs="FrankRuehl"/>
          <w:sz w:val="28"/>
          <w:szCs w:val="28"/>
          <w:rtl/>
        </w:rPr>
      </w:pPr>
    </w:p>
    <w:p w14:paraId="5993A02D" w14:textId="77777777" w:rsidR="00C43648" w:rsidRPr="00F97E2C" w:rsidRDefault="00C43648" w:rsidP="00BD6531">
      <w:pPr>
        <w:tabs>
          <w:tab w:val="left" w:pos="2553"/>
        </w:tabs>
        <w:ind w:left="5040"/>
        <w:rPr>
          <w:rFonts w:ascii="FrankRuehl" w:hAnsi="FrankRuehl" w:cs="FrankRuehl"/>
          <w:sz w:val="28"/>
          <w:szCs w:val="28"/>
          <w:rtl/>
        </w:rPr>
      </w:pPr>
    </w:p>
    <w:p w14:paraId="0F74CD8C" w14:textId="77777777" w:rsidR="00694556" w:rsidRPr="00F97E2C" w:rsidRDefault="00BD6531" w:rsidP="00E90C45">
      <w:pPr>
        <w:tabs>
          <w:tab w:val="left" w:pos="2553"/>
        </w:tabs>
        <w:rPr>
          <w:rFonts w:ascii="FrankRuehl" w:hAnsi="FrankRuehl" w:cs="FrankRuehl"/>
          <w:sz w:val="28"/>
          <w:szCs w:val="28"/>
          <w:rtl/>
        </w:rPr>
      </w:pPr>
      <w:r w:rsidRPr="00F97E2C">
        <w:rPr>
          <w:rFonts w:ascii="FrankRuehl" w:hAnsi="FrankRuehl" w:cs="FrankRuehl"/>
          <w:sz w:val="28"/>
          <w:szCs w:val="28"/>
          <w:rtl/>
        </w:rPr>
        <w:tab/>
      </w:r>
      <w:r w:rsidRPr="00F97E2C">
        <w:rPr>
          <w:rFonts w:ascii="FrankRuehl" w:hAnsi="FrankRuehl" w:cs="FrankRuehl"/>
          <w:sz w:val="28"/>
          <w:szCs w:val="28"/>
          <w:rtl/>
        </w:rPr>
        <w:tab/>
      </w:r>
      <w:r w:rsidRPr="00F97E2C">
        <w:rPr>
          <w:rFonts w:ascii="FrankRuehl" w:hAnsi="FrankRuehl" w:cs="FrankRuehl"/>
          <w:sz w:val="28"/>
          <w:szCs w:val="28"/>
          <w:rtl/>
        </w:rPr>
        <w:tab/>
      </w:r>
      <w:r w:rsidRPr="00F97E2C">
        <w:rPr>
          <w:rFonts w:ascii="FrankRuehl" w:hAnsi="FrankRuehl" w:cs="FrankRuehl"/>
          <w:sz w:val="28"/>
          <w:szCs w:val="28"/>
          <w:rtl/>
        </w:rPr>
        <w:tab/>
        <w:t xml:space="preserve">        </w:t>
      </w:r>
    </w:p>
    <w:sectPr w:rsidR="00694556" w:rsidRPr="00F97E2C" w:rsidSect="00616AE2">
      <w:headerReference w:type="default" r:id="rId13"/>
      <w:headerReference w:type="first" r:id="rId14"/>
      <w:pgSz w:w="11907" w:h="16840" w:code="9"/>
      <w:pgMar w:top="1440" w:right="1800" w:bottom="1440" w:left="1800" w:header="720" w:footer="510" w:gutter="0"/>
      <w:cols w:space="720"/>
      <w:titlePg/>
      <w:rtlGutter/>
      <w:docGrid w:linePitch="360"/>
    </w:sectPr>
  </w:body>
</w:document>
</file>

<file path=word/customizations.xml><?xml version="1.0" encoding="utf-8"?>
<wne:tcg xmlns:r="http://schemas.openxmlformats.org/officeDocument/2006/relationships" xmlns:wne="http://schemas.microsoft.com/office/word/2006/wordml">
  <wne:keymaps>
    <wne:keymap wne:kcmPrimary="0072">
      <wne:macro wne:macroName="PROJECT.MODULE1.CONTROLWDKEYF3A"/>
    </wne:keymap>
    <wne:keymap wne:kcmPrimary="0073">
      <wne:macro wne:macroName="PROJECT.MODULE1.CONTROLWDKEYF4A"/>
    </wne:keymap>
    <wne:keymap wne:kcmPrimary="0431">
      <wne:macro wne:macroName="PROJECT.MODULE1.CONTROLWDKEY1"/>
    </wne:keymap>
    <wne:keymap wne:kcmPrimary="0432">
      <wne:macro wne:macroName="PROJECT.MODULE1.CONTROLWDKEY2"/>
    </wne:keymap>
    <wne:keymap wne:kcmPrimary="0433">
      <wne:macro wne:macroName="PROJECT.MODULE1.CONTROLWDKEY3"/>
    </wne:keymap>
    <wne:keymap wne:kcmPrimary="0434">
      <wne:macro wne:macroName="PROJECT.MODULE1.CONTROLWDKEY4"/>
    </wne:keymap>
    <wne:keymap wne:kcmPrimary="0435">
      <wne:macro wne:macroName="PROJECT.MODULE1.CONTROLWDKEY5"/>
    </wne:keymap>
    <wne:keymap wne:kcmPrimary="0436">
      <wne:macro wne:macroName="PROJECT.MODULE1.CONTROLWDKEY6"/>
    </wne:keymap>
    <wne:keymap wne:kcmPrimary="0437">
      <wne:macro wne:macroName="PROJECT.MODULE1.CONTROLWDKEY7"/>
    </wne:keymap>
    <wne:keymap wne:kcmPrimary="0441">
      <wne:macro wne:macroName="PROJECT.MODULE1.CONTROLWDKEYA"/>
    </wne:keymap>
    <wne:keymap wne:kcmPrimary="0442">
      <wne:macro wne:macroName="PROJECT.MODULE1.CONTROLWDKEYB"/>
    </wne:keymap>
    <wne:keymap wne:kcmPrimary="0443">
      <wne:macro wne:macroName="PROJECT.MODULE1.CONTROLWDKEYC"/>
    </wne:keymap>
    <wne:keymap wne:kcmPrimary="0444">
      <wne:macro wne:macroName="PROJECT.MODULE1.CONTROLWDKEYD"/>
    </wne:keymap>
    <wne:keymap wne:kcmPrimary="0445">
      <wne:macro wne:macroName="PROJECT.MODULE1.CONTROLWDKEYE"/>
    </wne:keymap>
    <wne:keymap wne:kcmPrimary="0446">
      <wne:macro wne:macroName="PROJECT.MODULE1.CONTROLWDKEYF"/>
    </wne:keymap>
    <wne:keymap wne:kcmPrimary="0447">
      <wne:macro wne:macroName="PROJECT.MODULE1.CONTROLWDKEYG"/>
    </wne:keymap>
    <wne:keymap wne:kcmPrimary="0448">
      <wne:macro wne:macroName="PROJECT.MODULE1.CONTROLWDKEYH"/>
    </wne:keymap>
    <wne:keymap wne:kcmPrimary="044A">
      <wne:macro wne:macroName="PROJECT.MODULE1.CONTROLWDKEYJ"/>
    </wne:keymap>
    <wne:keymap wne:kcmPrimary="044B">
      <wne:macro wne:macroName="PROJECT.MODULE1.CONTROLWDKEYK"/>
    </wne:keymap>
    <wne:keymap wne:kcmPrimary="044C">
      <wne:macro wne:macroName="PROJECT.MODULE1.CONTROLWDKEYL"/>
    </wne:keymap>
    <wne:keymap wne:kcmPrimary="044D">
      <wne:macro wne:macroName="PROJECT.MODULE1.CONTROLWDKEYM"/>
    </wne:keymap>
    <wne:keymap wne:kcmPrimary="044E">
      <wne:macro wne:macroName="PROJECT.MODULE1.CONTROLWDKEYN"/>
    </wne:keymap>
    <wne:keymap wne:kcmPrimary="0450">
      <wne:macro wne:macroName="PROJECT.MODULE1.CONTROLWDKEYP"/>
    </wne:keymap>
    <wne:keymap wne:kcmPrimary="0451">
      <wne:macro wne:macroName="PROJECT.MODULE1.CONTROLWDKEYQ"/>
    </wne:keymap>
    <wne:keymap wne:kcmPrimary="0452">
      <wne:macro wne:macroName="PROJECT.MODULE1.CONTROLWDKEYR"/>
    </wne:keymap>
    <wne:keymap wne:kcmPrimary="0453">
      <wne:macro wne:macroName="PROJECT.MODULE1.CONTROLWDKEYS"/>
    </wne:keymap>
    <wne:keymap wne:kcmPrimary="0454">
      <wne:macro wne:macroName="PROJECT.MODULE1.CONTROLWDKEYT"/>
    </wne:keymap>
    <wne:keymap wne:kcmPrimary="0455">
      <wne:macro wne:macroName="PROJECT.MODULE1.CONTROLWDKEYU"/>
    </wne:keymap>
    <wne:keymap wne:kcmPrimary="0456">
      <wne:macro wne:macroName="PROJECT.MODULE1.CONTROLWDKEYV"/>
    </wne:keymap>
    <wne:keymap wne:kcmPrimary="0457">
      <wne:macro wne:macroName="PROJECT.MODULE1.CONTROLWDKEYW"/>
    </wne:keymap>
    <wne:keymap wne:kcmPrimary="0458">
      <wne:macro wne:macroName="PROJECT.MODULE1.CONTROLWDKEYX"/>
    </wne:keymap>
    <wne:keymap wne:kcmPrimary="0459">
      <wne:macro wne:macroName="PROJECT.MODULE1.CONTROLWDKEYY"/>
    </wne:keymap>
    <wne:keymap wne:kcmPrimary="045A">
      <wne:macro wne:macroName="PROJECT.MODULE1.CONTROLWDKEYZ"/>
    </wne:keymap>
    <wne:keymap wne:kcmPrimary="0470">
      <wne:macro wne:macroName="PROJECT.MODULE1.CONTROLWDKEYF1"/>
    </wne:keymap>
    <wne:keymap wne:kcmPrimary="0471">
      <wne:macro wne:macroName="PROJECT.MODULE1.CONTROLWDKEYF2"/>
    </wne:keymap>
    <wne:keymap wne:kcmPrimary="0474">
      <wne:macro wne:macroName="PROJECT.MODULE1.CONTROLWDKEYF5"/>
    </wne:keymap>
    <wne:keymap wne:kcmPrimary="0475">
      <wne:macro wne:macroName="PROJECT.MODULE1.CONTROLWDKEYF6"/>
    </wne:keymap>
    <wne:keymap wne:kcmPrimary="0476">
      <wne:macro wne:macroName="PROJECT.MODULE1.CONTROLWDKEYF7"/>
    </wne:keymap>
    <wne:keymap wne:kcmPrimary="0478">
      <wne:macro wne:macroName="PROJECT.MODULE1.CONTROLWDKEYF9"/>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C4975" w14:textId="77777777" w:rsidR="00694556" w:rsidRDefault="00005C8B">
      <w:r>
        <w:separator/>
      </w:r>
    </w:p>
  </w:endnote>
  <w:endnote w:type="continuationSeparator" w:id="0">
    <w:p w14:paraId="768BE44E" w14:textId="77777777" w:rsidR="00694556" w:rsidRDefault="00005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avidFix">
    <w:charset w:val="B1"/>
    <w:family w:val="auto"/>
    <w:pitch w:val="variable"/>
    <w:sig w:usb0="00001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riam">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A3A2D" w14:textId="77777777" w:rsidR="00694556" w:rsidRDefault="00005C8B">
      <w:r>
        <w:separator/>
      </w:r>
    </w:p>
  </w:footnote>
  <w:footnote w:type="continuationSeparator" w:id="0">
    <w:p w14:paraId="0D9C8E1C" w14:textId="77777777" w:rsidR="00694556" w:rsidRDefault="00005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97652217"/>
      <w:docPartObj>
        <w:docPartGallery w:val="Page Numbers (Top of Page)"/>
        <w:docPartUnique/>
      </w:docPartObj>
    </w:sdtPr>
    <w:sdtEndPr>
      <w:rPr>
        <w:cs/>
      </w:rPr>
    </w:sdtEndPr>
    <w:sdtContent>
      <w:p w14:paraId="125E0B29" w14:textId="77777777" w:rsidR="00616AE2" w:rsidRDefault="00616AE2">
        <w:pPr>
          <w:pStyle w:val="a5"/>
          <w:jc w:val="center"/>
          <w:rPr>
            <w:rtl/>
            <w:cs/>
          </w:rPr>
        </w:pPr>
        <w:r>
          <w:fldChar w:fldCharType="begin"/>
        </w:r>
        <w:r>
          <w:rPr>
            <w:rtl/>
            <w:cs/>
          </w:rPr>
          <w:instrText>PAGE   \* MERGEFORMAT</w:instrText>
        </w:r>
        <w:r>
          <w:fldChar w:fldCharType="separate"/>
        </w:r>
        <w:r w:rsidR="008211D3" w:rsidRPr="008211D3">
          <w:rPr>
            <w:noProof/>
            <w:rtl/>
            <w:lang w:val="he-IL"/>
          </w:rPr>
          <w:t>10</w:t>
        </w:r>
        <w:r w:rsidR="008211D3" w:rsidRPr="008211D3">
          <w:rPr>
            <w:noProof/>
            <w:rtl/>
            <w:lang w:val="he-IL"/>
          </w:rPr>
          <w:t>8</w:t>
        </w:r>
        <w:r>
          <w:fldChar w:fldCharType="end"/>
        </w:r>
      </w:p>
    </w:sdtContent>
  </w:sdt>
  <w:p w14:paraId="3CDEEADA" w14:textId="77777777" w:rsidR="00105E0F" w:rsidRDefault="00105E0F">
    <w:pPr>
      <w:pStyle w:val="a5"/>
      <w:jc w:val="center"/>
      <w:rPr>
        <w:rFonts w:cs="FrankRuehl"/>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550A" w14:textId="77777777" w:rsidR="00616AE2" w:rsidRDefault="00616AE2" w:rsidP="00616AE2">
    <w:pPr>
      <w:pStyle w:val="a5"/>
      <w:jc w:val="center"/>
    </w:pPr>
    <w:r>
      <w:rPr>
        <w:noProof/>
      </w:rPr>
      <w:drawing>
        <wp:inline distT="0" distB="0" distL="0" distR="0" wp14:anchorId="67410FB4" wp14:editId="4604488D">
          <wp:extent cx="464820" cy="449580"/>
          <wp:effectExtent l="0" t="0" r="0" b="7620"/>
          <wp:docPr id="2" name="תמונה 2"/>
          <wp:cNvGraphicFramePr/>
          <a:graphic xmlns:a="http://schemas.openxmlformats.org/drawingml/2006/main">
            <a:graphicData uri="http://schemas.openxmlformats.org/drawingml/2006/picture">
              <pic:pic xmlns:pic="http://schemas.openxmlformats.org/drawingml/2006/picture">
                <pic:nvPicPr>
                  <pic:cNvPr id="2" name="תמונה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495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BE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EF2BD0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394A22C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480E0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4E03B9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8A739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54AAC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1019B0"/>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A0C37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45E7700"/>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8A6001B"/>
    <w:multiLevelType w:val="hybridMultilevel"/>
    <w:tmpl w:val="557C08BA"/>
    <w:lvl w:ilvl="0" w:tplc="43964A60">
      <w:start w:val="1"/>
      <w:numFmt w:val="decimal"/>
      <w:pStyle w:val="Ruller4"/>
      <w:lvlText w:val="%1."/>
      <w:lvlJc w:val="left"/>
      <w:pPr>
        <w:tabs>
          <w:tab w:val="num" w:pos="907"/>
        </w:tabs>
        <w:ind w:left="0" w:firstLine="0"/>
      </w:pPr>
      <w:rPr>
        <w:rFonts w:ascii="FrankRuehl" w:hAnsi="FrankRuehl" w:cs="FrankRueh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D9E09D1"/>
    <w:multiLevelType w:val="hybridMultilevel"/>
    <w:tmpl w:val="23C8FF90"/>
    <w:lvl w:ilvl="0" w:tplc="0409000F">
      <w:start w:val="1"/>
      <w:numFmt w:val="decimal"/>
      <w:lvlText w:val="%1."/>
      <w:lvlJc w:val="left"/>
      <w:pPr>
        <w:ind w:left="36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1F5948BF"/>
    <w:multiLevelType w:val="hybridMultilevel"/>
    <w:tmpl w:val="9B9AF26C"/>
    <w:lvl w:ilvl="0" w:tplc="3572AF24">
      <w:start w:val="1"/>
      <w:numFmt w:val="hebrew1"/>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15:restartNumberingAfterBreak="0">
    <w:nsid w:val="20BE5F57"/>
    <w:multiLevelType w:val="hybridMultilevel"/>
    <w:tmpl w:val="0B1CAD70"/>
    <w:lvl w:ilvl="0" w:tplc="E83E384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70B62"/>
    <w:multiLevelType w:val="hybridMultilevel"/>
    <w:tmpl w:val="ADA8711E"/>
    <w:lvl w:ilvl="0" w:tplc="DBB0A036">
      <w:start w:val="1"/>
      <w:numFmt w:val="hebrew1"/>
      <w:pStyle w:val="Ruller40"/>
      <w:lvlText w:val="%1."/>
      <w:lvlJc w:val="left"/>
      <w:pPr>
        <w:tabs>
          <w:tab w:val="num" w:pos="90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0170498">
    <w:abstractNumId w:val="10"/>
  </w:num>
  <w:num w:numId="2" w16cid:durableId="706878729">
    <w:abstractNumId w:val="14"/>
  </w:num>
  <w:num w:numId="3" w16cid:durableId="1509128129">
    <w:abstractNumId w:val="13"/>
  </w:num>
  <w:num w:numId="4" w16cid:durableId="2944117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18275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9200473">
    <w:abstractNumId w:val="8"/>
  </w:num>
  <w:num w:numId="7" w16cid:durableId="416101495">
    <w:abstractNumId w:val="3"/>
  </w:num>
  <w:num w:numId="8" w16cid:durableId="1888255408">
    <w:abstractNumId w:val="2"/>
  </w:num>
  <w:num w:numId="9" w16cid:durableId="326516911">
    <w:abstractNumId w:val="1"/>
  </w:num>
  <w:num w:numId="10" w16cid:durableId="228538875">
    <w:abstractNumId w:val="0"/>
  </w:num>
  <w:num w:numId="11" w16cid:durableId="1190220324">
    <w:abstractNumId w:val="9"/>
  </w:num>
  <w:num w:numId="12" w16cid:durableId="2133354487">
    <w:abstractNumId w:val="7"/>
  </w:num>
  <w:num w:numId="13" w16cid:durableId="1230845882">
    <w:abstractNumId w:val="6"/>
  </w:num>
  <w:num w:numId="14" w16cid:durableId="925771717">
    <w:abstractNumId w:val="5"/>
  </w:num>
  <w:num w:numId="15" w16cid:durableId="706684719">
    <w:abstractNumId w:val="4"/>
  </w:num>
  <w:num w:numId="16" w16cid:durableId="1250886718">
    <w:abstractNumId w:val="10"/>
    <w:lvlOverride w:ilvl="0">
      <w:startOverride w:val="1"/>
    </w:lvlOverride>
  </w:num>
  <w:num w:numId="17" w16cid:durableId="9281976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385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556"/>
    <w:rsid w:val="00000062"/>
    <w:rsid w:val="0000226B"/>
    <w:rsid w:val="00005C8B"/>
    <w:rsid w:val="00007DE0"/>
    <w:rsid w:val="00013177"/>
    <w:rsid w:val="000346CC"/>
    <w:rsid w:val="000529D2"/>
    <w:rsid w:val="000529F0"/>
    <w:rsid w:val="000558F9"/>
    <w:rsid w:val="000564AB"/>
    <w:rsid w:val="00064FBD"/>
    <w:rsid w:val="000811B3"/>
    <w:rsid w:val="00082AB2"/>
    <w:rsid w:val="00086EF2"/>
    <w:rsid w:val="000906FE"/>
    <w:rsid w:val="00096AF7"/>
    <w:rsid w:val="000A7055"/>
    <w:rsid w:val="000B0A5F"/>
    <w:rsid w:val="000B344B"/>
    <w:rsid w:val="000B6DBA"/>
    <w:rsid w:val="000C3B0F"/>
    <w:rsid w:val="000C3B60"/>
    <w:rsid w:val="000E067F"/>
    <w:rsid w:val="000E0DD2"/>
    <w:rsid w:val="000E12EA"/>
    <w:rsid w:val="000E3AF1"/>
    <w:rsid w:val="000F0BC8"/>
    <w:rsid w:val="000F0DD6"/>
    <w:rsid w:val="00103959"/>
    <w:rsid w:val="00105E0F"/>
    <w:rsid w:val="00107E6D"/>
    <w:rsid w:val="0011194C"/>
    <w:rsid w:val="0011424C"/>
    <w:rsid w:val="001173C6"/>
    <w:rsid w:val="001367BC"/>
    <w:rsid w:val="00144D2A"/>
    <w:rsid w:val="0014653E"/>
    <w:rsid w:val="00175152"/>
    <w:rsid w:val="00180519"/>
    <w:rsid w:val="00191C82"/>
    <w:rsid w:val="00193B4B"/>
    <w:rsid w:val="0019563D"/>
    <w:rsid w:val="001C4003"/>
    <w:rsid w:val="001D250F"/>
    <w:rsid w:val="001D4DBF"/>
    <w:rsid w:val="001E75CA"/>
    <w:rsid w:val="002265FF"/>
    <w:rsid w:val="00235B97"/>
    <w:rsid w:val="00251CDB"/>
    <w:rsid w:val="00261FEE"/>
    <w:rsid w:val="0026432C"/>
    <w:rsid w:val="00270C62"/>
    <w:rsid w:val="00271B56"/>
    <w:rsid w:val="00274BE0"/>
    <w:rsid w:val="002750C5"/>
    <w:rsid w:val="00275E20"/>
    <w:rsid w:val="00286B0C"/>
    <w:rsid w:val="002A1B48"/>
    <w:rsid w:val="002C344E"/>
    <w:rsid w:val="002D32F7"/>
    <w:rsid w:val="002D408D"/>
    <w:rsid w:val="002E75E9"/>
    <w:rsid w:val="002F0B1E"/>
    <w:rsid w:val="00307A6A"/>
    <w:rsid w:val="00307C40"/>
    <w:rsid w:val="003166A3"/>
    <w:rsid w:val="00320433"/>
    <w:rsid w:val="003230C7"/>
    <w:rsid w:val="00327E50"/>
    <w:rsid w:val="0033597A"/>
    <w:rsid w:val="00343D89"/>
    <w:rsid w:val="00362612"/>
    <w:rsid w:val="0036743F"/>
    <w:rsid w:val="00367B06"/>
    <w:rsid w:val="003715DD"/>
    <w:rsid w:val="003823E0"/>
    <w:rsid w:val="003A4521"/>
    <w:rsid w:val="003B3E8D"/>
    <w:rsid w:val="003C737D"/>
    <w:rsid w:val="003D1C8C"/>
    <w:rsid w:val="0040096C"/>
    <w:rsid w:val="00414F1F"/>
    <w:rsid w:val="0043125D"/>
    <w:rsid w:val="0043468E"/>
    <w:rsid w:val="0043502B"/>
    <w:rsid w:val="004443AC"/>
    <w:rsid w:val="00444748"/>
    <w:rsid w:val="00444B02"/>
    <w:rsid w:val="00451E28"/>
    <w:rsid w:val="00453BA0"/>
    <w:rsid w:val="00461EC8"/>
    <w:rsid w:val="00462C62"/>
    <w:rsid w:val="00465D36"/>
    <w:rsid w:val="004A2F59"/>
    <w:rsid w:val="004C17EE"/>
    <w:rsid w:val="004C4BDF"/>
    <w:rsid w:val="004D1187"/>
    <w:rsid w:val="004D3AA0"/>
    <w:rsid w:val="004E1987"/>
    <w:rsid w:val="004E2E15"/>
    <w:rsid w:val="004E6E3C"/>
    <w:rsid w:val="0050022D"/>
    <w:rsid w:val="00511B90"/>
    <w:rsid w:val="00520898"/>
    <w:rsid w:val="00523621"/>
    <w:rsid w:val="00524986"/>
    <w:rsid w:val="005268F6"/>
    <w:rsid w:val="00534284"/>
    <w:rsid w:val="00547DB7"/>
    <w:rsid w:val="00555272"/>
    <w:rsid w:val="00585769"/>
    <w:rsid w:val="00590224"/>
    <w:rsid w:val="005B1259"/>
    <w:rsid w:val="005C0627"/>
    <w:rsid w:val="005D2D03"/>
    <w:rsid w:val="005F4F09"/>
    <w:rsid w:val="00611B31"/>
    <w:rsid w:val="0061431B"/>
    <w:rsid w:val="00616AE2"/>
    <w:rsid w:val="00622BAA"/>
    <w:rsid w:val="006306CF"/>
    <w:rsid w:val="00630F2A"/>
    <w:rsid w:val="006318D8"/>
    <w:rsid w:val="00644E9A"/>
    <w:rsid w:val="00647E86"/>
    <w:rsid w:val="0066660E"/>
    <w:rsid w:val="00671BD5"/>
    <w:rsid w:val="006805C1"/>
    <w:rsid w:val="006833AE"/>
    <w:rsid w:val="00686C21"/>
    <w:rsid w:val="006931C1"/>
    <w:rsid w:val="00694556"/>
    <w:rsid w:val="00695711"/>
    <w:rsid w:val="006A3EA1"/>
    <w:rsid w:val="006B31E5"/>
    <w:rsid w:val="006B7258"/>
    <w:rsid w:val="006C21C1"/>
    <w:rsid w:val="006C30C5"/>
    <w:rsid w:val="006C6939"/>
    <w:rsid w:val="006D3B31"/>
    <w:rsid w:val="006E0D96"/>
    <w:rsid w:val="006E1A53"/>
    <w:rsid w:val="006F56E6"/>
    <w:rsid w:val="00704EDA"/>
    <w:rsid w:val="0071013B"/>
    <w:rsid w:val="00715A9A"/>
    <w:rsid w:val="00721122"/>
    <w:rsid w:val="00734689"/>
    <w:rsid w:val="0074476D"/>
    <w:rsid w:val="007447C7"/>
    <w:rsid w:val="00753019"/>
    <w:rsid w:val="00754801"/>
    <w:rsid w:val="00761441"/>
    <w:rsid w:val="00775966"/>
    <w:rsid w:val="00795365"/>
    <w:rsid w:val="007A351D"/>
    <w:rsid w:val="007B69F8"/>
    <w:rsid w:val="007B7765"/>
    <w:rsid w:val="007C5BDD"/>
    <w:rsid w:val="007D45E3"/>
    <w:rsid w:val="007E6115"/>
    <w:rsid w:val="007F4609"/>
    <w:rsid w:val="007F4CC9"/>
    <w:rsid w:val="00810A20"/>
    <w:rsid w:val="00814468"/>
    <w:rsid w:val="008176A1"/>
    <w:rsid w:val="00820005"/>
    <w:rsid w:val="008211D3"/>
    <w:rsid w:val="008257FB"/>
    <w:rsid w:val="00827752"/>
    <w:rsid w:val="00835CDB"/>
    <w:rsid w:val="00841158"/>
    <w:rsid w:val="00844318"/>
    <w:rsid w:val="00851257"/>
    <w:rsid w:val="00863F5D"/>
    <w:rsid w:val="00864FB6"/>
    <w:rsid w:val="00870890"/>
    <w:rsid w:val="00873602"/>
    <w:rsid w:val="008751BD"/>
    <w:rsid w:val="00875D12"/>
    <w:rsid w:val="0088479D"/>
    <w:rsid w:val="00891F42"/>
    <w:rsid w:val="00893476"/>
    <w:rsid w:val="00896889"/>
    <w:rsid w:val="008A59EE"/>
    <w:rsid w:val="008A6E97"/>
    <w:rsid w:val="008C5714"/>
    <w:rsid w:val="008D10B2"/>
    <w:rsid w:val="00903896"/>
    <w:rsid w:val="00906F3D"/>
    <w:rsid w:val="0092671C"/>
    <w:rsid w:val="00931C1A"/>
    <w:rsid w:val="0094424E"/>
    <w:rsid w:val="00954105"/>
    <w:rsid w:val="00955642"/>
    <w:rsid w:val="009622DF"/>
    <w:rsid w:val="0096493F"/>
    <w:rsid w:val="00967DFF"/>
    <w:rsid w:val="00994341"/>
    <w:rsid w:val="009D1A48"/>
    <w:rsid w:val="009E1CE7"/>
    <w:rsid w:val="009E4EA5"/>
    <w:rsid w:val="009F164B"/>
    <w:rsid w:val="009F323C"/>
    <w:rsid w:val="00A3392B"/>
    <w:rsid w:val="00A57C71"/>
    <w:rsid w:val="00A7510F"/>
    <w:rsid w:val="00A75D05"/>
    <w:rsid w:val="00A81988"/>
    <w:rsid w:val="00A85E34"/>
    <w:rsid w:val="00A87DF6"/>
    <w:rsid w:val="00A9144F"/>
    <w:rsid w:val="00A94B64"/>
    <w:rsid w:val="00AA3229"/>
    <w:rsid w:val="00AA7596"/>
    <w:rsid w:val="00AB5E52"/>
    <w:rsid w:val="00AC3B02"/>
    <w:rsid w:val="00AC3B7B"/>
    <w:rsid w:val="00AC5209"/>
    <w:rsid w:val="00AE0E34"/>
    <w:rsid w:val="00AE729E"/>
    <w:rsid w:val="00AE7752"/>
    <w:rsid w:val="00AF7FDA"/>
    <w:rsid w:val="00B27E99"/>
    <w:rsid w:val="00B5356E"/>
    <w:rsid w:val="00B62AD7"/>
    <w:rsid w:val="00B66717"/>
    <w:rsid w:val="00B77019"/>
    <w:rsid w:val="00B80679"/>
    <w:rsid w:val="00B809AD"/>
    <w:rsid w:val="00B80CBD"/>
    <w:rsid w:val="00B86096"/>
    <w:rsid w:val="00B944F3"/>
    <w:rsid w:val="00B95D6E"/>
    <w:rsid w:val="00B964D9"/>
    <w:rsid w:val="00BA0A7C"/>
    <w:rsid w:val="00BA517C"/>
    <w:rsid w:val="00BB3D05"/>
    <w:rsid w:val="00BB73BE"/>
    <w:rsid w:val="00BC2D89"/>
    <w:rsid w:val="00BD6531"/>
    <w:rsid w:val="00BE05B2"/>
    <w:rsid w:val="00BF1908"/>
    <w:rsid w:val="00BF76BE"/>
    <w:rsid w:val="00C05869"/>
    <w:rsid w:val="00C22D93"/>
    <w:rsid w:val="00C23458"/>
    <w:rsid w:val="00C31120"/>
    <w:rsid w:val="00C34482"/>
    <w:rsid w:val="00C3518F"/>
    <w:rsid w:val="00C43648"/>
    <w:rsid w:val="00C45A08"/>
    <w:rsid w:val="00C50A9F"/>
    <w:rsid w:val="00C61238"/>
    <w:rsid w:val="00C642FA"/>
    <w:rsid w:val="00C7548C"/>
    <w:rsid w:val="00C9217F"/>
    <w:rsid w:val="00C93E79"/>
    <w:rsid w:val="00CA4C49"/>
    <w:rsid w:val="00CC7622"/>
    <w:rsid w:val="00CD516B"/>
    <w:rsid w:val="00CD608F"/>
    <w:rsid w:val="00CE0084"/>
    <w:rsid w:val="00CF403E"/>
    <w:rsid w:val="00CF6BB7"/>
    <w:rsid w:val="00D007D7"/>
    <w:rsid w:val="00D04AA4"/>
    <w:rsid w:val="00D20565"/>
    <w:rsid w:val="00D27982"/>
    <w:rsid w:val="00D33B86"/>
    <w:rsid w:val="00D44968"/>
    <w:rsid w:val="00D53924"/>
    <w:rsid w:val="00D55D0C"/>
    <w:rsid w:val="00D87E63"/>
    <w:rsid w:val="00D912D3"/>
    <w:rsid w:val="00D9154F"/>
    <w:rsid w:val="00D96D8C"/>
    <w:rsid w:val="00DA3BB9"/>
    <w:rsid w:val="00DA6649"/>
    <w:rsid w:val="00DC1259"/>
    <w:rsid w:val="00DC1BD2"/>
    <w:rsid w:val="00DC2571"/>
    <w:rsid w:val="00DC33B9"/>
    <w:rsid w:val="00DC487C"/>
    <w:rsid w:val="00DC792F"/>
    <w:rsid w:val="00DD4335"/>
    <w:rsid w:val="00DE1E7D"/>
    <w:rsid w:val="00DE6BF6"/>
    <w:rsid w:val="00E1068A"/>
    <w:rsid w:val="00E25884"/>
    <w:rsid w:val="00E25B55"/>
    <w:rsid w:val="00E270F3"/>
    <w:rsid w:val="00E311E6"/>
    <w:rsid w:val="00E31C2B"/>
    <w:rsid w:val="00E5426A"/>
    <w:rsid w:val="00E54642"/>
    <w:rsid w:val="00E80CBE"/>
    <w:rsid w:val="00E90C45"/>
    <w:rsid w:val="00E9269D"/>
    <w:rsid w:val="00E962E3"/>
    <w:rsid w:val="00EB6C79"/>
    <w:rsid w:val="00EC37E9"/>
    <w:rsid w:val="00F038D8"/>
    <w:rsid w:val="00F06995"/>
    <w:rsid w:val="00F12D66"/>
    <w:rsid w:val="00F13623"/>
    <w:rsid w:val="00F14E68"/>
    <w:rsid w:val="00F214F4"/>
    <w:rsid w:val="00F44D1D"/>
    <w:rsid w:val="00F75B2D"/>
    <w:rsid w:val="00F84B6D"/>
    <w:rsid w:val="00F856E6"/>
    <w:rsid w:val="00F957E8"/>
    <w:rsid w:val="00F97E2C"/>
    <w:rsid w:val="00FA0C45"/>
    <w:rsid w:val="00FA311A"/>
    <w:rsid w:val="00FA5FDA"/>
    <w:rsid w:val="00FA7FD0"/>
    <w:rsid w:val="00FB6AB3"/>
    <w:rsid w:val="00FB7A67"/>
    <w:rsid w:val="00FD1419"/>
    <w:rsid w:val="00FD22A7"/>
    <w:rsid w:val="00FD79E4"/>
    <w:rsid w:val="00FE09EC"/>
    <w:rsid w:val="00FE2894"/>
    <w:rsid w:val="00FF6C6D"/>
  </w:rsids>
  <m:mathPr>
    <m:mathFont m:val="Cambria Math"/>
    <m:brkBin m:val="before"/>
    <m:brkBinSub m:val="--"/>
    <m:smallFrac m:val="0"/>
    <m:dispDef/>
    <m:lMargin m:val="0"/>
    <m:rMargin m:val="0"/>
    <m:defJc m:val="centerGroup"/>
    <m:wrapIndent m:val="1440"/>
    <m:intLim m:val="subSup"/>
    <m:naryLim m:val="undOvr"/>
  </m:mathPr>
  <w:attachedSchema w:val="http://schemas.microsoft.com/InformationBridge/2004"/>
  <w:attachedSchema w:val="NGCS.MergeFields.Schema"/>
  <w:attachedSchema w:val="urn:schemas-microsoft-com:office:smarttags"/>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38593"/>
    <o:shapelayout v:ext="edit">
      <o:idmap v:ext="edit" data="1"/>
    </o:shapelayout>
  </w:shapeDefaults>
  <w:decimalSymbol w:val="."/>
  <w:listSeparator w:val=","/>
  <w14:docId w14:val="5E9512CF"/>
  <w15:docId w15:val="{C68256EE-47AD-44DB-8A05-998AFD0ED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64423"/>
    <w:pPr>
      <w:bidi/>
    </w:pPr>
    <w:rPr>
      <w:rFonts w:cs="David"/>
      <w:sz w:val="24"/>
      <w:szCs w:val="24"/>
    </w:rPr>
  </w:style>
  <w:style w:type="paragraph" w:styleId="1">
    <w:name w:val="heading 1"/>
    <w:basedOn w:val="a1"/>
    <w:next w:val="a1"/>
    <w:link w:val="10"/>
    <w:qFormat/>
    <w:rsid w:val="00086EF2"/>
    <w:pPr>
      <w:keepNext/>
      <w:keepLines/>
      <w:spacing w:before="240"/>
      <w:outlineLvl w:val="0"/>
    </w:pPr>
    <w:rPr>
      <w:rFonts w:ascii="Cambria" w:hAnsi="Cambria" w:cs="Times New Roman"/>
      <w:color w:val="365F91"/>
      <w:spacing w:val="10"/>
      <w:sz w:val="40"/>
      <w:szCs w:val="40"/>
    </w:rPr>
  </w:style>
  <w:style w:type="paragraph" w:styleId="21">
    <w:name w:val="heading 2"/>
    <w:basedOn w:val="a1"/>
    <w:next w:val="a1"/>
    <w:link w:val="22"/>
    <w:semiHidden/>
    <w:unhideWhenUsed/>
    <w:qFormat/>
    <w:rsid w:val="00086EF2"/>
    <w:pPr>
      <w:keepNext/>
      <w:keepLines/>
      <w:spacing w:before="40"/>
      <w:outlineLvl w:val="1"/>
    </w:pPr>
    <w:rPr>
      <w:rFonts w:ascii="Cambria" w:hAnsi="Cambria" w:cs="Times New Roman"/>
      <w:color w:val="365F91"/>
      <w:spacing w:val="10"/>
      <w:sz w:val="32"/>
      <w:szCs w:val="32"/>
    </w:rPr>
  </w:style>
  <w:style w:type="paragraph" w:styleId="31">
    <w:name w:val="heading 3"/>
    <w:basedOn w:val="a1"/>
    <w:next w:val="a1"/>
    <w:link w:val="32"/>
    <w:unhideWhenUsed/>
    <w:qFormat/>
    <w:rsid w:val="00086EF2"/>
    <w:pPr>
      <w:keepNext/>
      <w:keepLines/>
      <w:spacing w:before="40"/>
      <w:outlineLvl w:val="2"/>
    </w:pPr>
    <w:rPr>
      <w:rFonts w:ascii="Calibri" w:hAnsi="Calibri" w:cs="Times New Roman"/>
      <w:color w:val="365F91"/>
      <w:spacing w:val="10"/>
      <w:sz w:val="28"/>
      <w:szCs w:val="28"/>
    </w:rPr>
  </w:style>
  <w:style w:type="paragraph" w:styleId="41">
    <w:name w:val="heading 4"/>
    <w:basedOn w:val="a1"/>
    <w:next w:val="a1"/>
    <w:link w:val="42"/>
    <w:qFormat/>
    <w:rsid w:val="00C64423"/>
    <w:pPr>
      <w:keepNext/>
      <w:ind w:left="5760" w:firstLine="720"/>
      <w:outlineLvl w:val="3"/>
    </w:pPr>
    <w:rPr>
      <w:rFonts w:cs="Narkisim"/>
      <w:b/>
      <w:bCs/>
      <w14:shadow w14:blurRad="50800" w14:dist="38100" w14:dir="2700000" w14:sx="100000" w14:sy="100000" w14:kx="0" w14:ky="0" w14:algn="tl">
        <w14:srgbClr w14:val="000000">
          <w14:alpha w14:val="60000"/>
        </w14:srgbClr>
      </w14:shadow>
    </w:rPr>
  </w:style>
  <w:style w:type="paragraph" w:styleId="51">
    <w:name w:val="heading 5"/>
    <w:basedOn w:val="a1"/>
    <w:next w:val="a1"/>
    <w:link w:val="52"/>
    <w:semiHidden/>
    <w:unhideWhenUsed/>
    <w:qFormat/>
    <w:rsid w:val="00086EF2"/>
    <w:pPr>
      <w:keepNext/>
      <w:keepLines/>
      <w:spacing w:before="40"/>
      <w:outlineLvl w:val="4"/>
    </w:pPr>
    <w:rPr>
      <w:rFonts w:ascii="Calibri" w:hAnsi="Calibri" w:cs="Times New Roman"/>
      <w:color w:val="365F91"/>
      <w:spacing w:val="10"/>
      <w:sz w:val="20"/>
      <w:szCs w:val="28"/>
    </w:rPr>
  </w:style>
  <w:style w:type="paragraph" w:styleId="6">
    <w:name w:val="heading 6"/>
    <w:basedOn w:val="a1"/>
    <w:next w:val="a1"/>
    <w:link w:val="60"/>
    <w:semiHidden/>
    <w:unhideWhenUsed/>
    <w:qFormat/>
    <w:rsid w:val="00086EF2"/>
    <w:pPr>
      <w:keepNext/>
      <w:keepLines/>
      <w:spacing w:before="40"/>
      <w:outlineLvl w:val="5"/>
    </w:pPr>
    <w:rPr>
      <w:rFonts w:ascii="Calibri" w:hAnsi="Calibri" w:cs="Times New Roman"/>
      <w:i/>
      <w:iCs/>
      <w:color w:val="595959"/>
      <w:spacing w:val="10"/>
      <w:sz w:val="20"/>
      <w:szCs w:val="28"/>
    </w:rPr>
  </w:style>
  <w:style w:type="paragraph" w:styleId="7">
    <w:name w:val="heading 7"/>
    <w:basedOn w:val="a1"/>
    <w:next w:val="a1"/>
    <w:link w:val="70"/>
    <w:semiHidden/>
    <w:unhideWhenUsed/>
    <w:qFormat/>
    <w:rsid w:val="00086EF2"/>
    <w:pPr>
      <w:keepNext/>
      <w:keepLines/>
      <w:spacing w:before="40"/>
      <w:outlineLvl w:val="6"/>
    </w:pPr>
    <w:rPr>
      <w:rFonts w:ascii="Calibri" w:hAnsi="Calibri" w:cs="Times New Roman"/>
      <w:color w:val="595959"/>
      <w:spacing w:val="10"/>
      <w:sz w:val="20"/>
      <w:szCs w:val="28"/>
    </w:rPr>
  </w:style>
  <w:style w:type="paragraph" w:styleId="8">
    <w:name w:val="heading 8"/>
    <w:basedOn w:val="a1"/>
    <w:next w:val="a1"/>
    <w:link w:val="80"/>
    <w:semiHidden/>
    <w:unhideWhenUsed/>
    <w:qFormat/>
    <w:rsid w:val="00086EF2"/>
    <w:pPr>
      <w:keepNext/>
      <w:keepLines/>
      <w:spacing w:before="40"/>
      <w:outlineLvl w:val="7"/>
    </w:pPr>
    <w:rPr>
      <w:rFonts w:ascii="Calibri" w:hAnsi="Calibri" w:cs="Times New Roman"/>
      <w:i/>
      <w:iCs/>
      <w:color w:val="272727"/>
      <w:spacing w:val="10"/>
      <w:sz w:val="20"/>
      <w:szCs w:val="28"/>
    </w:rPr>
  </w:style>
  <w:style w:type="paragraph" w:styleId="9">
    <w:name w:val="heading 9"/>
    <w:basedOn w:val="a1"/>
    <w:next w:val="a1"/>
    <w:link w:val="90"/>
    <w:semiHidden/>
    <w:unhideWhenUsed/>
    <w:qFormat/>
    <w:rsid w:val="00086EF2"/>
    <w:pPr>
      <w:keepNext/>
      <w:keepLines/>
      <w:spacing w:before="40"/>
      <w:outlineLvl w:val="8"/>
    </w:pPr>
    <w:rPr>
      <w:rFonts w:ascii="Calibri" w:hAnsi="Calibri" w:cs="Times New Roman"/>
      <w:color w:val="272727"/>
      <w:spacing w:val="10"/>
      <w:sz w:val="20"/>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rsid w:val="00C64423"/>
    <w:pPr>
      <w:tabs>
        <w:tab w:val="center" w:pos="4153"/>
        <w:tab w:val="right" w:pos="8306"/>
      </w:tabs>
    </w:pPr>
  </w:style>
  <w:style w:type="paragraph" w:styleId="a7">
    <w:name w:val="footer"/>
    <w:basedOn w:val="a1"/>
    <w:link w:val="a8"/>
    <w:rsid w:val="00C64423"/>
    <w:pPr>
      <w:tabs>
        <w:tab w:val="center" w:pos="4153"/>
        <w:tab w:val="right" w:pos="8306"/>
      </w:tabs>
    </w:pPr>
  </w:style>
  <w:style w:type="paragraph" w:customStyle="1" w:styleId="a9">
    <w:name w:val="סעיפים"/>
    <w:basedOn w:val="a1"/>
    <w:rsid w:val="00C64423"/>
    <w:pPr>
      <w:tabs>
        <w:tab w:val="left" w:pos="567"/>
        <w:tab w:val="left" w:pos="1134"/>
        <w:tab w:val="left" w:pos="1701"/>
        <w:tab w:val="left" w:pos="2268"/>
        <w:tab w:val="left" w:pos="2835"/>
        <w:tab w:val="left" w:pos="3402"/>
        <w:tab w:val="left" w:pos="3969"/>
      </w:tabs>
      <w:spacing w:line="360" w:lineRule="auto"/>
      <w:jc w:val="both"/>
    </w:pPr>
  </w:style>
  <w:style w:type="paragraph" w:styleId="aa">
    <w:name w:val="annotation text"/>
    <w:basedOn w:val="a1"/>
    <w:link w:val="11"/>
    <w:rsid w:val="00C64423"/>
    <w:rPr>
      <w:rFonts w:cs="Times New Roman"/>
    </w:rPr>
  </w:style>
  <w:style w:type="character" w:styleId="ab">
    <w:name w:val="annotation reference"/>
    <w:basedOn w:val="a2"/>
    <w:rsid w:val="00C64423"/>
    <w:rPr>
      <w:noProof w:val="0"/>
      <w:sz w:val="16"/>
      <w:szCs w:val="16"/>
    </w:rPr>
  </w:style>
  <w:style w:type="paragraph" w:styleId="ac">
    <w:name w:val="Balloon Text"/>
    <w:basedOn w:val="a1"/>
    <w:link w:val="ad"/>
    <w:rsid w:val="00C64423"/>
    <w:rPr>
      <w:rFonts w:ascii="Tahoma" w:hAnsi="Tahoma" w:cs="Tahoma"/>
      <w:sz w:val="16"/>
      <w:szCs w:val="16"/>
    </w:rPr>
  </w:style>
  <w:style w:type="table" w:styleId="ae">
    <w:name w:val="Table Grid"/>
    <w:basedOn w:val="a3"/>
    <w:rsid w:val="00C64423"/>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line number"/>
    <w:basedOn w:val="a2"/>
    <w:rsid w:val="00C64423"/>
    <w:rPr>
      <w:noProof w:val="0"/>
    </w:rPr>
  </w:style>
  <w:style w:type="character" w:styleId="af0">
    <w:name w:val="page number"/>
    <w:basedOn w:val="a2"/>
    <w:rsid w:val="00C64423"/>
    <w:rPr>
      <w:noProof w:val="0"/>
    </w:rPr>
  </w:style>
  <w:style w:type="table" w:customStyle="1" w:styleId="12">
    <w:name w:val="טבלת רשת1"/>
    <w:basedOn w:val="a3"/>
    <w:next w:val="ae"/>
    <w:rsid w:val="001C4003"/>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2"/>
    <w:uiPriority w:val="99"/>
    <w:semiHidden/>
    <w:rsid w:val="003230C7"/>
    <w:rPr>
      <w:noProof w:val="0"/>
      <w:color w:val="808080"/>
    </w:rPr>
  </w:style>
  <w:style w:type="character" w:customStyle="1" w:styleId="a8">
    <w:name w:val="כותרת תחתונה תו"/>
    <w:basedOn w:val="a2"/>
    <w:link w:val="a7"/>
    <w:rsid w:val="00616AE2"/>
    <w:rPr>
      <w:rFonts w:cs="David"/>
      <w:noProof w:val="0"/>
      <w:sz w:val="24"/>
      <w:szCs w:val="24"/>
    </w:rPr>
  </w:style>
  <w:style w:type="character" w:customStyle="1" w:styleId="a6">
    <w:name w:val="כותרת עליונה תו"/>
    <w:basedOn w:val="a2"/>
    <w:link w:val="a5"/>
    <w:rsid w:val="00616AE2"/>
    <w:rPr>
      <w:rFonts w:cs="David"/>
      <w:noProof w:val="0"/>
      <w:sz w:val="24"/>
      <w:szCs w:val="24"/>
    </w:rPr>
  </w:style>
  <w:style w:type="character" w:customStyle="1" w:styleId="Ruller41">
    <w:name w:val="Ruller4 תו"/>
    <w:link w:val="Ruller42"/>
    <w:locked/>
    <w:rsid w:val="00E311E6"/>
    <w:rPr>
      <w:rFonts w:ascii="Arial TUR" w:hAnsi="Arial TUR" w:cs="FrankRuehl"/>
      <w:spacing w:val="10"/>
      <w:sz w:val="22"/>
      <w:szCs w:val="28"/>
    </w:rPr>
  </w:style>
  <w:style w:type="paragraph" w:customStyle="1" w:styleId="Ruller42">
    <w:name w:val="Ruller4"/>
    <w:basedOn w:val="a1"/>
    <w:link w:val="Ruller41"/>
    <w:rsid w:val="00E311E6"/>
    <w:pPr>
      <w:tabs>
        <w:tab w:val="left" w:pos="800"/>
      </w:tabs>
      <w:overflowPunct w:val="0"/>
      <w:autoSpaceDE w:val="0"/>
      <w:autoSpaceDN w:val="0"/>
      <w:adjustRightInd w:val="0"/>
      <w:spacing w:line="360" w:lineRule="auto"/>
      <w:jc w:val="both"/>
    </w:pPr>
    <w:rPr>
      <w:rFonts w:ascii="Arial TUR" w:hAnsi="Arial TUR" w:cs="FrankRuehl"/>
      <w:spacing w:val="10"/>
      <w:sz w:val="22"/>
      <w:szCs w:val="28"/>
    </w:rPr>
  </w:style>
  <w:style w:type="paragraph" w:customStyle="1" w:styleId="110">
    <w:name w:val="כותרת 11"/>
    <w:basedOn w:val="a1"/>
    <w:next w:val="a1"/>
    <w:qFormat/>
    <w:rsid w:val="00086EF2"/>
    <w:pPr>
      <w:keepNext/>
      <w:keepLines/>
      <w:overflowPunct w:val="0"/>
      <w:autoSpaceDE w:val="0"/>
      <w:autoSpaceDN w:val="0"/>
      <w:adjustRightInd w:val="0"/>
      <w:spacing w:before="360" w:after="80" w:line="360" w:lineRule="auto"/>
      <w:textAlignment w:val="baseline"/>
      <w:outlineLvl w:val="0"/>
    </w:pPr>
    <w:rPr>
      <w:rFonts w:ascii="Cambria" w:hAnsi="Cambria" w:cs="Times New Roman"/>
      <w:color w:val="365F91"/>
      <w:spacing w:val="10"/>
      <w:kern w:val="2"/>
      <w:sz w:val="40"/>
      <w:szCs w:val="40"/>
      <w14:ligatures w14:val="standardContextual"/>
    </w:rPr>
  </w:style>
  <w:style w:type="paragraph" w:customStyle="1" w:styleId="210">
    <w:name w:val="כותרת 21"/>
    <w:basedOn w:val="a1"/>
    <w:next w:val="a1"/>
    <w:semiHidden/>
    <w:unhideWhenUsed/>
    <w:qFormat/>
    <w:rsid w:val="00086EF2"/>
    <w:pPr>
      <w:keepNext/>
      <w:keepLines/>
      <w:overflowPunct w:val="0"/>
      <w:autoSpaceDE w:val="0"/>
      <w:autoSpaceDN w:val="0"/>
      <w:adjustRightInd w:val="0"/>
      <w:spacing w:before="160" w:after="80" w:line="360" w:lineRule="auto"/>
      <w:textAlignment w:val="baseline"/>
      <w:outlineLvl w:val="1"/>
    </w:pPr>
    <w:rPr>
      <w:rFonts w:ascii="Cambria" w:hAnsi="Cambria" w:cs="Times New Roman"/>
      <w:color w:val="365F91"/>
      <w:spacing w:val="10"/>
      <w:kern w:val="2"/>
      <w:sz w:val="32"/>
      <w:szCs w:val="32"/>
      <w14:ligatures w14:val="standardContextual"/>
    </w:rPr>
  </w:style>
  <w:style w:type="paragraph" w:customStyle="1" w:styleId="310">
    <w:name w:val="כותרת 31"/>
    <w:basedOn w:val="a1"/>
    <w:next w:val="a1"/>
    <w:semiHidden/>
    <w:unhideWhenUsed/>
    <w:qFormat/>
    <w:rsid w:val="00086EF2"/>
    <w:pPr>
      <w:keepNext/>
      <w:keepLines/>
      <w:overflowPunct w:val="0"/>
      <w:autoSpaceDE w:val="0"/>
      <w:autoSpaceDN w:val="0"/>
      <w:adjustRightInd w:val="0"/>
      <w:spacing w:before="160" w:after="80" w:line="360" w:lineRule="auto"/>
      <w:textAlignment w:val="baseline"/>
      <w:outlineLvl w:val="2"/>
    </w:pPr>
    <w:rPr>
      <w:rFonts w:ascii="Calibri" w:hAnsi="Calibri" w:cs="Times New Roman"/>
      <w:color w:val="365F91"/>
      <w:spacing w:val="10"/>
      <w:kern w:val="2"/>
      <w:sz w:val="28"/>
      <w:szCs w:val="28"/>
      <w14:ligatures w14:val="standardContextual"/>
    </w:rPr>
  </w:style>
  <w:style w:type="paragraph" w:customStyle="1" w:styleId="510">
    <w:name w:val="כותרת 51"/>
    <w:basedOn w:val="a1"/>
    <w:next w:val="a1"/>
    <w:semiHidden/>
    <w:unhideWhenUsed/>
    <w:qFormat/>
    <w:rsid w:val="00086EF2"/>
    <w:pPr>
      <w:keepNext/>
      <w:keepLines/>
      <w:overflowPunct w:val="0"/>
      <w:autoSpaceDE w:val="0"/>
      <w:autoSpaceDN w:val="0"/>
      <w:adjustRightInd w:val="0"/>
      <w:spacing w:before="80" w:after="40" w:line="360" w:lineRule="auto"/>
      <w:textAlignment w:val="baseline"/>
      <w:outlineLvl w:val="4"/>
    </w:pPr>
    <w:rPr>
      <w:rFonts w:ascii="Calibri" w:hAnsi="Calibri" w:cs="Times New Roman"/>
      <w:color w:val="365F91"/>
      <w:spacing w:val="10"/>
      <w:kern w:val="2"/>
      <w:sz w:val="20"/>
      <w:szCs w:val="28"/>
      <w14:ligatures w14:val="standardContextual"/>
    </w:rPr>
  </w:style>
  <w:style w:type="paragraph" w:customStyle="1" w:styleId="61">
    <w:name w:val="כותרת 61"/>
    <w:basedOn w:val="a1"/>
    <w:next w:val="a1"/>
    <w:semiHidden/>
    <w:unhideWhenUsed/>
    <w:qFormat/>
    <w:rsid w:val="00086EF2"/>
    <w:pPr>
      <w:keepNext/>
      <w:keepLines/>
      <w:overflowPunct w:val="0"/>
      <w:autoSpaceDE w:val="0"/>
      <w:autoSpaceDN w:val="0"/>
      <w:adjustRightInd w:val="0"/>
      <w:spacing w:before="40" w:line="360" w:lineRule="auto"/>
      <w:textAlignment w:val="baseline"/>
      <w:outlineLvl w:val="5"/>
    </w:pPr>
    <w:rPr>
      <w:rFonts w:ascii="Calibri" w:hAnsi="Calibri" w:cs="Times New Roman"/>
      <w:i/>
      <w:iCs/>
      <w:color w:val="595959"/>
      <w:spacing w:val="10"/>
      <w:kern w:val="2"/>
      <w:sz w:val="20"/>
      <w:szCs w:val="28"/>
      <w14:ligatures w14:val="standardContextual"/>
    </w:rPr>
  </w:style>
  <w:style w:type="paragraph" w:customStyle="1" w:styleId="71">
    <w:name w:val="כותרת 71"/>
    <w:basedOn w:val="a1"/>
    <w:next w:val="a1"/>
    <w:semiHidden/>
    <w:unhideWhenUsed/>
    <w:qFormat/>
    <w:rsid w:val="00086EF2"/>
    <w:pPr>
      <w:keepNext/>
      <w:keepLines/>
      <w:overflowPunct w:val="0"/>
      <w:autoSpaceDE w:val="0"/>
      <w:autoSpaceDN w:val="0"/>
      <w:adjustRightInd w:val="0"/>
      <w:spacing w:before="40" w:line="360" w:lineRule="auto"/>
      <w:textAlignment w:val="baseline"/>
      <w:outlineLvl w:val="6"/>
    </w:pPr>
    <w:rPr>
      <w:rFonts w:ascii="Calibri" w:hAnsi="Calibri" w:cs="Times New Roman"/>
      <w:color w:val="595959"/>
      <w:spacing w:val="10"/>
      <w:kern w:val="2"/>
      <w:sz w:val="20"/>
      <w:szCs w:val="28"/>
      <w14:ligatures w14:val="standardContextual"/>
    </w:rPr>
  </w:style>
  <w:style w:type="paragraph" w:customStyle="1" w:styleId="81">
    <w:name w:val="כותרת 81"/>
    <w:basedOn w:val="a1"/>
    <w:next w:val="a1"/>
    <w:semiHidden/>
    <w:unhideWhenUsed/>
    <w:qFormat/>
    <w:rsid w:val="00086EF2"/>
    <w:pPr>
      <w:keepNext/>
      <w:keepLines/>
      <w:overflowPunct w:val="0"/>
      <w:autoSpaceDE w:val="0"/>
      <w:autoSpaceDN w:val="0"/>
      <w:adjustRightInd w:val="0"/>
      <w:spacing w:line="360" w:lineRule="auto"/>
      <w:textAlignment w:val="baseline"/>
      <w:outlineLvl w:val="7"/>
    </w:pPr>
    <w:rPr>
      <w:rFonts w:ascii="Calibri" w:hAnsi="Calibri" w:cs="Times New Roman"/>
      <w:i/>
      <w:iCs/>
      <w:color w:val="272727"/>
      <w:spacing w:val="10"/>
      <w:kern w:val="2"/>
      <w:sz w:val="20"/>
      <w:szCs w:val="28"/>
      <w14:ligatures w14:val="standardContextual"/>
    </w:rPr>
  </w:style>
  <w:style w:type="paragraph" w:customStyle="1" w:styleId="91">
    <w:name w:val="כותרת 91"/>
    <w:basedOn w:val="a1"/>
    <w:next w:val="a1"/>
    <w:semiHidden/>
    <w:unhideWhenUsed/>
    <w:qFormat/>
    <w:rsid w:val="00086EF2"/>
    <w:pPr>
      <w:keepNext/>
      <w:keepLines/>
      <w:overflowPunct w:val="0"/>
      <w:autoSpaceDE w:val="0"/>
      <w:autoSpaceDN w:val="0"/>
      <w:adjustRightInd w:val="0"/>
      <w:spacing w:line="360" w:lineRule="auto"/>
      <w:textAlignment w:val="baseline"/>
      <w:outlineLvl w:val="8"/>
    </w:pPr>
    <w:rPr>
      <w:rFonts w:ascii="Calibri" w:hAnsi="Calibri" w:cs="Times New Roman"/>
      <w:color w:val="272727"/>
      <w:spacing w:val="10"/>
      <w:kern w:val="2"/>
      <w:sz w:val="20"/>
      <w:szCs w:val="28"/>
      <w14:ligatures w14:val="standardContextual"/>
    </w:rPr>
  </w:style>
  <w:style w:type="numbering" w:customStyle="1" w:styleId="13">
    <w:name w:val="ללא רשימה1"/>
    <w:next w:val="a4"/>
    <w:uiPriority w:val="99"/>
    <w:semiHidden/>
    <w:unhideWhenUsed/>
    <w:rsid w:val="00086EF2"/>
  </w:style>
  <w:style w:type="paragraph" w:customStyle="1" w:styleId="Ruller3">
    <w:name w:val="Ruller 3"/>
    <w:basedOn w:val="a1"/>
    <w:link w:val="Ruller30"/>
    <w:rsid w:val="00086EF2"/>
    <w:pPr>
      <w:tabs>
        <w:tab w:val="left" w:pos="3210"/>
        <w:tab w:val="left" w:pos="6753"/>
      </w:tabs>
      <w:overflowPunct w:val="0"/>
      <w:autoSpaceDE w:val="0"/>
      <w:autoSpaceDN w:val="0"/>
      <w:adjustRightInd w:val="0"/>
      <w:spacing w:line="360" w:lineRule="auto"/>
      <w:textAlignment w:val="baseline"/>
    </w:pPr>
    <w:rPr>
      <w:rFonts w:ascii="Century" w:hAnsi="Century" w:cs="FrankRuehl"/>
      <w:spacing w:val="10"/>
      <w:kern w:val="2"/>
      <w:sz w:val="22"/>
      <w:szCs w:val="28"/>
      <w14:ligatures w14:val="standardContextual"/>
    </w:rPr>
  </w:style>
  <w:style w:type="paragraph" w:customStyle="1" w:styleId="Pskdinhead">
    <w:name w:val="Pskdin head"/>
    <w:basedOn w:val="a1"/>
    <w:rsid w:val="00086EF2"/>
    <w:pPr>
      <w:overflowPunct w:val="0"/>
      <w:autoSpaceDE w:val="0"/>
      <w:autoSpaceDN w:val="0"/>
      <w:adjustRightInd w:val="0"/>
      <w:spacing w:line="360" w:lineRule="auto"/>
      <w:textAlignment w:val="baseline"/>
    </w:pPr>
    <w:rPr>
      <w:rFonts w:ascii="Century" w:hAnsi="Century" w:cs="FrankRuehl"/>
      <w:b/>
      <w:bCs/>
      <w:spacing w:val="10"/>
      <w:kern w:val="2"/>
      <w:sz w:val="20"/>
      <w:szCs w:val="28"/>
      <w:u w:val="single"/>
      <w14:ligatures w14:val="standardContextual"/>
    </w:rPr>
  </w:style>
  <w:style w:type="paragraph" w:customStyle="1" w:styleId="FileNumber">
    <w:name w:val="File Number"/>
    <w:basedOn w:val="a1"/>
    <w:rsid w:val="00086EF2"/>
    <w:pPr>
      <w:overflowPunct w:val="0"/>
      <w:autoSpaceDE w:val="0"/>
      <w:autoSpaceDN w:val="0"/>
      <w:adjustRightInd w:val="0"/>
      <w:spacing w:line="360" w:lineRule="auto"/>
      <w:jc w:val="right"/>
      <w:textAlignment w:val="baseline"/>
    </w:pPr>
    <w:rPr>
      <w:rFonts w:ascii="Century" w:hAnsi="Century" w:cs="FrankRuehl"/>
      <w:bCs/>
      <w:spacing w:val="10"/>
      <w:kern w:val="2"/>
      <w:sz w:val="20"/>
      <w:szCs w:val="28"/>
      <w14:ligatures w14:val="standardContextual"/>
    </w:rPr>
  </w:style>
  <w:style w:type="paragraph" w:customStyle="1" w:styleId="FirstpagestylePsakdin">
    <w:name w:val="First page style Psak din"/>
    <w:basedOn w:val="Ruller3"/>
    <w:rsid w:val="00086EF2"/>
    <w:pPr>
      <w:tabs>
        <w:tab w:val="clear" w:pos="3210"/>
        <w:tab w:val="left" w:pos="3209"/>
      </w:tabs>
    </w:pPr>
    <w:rPr>
      <w:bCs/>
    </w:rPr>
  </w:style>
  <w:style w:type="paragraph" w:customStyle="1" w:styleId="TyutaDate">
    <w:name w:val="Tyuta Date"/>
    <w:basedOn w:val="a1"/>
    <w:rsid w:val="00086EF2"/>
    <w:pPr>
      <w:overflowPunct w:val="0"/>
      <w:autoSpaceDE w:val="0"/>
      <w:autoSpaceDN w:val="0"/>
      <w:adjustRightInd w:val="0"/>
      <w:spacing w:line="360" w:lineRule="auto"/>
      <w:jc w:val="center"/>
      <w:textAlignment w:val="baseline"/>
    </w:pPr>
    <w:rPr>
      <w:rFonts w:ascii="Century" w:hAnsi="Century" w:cs="FrankRuehl"/>
      <w:b/>
      <w:bCs/>
      <w:i/>
      <w:iCs/>
      <w:spacing w:val="10"/>
      <w:kern w:val="2"/>
      <w:sz w:val="28"/>
      <w:szCs w:val="28"/>
      <w14:ligatures w14:val="standardContextual"/>
    </w:rPr>
  </w:style>
  <w:style w:type="paragraph" w:customStyle="1" w:styleId="DocumentHead">
    <w:name w:val="Document Head"/>
    <w:basedOn w:val="a1"/>
    <w:rsid w:val="00086EF2"/>
    <w:pPr>
      <w:overflowPunct w:val="0"/>
      <w:autoSpaceDE w:val="0"/>
      <w:autoSpaceDN w:val="0"/>
      <w:adjustRightInd w:val="0"/>
      <w:spacing w:line="360" w:lineRule="auto"/>
      <w:jc w:val="center"/>
      <w:textAlignment w:val="baseline"/>
    </w:pPr>
    <w:rPr>
      <w:rFonts w:ascii="Century" w:hAnsi="Century" w:cs="FrankRuehl"/>
      <w:bCs/>
      <w:spacing w:val="30"/>
      <w:kern w:val="2"/>
      <w:sz w:val="20"/>
      <w:szCs w:val="28"/>
      <w:u w:val="single"/>
      <w14:ligatures w14:val="standardContextual"/>
    </w:rPr>
  </w:style>
  <w:style w:type="paragraph" w:customStyle="1" w:styleId="TfutzaList">
    <w:name w:val="Tfutza List"/>
    <w:basedOn w:val="a1"/>
    <w:rsid w:val="00086EF2"/>
    <w:pPr>
      <w:overflowPunct w:val="0"/>
      <w:autoSpaceDE w:val="0"/>
      <w:autoSpaceDN w:val="0"/>
      <w:adjustRightInd w:val="0"/>
      <w:spacing w:line="360" w:lineRule="auto"/>
      <w:textAlignment w:val="baseline"/>
    </w:pPr>
    <w:rPr>
      <w:rFonts w:ascii="Century" w:hAnsi="Century" w:cs="FrankRuehl"/>
      <w:i/>
      <w:iCs/>
      <w:spacing w:val="10"/>
      <w:kern w:val="2"/>
      <w:sz w:val="20"/>
      <w:szCs w:val="28"/>
      <w14:ligatures w14:val="standardContextual"/>
    </w:rPr>
  </w:style>
  <w:style w:type="paragraph" w:customStyle="1" w:styleId="Ruller5">
    <w:name w:val="Ruller5"/>
    <w:basedOn w:val="a1"/>
    <w:rsid w:val="00086EF2"/>
    <w:pPr>
      <w:overflowPunct w:val="0"/>
      <w:autoSpaceDE w:val="0"/>
      <w:autoSpaceDN w:val="0"/>
      <w:adjustRightInd w:val="0"/>
      <w:ind w:left="1644" w:right="1276"/>
      <w:jc w:val="both"/>
      <w:textAlignment w:val="baseline"/>
    </w:pPr>
    <w:rPr>
      <w:rFonts w:ascii="Arial TUR" w:hAnsi="Arial TUR" w:cs="FrankRuehl"/>
      <w:spacing w:val="10"/>
      <w:kern w:val="2"/>
      <w:sz w:val="22"/>
      <w:szCs w:val="28"/>
      <w14:ligatures w14:val="standardContextual"/>
    </w:rPr>
  </w:style>
  <w:style w:type="paragraph" w:customStyle="1" w:styleId="Ruller6">
    <w:name w:val="Ruller6"/>
    <w:basedOn w:val="a1"/>
    <w:rsid w:val="00086EF2"/>
    <w:pPr>
      <w:tabs>
        <w:tab w:val="left" w:pos="794"/>
        <w:tab w:val="left" w:pos="2268"/>
        <w:tab w:val="left" w:pos="5783"/>
        <w:tab w:val="left" w:pos="7371"/>
      </w:tabs>
      <w:overflowPunct w:val="0"/>
      <w:autoSpaceDE w:val="0"/>
      <w:autoSpaceDN w:val="0"/>
      <w:adjustRightInd w:val="0"/>
      <w:spacing w:line="360" w:lineRule="auto"/>
      <w:textAlignment w:val="baseline"/>
    </w:pPr>
    <w:rPr>
      <w:rFonts w:ascii="Arial TUR" w:hAnsi="Arial TUR" w:cs="DavidFix"/>
      <w:spacing w:val="10"/>
      <w:kern w:val="2"/>
      <w:sz w:val="22"/>
      <w:szCs w:val="20"/>
      <w14:ligatures w14:val="standardContextual"/>
    </w:rPr>
  </w:style>
  <w:style w:type="character" w:customStyle="1" w:styleId="Delete">
    <w:name w:val="Delete"/>
    <w:rsid w:val="00086EF2"/>
    <w:rPr>
      <w:strike/>
      <w:noProof w:val="0"/>
    </w:rPr>
  </w:style>
  <w:style w:type="paragraph" w:customStyle="1" w:styleId="WriterName">
    <w:name w:val="Writer Name"/>
    <w:basedOn w:val="Ruller42"/>
    <w:next w:val="Ruller42"/>
    <w:rsid w:val="00086EF2"/>
    <w:pPr>
      <w:textAlignment w:val="baseline"/>
    </w:pPr>
    <w:rPr>
      <w:rFonts w:cs="David"/>
      <w:b/>
      <w:bCs/>
      <w:kern w:val="2"/>
      <w:u w:val="single"/>
      <w14:ligatures w14:val="standardContextual"/>
    </w:rPr>
  </w:style>
  <w:style w:type="character" w:customStyle="1" w:styleId="Hand">
    <w:name w:val="Hand"/>
    <w:rsid w:val="00086EF2"/>
    <w:rPr>
      <w:rFonts w:cs="Guttman Yad"/>
      <w:noProof w:val="0"/>
    </w:rPr>
  </w:style>
  <w:style w:type="paragraph" w:customStyle="1" w:styleId="23">
    <w:name w:val="ñâðåï2"/>
    <w:basedOn w:val="a1"/>
    <w:rsid w:val="00086EF2"/>
    <w:pPr>
      <w:autoSpaceDE w:val="0"/>
      <w:autoSpaceDN w:val="0"/>
      <w:adjustRightInd w:val="0"/>
      <w:spacing w:line="360" w:lineRule="auto"/>
    </w:pPr>
    <w:rPr>
      <w:rFonts w:ascii="Century" w:hAnsi="Century" w:cs="Times New Roman"/>
      <w:spacing w:val="10"/>
      <w:kern w:val="2"/>
      <w:sz w:val="20"/>
      <w:szCs w:val="28"/>
      <w14:ligatures w14:val="standardContextual"/>
    </w:rPr>
  </w:style>
  <w:style w:type="paragraph" w:customStyle="1" w:styleId="Casenameintextbody">
    <w:name w:val="Case name in text body"/>
    <w:basedOn w:val="a1"/>
    <w:rsid w:val="00086EF2"/>
    <w:pPr>
      <w:autoSpaceDE w:val="0"/>
      <w:autoSpaceDN w:val="0"/>
      <w:adjustRightInd w:val="0"/>
      <w:spacing w:line="360" w:lineRule="auto"/>
      <w:jc w:val="right"/>
    </w:pPr>
    <w:rPr>
      <w:rFonts w:ascii="Century" w:hAnsi="Century" w:cs="Times New Roman"/>
      <w:b/>
      <w:bCs/>
      <w:spacing w:val="10"/>
      <w:kern w:val="2"/>
      <w:sz w:val="20"/>
      <w:szCs w:val="28"/>
      <w:u w:val="single"/>
      <w14:ligatures w14:val="standardContextual"/>
    </w:rPr>
  </w:style>
  <w:style w:type="paragraph" w:customStyle="1" w:styleId="precasestyle">
    <w:name w:val="pre_case style"/>
    <w:basedOn w:val="a1"/>
    <w:rsid w:val="00086EF2"/>
    <w:pPr>
      <w:tabs>
        <w:tab w:val="left" w:pos="2552"/>
      </w:tabs>
      <w:autoSpaceDE w:val="0"/>
      <w:autoSpaceDN w:val="0"/>
      <w:adjustRightInd w:val="0"/>
      <w:spacing w:line="360" w:lineRule="auto"/>
      <w:ind w:right="2549"/>
    </w:pPr>
    <w:rPr>
      <w:rFonts w:ascii="Century" w:hAnsi="Century" w:cs="Times New Roman"/>
      <w:spacing w:val="10"/>
      <w:kern w:val="2"/>
      <w:sz w:val="20"/>
      <w:szCs w:val="28"/>
      <w14:ligatures w14:val="standardContextual"/>
    </w:rPr>
  </w:style>
  <w:style w:type="paragraph" w:customStyle="1" w:styleId="BodyRuller">
    <w:name w:val="Body Ruller"/>
    <w:basedOn w:val="a1"/>
    <w:link w:val="BodyRuller0"/>
    <w:rsid w:val="00086EF2"/>
    <w:pPr>
      <w:overflowPunct w:val="0"/>
      <w:autoSpaceDE w:val="0"/>
      <w:autoSpaceDN w:val="0"/>
      <w:adjustRightInd w:val="0"/>
      <w:spacing w:line="360" w:lineRule="auto"/>
      <w:textAlignment w:val="baseline"/>
    </w:pPr>
    <w:rPr>
      <w:rFonts w:ascii="Century" w:hAnsi="Century" w:cs="FrankRuehl"/>
      <w:spacing w:val="10"/>
      <w:kern w:val="2"/>
      <w:sz w:val="22"/>
      <w:szCs w:val="28"/>
      <w14:ligatures w14:val="standardContextual"/>
    </w:rPr>
  </w:style>
  <w:style w:type="paragraph" w:customStyle="1" w:styleId="Ruller38">
    <w:name w:val="סגנון Ruller 3 + (מורכב) ‏8 נק"/>
    <w:basedOn w:val="BodyRuller"/>
    <w:link w:val="Ruller380"/>
    <w:rsid w:val="00086EF2"/>
    <w:rPr>
      <w:szCs w:val="16"/>
    </w:rPr>
  </w:style>
  <w:style w:type="character" w:customStyle="1" w:styleId="Ruller30">
    <w:name w:val="Ruller 3 תו"/>
    <w:link w:val="Ruller3"/>
    <w:rsid w:val="00086EF2"/>
    <w:rPr>
      <w:rFonts w:ascii="Century" w:hAnsi="Century" w:cs="FrankRuehl"/>
      <w:spacing w:val="10"/>
      <w:kern w:val="2"/>
      <w:sz w:val="22"/>
      <w:szCs w:val="28"/>
      <w14:ligatures w14:val="standardContextual"/>
    </w:rPr>
  </w:style>
  <w:style w:type="character" w:customStyle="1" w:styleId="BodyRuller0">
    <w:name w:val="Body Ruller תו"/>
    <w:link w:val="BodyRuller"/>
    <w:rsid w:val="00086EF2"/>
    <w:rPr>
      <w:rFonts w:ascii="Century" w:hAnsi="Century" w:cs="FrankRuehl"/>
      <w:spacing w:val="10"/>
      <w:kern w:val="2"/>
      <w:sz w:val="22"/>
      <w:szCs w:val="28"/>
      <w14:ligatures w14:val="standardContextual"/>
    </w:rPr>
  </w:style>
  <w:style w:type="character" w:customStyle="1" w:styleId="Ruller380">
    <w:name w:val="סגנון Ruller 3 + (מורכב) ‏8 נק תו"/>
    <w:link w:val="Ruller38"/>
    <w:rsid w:val="00086EF2"/>
    <w:rPr>
      <w:rFonts w:ascii="Century" w:hAnsi="Century" w:cs="FrankRuehl"/>
      <w:spacing w:val="10"/>
      <w:kern w:val="2"/>
      <w:sz w:val="22"/>
      <w:szCs w:val="16"/>
      <w14:ligatures w14:val="standardContextual"/>
    </w:rPr>
  </w:style>
  <w:style w:type="paragraph" w:customStyle="1" w:styleId="Ruller4">
    <w:name w:val="Ruller 4 ממוספר"/>
    <w:basedOn w:val="Ruller42"/>
    <w:next w:val="Ruller42"/>
    <w:rsid w:val="00086EF2"/>
    <w:pPr>
      <w:numPr>
        <w:numId w:val="1"/>
      </w:numPr>
      <w:textAlignment w:val="baseline"/>
    </w:pPr>
    <w:rPr>
      <w:rFonts w:ascii="Garamond" w:hAnsi="Garamond"/>
      <w:kern w:val="2"/>
      <w:sz w:val="24"/>
      <w14:ligatures w14:val="standardContextual"/>
    </w:rPr>
  </w:style>
  <w:style w:type="paragraph" w:customStyle="1" w:styleId="Ruller40">
    <w:name w:val="Ruller4 אלפביתי"/>
    <w:basedOn w:val="Ruller42"/>
    <w:next w:val="Ruller42"/>
    <w:rsid w:val="00086EF2"/>
    <w:pPr>
      <w:numPr>
        <w:numId w:val="2"/>
      </w:numPr>
      <w:textAlignment w:val="baseline"/>
    </w:pPr>
    <w:rPr>
      <w:kern w:val="2"/>
      <w14:ligatures w14:val="standardContextual"/>
    </w:rPr>
  </w:style>
  <w:style w:type="character" w:customStyle="1" w:styleId="10">
    <w:name w:val="כותרת 1 תו"/>
    <w:basedOn w:val="a2"/>
    <w:link w:val="1"/>
    <w:rsid w:val="00086EF2"/>
    <w:rPr>
      <w:rFonts w:ascii="Cambria" w:eastAsia="Times New Roman" w:hAnsi="Cambria" w:cs="Times New Roman"/>
      <w:noProof w:val="0"/>
      <w:color w:val="365F91"/>
      <w:spacing w:val="10"/>
      <w:sz w:val="40"/>
      <w:szCs w:val="40"/>
    </w:rPr>
  </w:style>
  <w:style w:type="character" w:customStyle="1" w:styleId="22">
    <w:name w:val="כותרת 2 תו"/>
    <w:basedOn w:val="a2"/>
    <w:link w:val="21"/>
    <w:semiHidden/>
    <w:rsid w:val="00086EF2"/>
    <w:rPr>
      <w:rFonts w:ascii="Cambria" w:eastAsia="Times New Roman" w:hAnsi="Cambria" w:cs="Times New Roman"/>
      <w:noProof w:val="0"/>
      <w:color w:val="365F91"/>
      <w:spacing w:val="10"/>
      <w:sz w:val="32"/>
      <w:szCs w:val="32"/>
    </w:rPr>
  </w:style>
  <w:style w:type="character" w:customStyle="1" w:styleId="32">
    <w:name w:val="כותרת 3 תו"/>
    <w:basedOn w:val="a2"/>
    <w:link w:val="31"/>
    <w:semiHidden/>
    <w:rsid w:val="00086EF2"/>
    <w:rPr>
      <w:rFonts w:ascii="Calibri" w:eastAsia="Times New Roman" w:hAnsi="Calibri" w:cs="Times New Roman"/>
      <w:noProof w:val="0"/>
      <w:color w:val="365F91"/>
      <w:spacing w:val="10"/>
      <w:sz w:val="28"/>
      <w:szCs w:val="28"/>
    </w:rPr>
  </w:style>
  <w:style w:type="character" w:customStyle="1" w:styleId="42">
    <w:name w:val="כותרת 4 תו"/>
    <w:basedOn w:val="a2"/>
    <w:link w:val="41"/>
    <w:rsid w:val="00086EF2"/>
    <w:rPr>
      <w:rFonts w:cs="Narkisim"/>
      <w:b/>
      <w:bCs/>
      <w:noProof w:val="0"/>
      <w:sz w:val="24"/>
      <w:szCs w:val="24"/>
      <w14:shadow w14:blurRad="50800" w14:dist="38100" w14:dir="2700000" w14:sx="100000" w14:sy="100000" w14:kx="0" w14:ky="0" w14:algn="tl">
        <w14:srgbClr w14:val="000000">
          <w14:alpha w14:val="60000"/>
        </w14:srgbClr>
      </w14:shadow>
    </w:rPr>
  </w:style>
  <w:style w:type="character" w:customStyle="1" w:styleId="52">
    <w:name w:val="כותרת 5 תו"/>
    <w:basedOn w:val="a2"/>
    <w:link w:val="51"/>
    <w:semiHidden/>
    <w:rsid w:val="00086EF2"/>
    <w:rPr>
      <w:rFonts w:ascii="Calibri" w:eastAsia="Times New Roman" w:hAnsi="Calibri" w:cs="Times New Roman"/>
      <w:noProof w:val="0"/>
      <w:color w:val="365F91"/>
      <w:spacing w:val="10"/>
      <w:szCs w:val="28"/>
    </w:rPr>
  </w:style>
  <w:style w:type="character" w:customStyle="1" w:styleId="60">
    <w:name w:val="כותרת 6 תו"/>
    <w:basedOn w:val="a2"/>
    <w:link w:val="6"/>
    <w:semiHidden/>
    <w:rsid w:val="00086EF2"/>
    <w:rPr>
      <w:rFonts w:ascii="Calibri" w:eastAsia="Times New Roman" w:hAnsi="Calibri" w:cs="Times New Roman"/>
      <w:i/>
      <w:iCs/>
      <w:noProof w:val="0"/>
      <w:color w:val="595959"/>
      <w:spacing w:val="10"/>
      <w:szCs w:val="28"/>
    </w:rPr>
  </w:style>
  <w:style w:type="character" w:customStyle="1" w:styleId="70">
    <w:name w:val="כותרת 7 תו"/>
    <w:basedOn w:val="a2"/>
    <w:link w:val="7"/>
    <w:semiHidden/>
    <w:rsid w:val="00086EF2"/>
    <w:rPr>
      <w:rFonts w:ascii="Calibri" w:eastAsia="Times New Roman" w:hAnsi="Calibri" w:cs="Times New Roman"/>
      <w:noProof w:val="0"/>
      <w:color w:val="595959"/>
      <w:spacing w:val="10"/>
      <w:szCs w:val="28"/>
    </w:rPr>
  </w:style>
  <w:style w:type="character" w:customStyle="1" w:styleId="80">
    <w:name w:val="כותרת 8 תו"/>
    <w:basedOn w:val="a2"/>
    <w:link w:val="8"/>
    <w:semiHidden/>
    <w:rsid w:val="00086EF2"/>
    <w:rPr>
      <w:rFonts w:ascii="Calibri" w:eastAsia="Times New Roman" w:hAnsi="Calibri" w:cs="Times New Roman"/>
      <w:i/>
      <w:iCs/>
      <w:noProof w:val="0"/>
      <w:color w:val="272727"/>
      <w:spacing w:val="10"/>
      <w:szCs w:val="28"/>
    </w:rPr>
  </w:style>
  <w:style w:type="character" w:customStyle="1" w:styleId="90">
    <w:name w:val="כותרת 9 תו"/>
    <w:basedOn w:val="a2"/>
    <w:link w:val="9"/>
    <w:semiHidden/>
    <w:rsid w:val="00086EF2"/>
    <w:rPr>
      <w:rFonts w:ascii="Calibri" w:eastAsia="Times New Roman" w:hAnsi="Calibri" w:cs="Times New Roman"/>
      <w:noProof w:val="0"/>
      <w:color w:val="272727"/>
      <w:spacing w:val="10"/>
      <w:szCs w:val="28"/>
    </w:rPr>
  </w:style>
  <w:style w:type="paragraph" w:customStyle="1" w:styleId="14">
    <w:name w:val="כותרת טקסט1"/>
    <w:basedOn w:val="a1"/>
    <w:next w:val="a1"/>
    <w:qFormat/>
    <w:rsid w:val="00086EF2"/>
    <w:pPr>
      <w:overflowPunct w:val="0"/>
      <w:autoSpaceDE w:val="0"/>
      <w:autoSpaceDN w:val="0"/>
      <w:adjustRightInd w:val="0"/>
      <w:spacing w:after="80"/>
      <w:contextualSpacing/>
      <w:textAlignment w:val="baseline"/>
    </w:pPr>
    <w:rPr>
      <w:rFonts w:ascii="Cambria" w:hAnsi="Cambria" w:cs="Times New Roman"/>
      <w:spacing w:val="-10"/>
      <w:kern w:val="28"/>
      <w:sz w:val="56"/>
      <w:szCs w:val="56"/>
      <w14:ligatures w14:val="standardContextual"/>
    </w:rPr>
  </w:style>
  <w:style w:type="character" w:customStyle="1" w:styleId="af2">
    <w:name w:val="כותרת טקסט תו"/>
    <w:basedOn w:val="a2"/>
    <w:link w:val="af3"/>
    <w:rsid w:val="00086EF2"/>
    <w:rPr>
      <w:rFonts w:ascii="Cambria" w:eastAsia="Times New Roman" w:hAnsi="Cambria" w:cs="Times New Roman"/>
      <w:noProof w:val="0"/>
      <w:spacing w:val="-10"/>
      <w:kern w:val="28"/>
      <w:sz w:val="56"/>
      <w:szCs w:val="56"/>
    </w:rPr>
  </w:style>
  <w:style w:type="paragraph" w:customStyle="1" w:styleId="15">
    <w:name w:val="כותרת משנה1"/>
    <w:basedOn w:val="a1"/>
    <w:next w:val="a1"/>
    <w:qFormat/>
    <w:rsid w:val="00086EF2"/>
    <w:pPr>
      <w:numPr>
        <w:ilvl w:val="1"/>
      </w:numPr>
      <w:overflowPunct w:val="0"/>
      <w:autoSpaceDE w:val="0"/>
      <w:autoSpaceDN w:val="0"/>
      <w:adjustRightInd w:val="0"/>
      <w:spacing w:after="160" w:line="360" w:lineRule="auto"/>
      <w:textAlignment w:val="baseline"/>
    </w:pPr>
    <w:rPr>
      <w:rFonts w:ascii="Calibri" w:hAnsi="Calibri" w:cs="Times New Roman"/>
      <w:color w:val="595959"/>
      <w:spacing w:val="15"/>
      <w:kern w:val="2"/>
      <w:sz w:val="28"/>
      <w:szCs w:val="28"/>
      <w14:ligatures w14:val="standardContextual"/>
    </w:rPr>
  </w:style>
  <w:style w:type="character" w:customStyle="1" w:styleId="af4">
    <w:name w:val="כותרת משנה תו"/>
    <w:basedOn w:val="a2"/>
    <w:link w:val="af5"/>
    <w:rsid w:val="00086EF2"/>
    <w:rPr>
      <w:rFonts w:ascii="Calibri" w:eastAsia="Times New Roman" w:hAnsi="Calibri" w:cs="Times New Roman"/>
      <w:noProof w:val="0"/>
      <w:color w:val="595959"/>
      <w:spacing w:val="15"/>
      <w:sz w:val="28"/>
      <w:szCs w:val="28"/>
    </w:rPr>
  </w:style>
  <w:style w:type="paragraph" w:customStyle="1" w:styleId="16">
    <w:name w:val="ציטוט1"/>
    <w:basedOn w:val="a1"/>
    <w:next w:val="a1"/>
    <w:uiPriority w:val="29"/>
    <w:qFormat/>
    <w:rsid w:val="00086EF2"/>
    <w:pPr>
      <w:overflowPunct w:val="0"/>
      <w:autoSpaceDE w:val="0"/>
      <w:autoSpaceDN w:val="0"/>
      <w:adjustRightInd w:val="0"/>
      <w:spacing w:before="160" w:after="160" w:line="360" w:lineRule="auto"/>
      <w:jc w:val="center"/>
      <w:textAlignment w:val="baseline"/>
    </w:pPr>
    <w:rPr>
      <w:rFonts w:ascii="Century" w:hAnsi="Century" w:cs="FrankRuehl"/>
      <w:i/>
      <w:iCs/>
      <w:color w:val="404040"/>
      <w:spacing w:val="10"/>
      <w:kern w:val="2"/>
      <w:sz w:val="20"/>
      <w:szCs w:val="28"/>
      <w14:ligatures w14:val="standardContextual"/>
    </w:rPr>
  </w:style>
  <w:style w:type="character" w:customStyle="1" w:styleId="af6">
    <w:name w:val="ציטוט תו"/>
    <w:basedOn w:val="a2"/>
    <w:link w:val="af7"/>
    <w:uiPriority w:val="29"/>
    <w:rsid w:val="00086EF2"/>
    <w:rPr>
      <w:rFonts w:ascii="Century" w:hAnsi="Century" w:cs="FrankRuehl"/>
      <w:i/>
      <w:iCs/>
      <w:noProof w:val="0"/>
      <w:color w:val="404040"/>
      <w:spacing w:val="10"/>
      <w:szCs w:val="28"/>
    </w:rPr>
  </w:style>
  <w:style w:type="paragraph" w:styleId="af8">
    <w:name w:val="List Paragraph"/>
    <w:basedOn w:val="a1"/>
    <w:uiPriority w:val="34"/>
    <w:qFormat/>
    <w:rsid w:val="00086EF2"/>
    <w:pPr>
      <w:overflowPunct w:val="0"/>
      <w:autoSpaceDE w:val="0"/>
      <w:autoSpaceDN w:val="0"/>
      <w:adjustRightInd w:val="0"/>
      <w:spacing w:line="360" w:lineRule="auto"/>
      <w:ind w:left="720"/>
      <w:contextualSpacing/>
      <w:textAlignment w:val="baseline"/>
    </w:pPr>
    <w:rPr>
      <w:rFonts w:ascii="Century" w:hAnsi="Century" w:cs="FrankRuehl"/>
      <w:spacing w:val="10"/>
      <w:kern w:val="2"/>
      <w:sz w:val="20"/>
      <w:szCs w:val="28"/>
      <w14:ligatures w14:val="standardContextual"/>
    </w:rPr>
  </w:style>
  <w:style w:type="character" w:customStyle="1" w:styleId="17">
    <w:name w:val="הדגשה חזקה1"/>
    <w:basedOn w:val="a2"/>
    <w:uiPriority w:val="21"/>
    <w:qFormat/>
    <w:rsid w:val="00086EF2"/>
    <w:rPr>
      <w:i/>
      <w:iCs/>
      <w:noProof w:val="0"/>
      <w:color w:val="365F91"/>
    </w:rPr>
  </w:style>
  <w:style w:type="paragraph" w:customStyle="1" w:styleId="18">
    <w:name w:val="ציטוט חזק1"/>
    <w:basedOn w:val="a1"/>
    <w:next w:val="a1"/>
    <w:uiPriority w:val="30"/>
    <w:qFormat/>
    <w:rsid w:val="00086EF2"/>
    <w:pPr>
      <w:pBdr>
        <w:top w:val="single" w:sz="4" w:space="10" w:color="365F91"/>
        <w:bottom w:val="single" w:sz="4" w:space="10" w:color="365F91"/>
      </w:pBdr>
      <w:overflowPunct w:val="0"/>
      <w:autoSpaceDE w:val="0"/>
      <w:autoSpaceDN w:val="0"/>
      <w:adjustRightInd w:val="0"/>
      <w:spacing w:before="360" w:after="360" w:line="360" w:lineRule="auto"/>
      <w:ind w:left="864" w:right="864"/>
      <w:jc w:val="center"/>
      <w:textAlignment w:val="baseline"/>
    </w:pPr>
    <w:rPr>
      <w:rFonts w:ascii="Century" w:hAnsi="Century" w:cs="FrankRuehl"/>
      <w:i/>
      <w:iCs/>
      <w:color w:val="365F91"/>
      <w:spacing w:val="10"/>
      <w:kern w:val="2"/>
      <w:sz w:val="20"/>
      <w:szCs w:val="28"/>
      <w14:ligatures w14:val="standardContextual"/>
    </w:rPr>
  </w:style>
  <w:style w:type="character" w:customStyle="1" w:styleId="af9">
    <w:name w:val="ציטוט חזק תו"/>
    <w:basedOn w:val="a2"/>
    <w:link w:val="afa"/>
    <w:uiPriority w:val="30"/>
    <w:rsid w:val="00086EF2"/>
    <w:rPr>
      <w:rFonts w:ascii="Century" w:hAnsi="Century" w:cs="FrankRuehl"/>
      <w:i/>
      <w:iCs/>
      <w:noProof w:val="0"/>
      <w:color w:val="365F91"/>
      <w:spacing w:val="10"/>
      <w:szCs w:val="28"/>
    </w:rPr>
  </w:style>
  <w:style w:type="character" w:customStyle="1" w:styleId="19">
    <w:name w:val="הפניה חזקה1"/>
    <w:basedOn w:val="a2"/>
    <w:uiPriority w:val="32"/>
    <w:qFormat/>
    <w:rsid w:val="00086EF2"/>
    <w:rPr>
      <w:b/>
      <w:bCs/>
      <w:smallCaps/>
      <w:noProof w:val="0"/>
      <w:color w:val="365F91"/>
      <w:spacing w:val="5"/>
    </w:rPr>
  </w:style>
  <w:style w:type="character" w:customStyle="1" w:styleId="afb">
    <w:name w:val="טקסט הערה תו"/>
    <w:basedOn w:val="a2"/>
    <w:rsid w:val="00086EF2"/>
    <w:rPr>
      <w:rFonts w:ascii="Calibri" w:eastAsia="Times New Roman" w:hAnsi="Calibri" w:cs="Arial"/>
      <w:noProof w:val="0"/>
    </w:rPr>
  </w:style>
  <w:style w:type="paragraph" w:styleId="afc">
    <w:name w:val="footnote text"/>
    <w:basedOn w:val="a1"/>
    <w:link w:val="afd"/>
    <w:rsid w:val="00086EF2"/>
    <w:pPr>
      <w:overflowPunct w:val="0"/>
      <w:autoSpaceDE w:val="0"/>
      <w:autoSpaceDN w:val="0"/>
      <w:adjustRightInd w:val="0"/>
      <w:textAlignment w:val="baseline"/>
    </w:pPr>
    <w:rPr>
      <w:rFonts w:ascii="Century" w:hAnsi="Century" w:cs="FrankRuehl"/>
      <w:spacing w:val="10"/>
      <w:kern w:val="2"/>
      <w:sz w:val="20"/>
      <w:szCs w:val="20"/>
      <w14:ligatures w14:val="standardContextual"/>
    </w:rPr>
  </w:style>
  <w:style w:type="character" w:customStyle="1" w:styleId="afd">
    <w:name w:val="טקסט הערת שוליים תו"/>
    <w:basedOn w:val="a2"/>
    <w:link w:val="afc"/>
    <w:rsid w:val="00086EF2"/>
    <w:rPr>
      <w:rFonts w:ascii="Century" w:hAnsi="Century" w:cs="FrankRuehl"/>
      <w:noProof w:val="0"/>
      <w:spacing w:val="10"/>
      <w:kern w:val="2"/>
      <w14:ligatures w14:val="standardContextual"/>
    </w:rPr>
  </w:style>
  <w:style w:type="character" w:styleId="afe">
    <w:name w:val="footnote reference"/>
    <w:basedOn w:val="a2"/>
    <w:rsid w:val="00086EF2"/>
    <w:rPr>
      <w:noProof w:val="0"/>
      <w:vertAlign w:val="superscript"/>
    </w:rPr>
  </w:style>
  <w:style w:type="paragraph" w:styleId="aff">
    <w:name w:val="Revision"/>
    <w:hidden/>
    <w:uiPriority w:val="99"/>
    <w:semiHidden/>
    <w:rsid w:val="00086EF2"/>
    <w:rPr>
      <w:rFonts w:ascii="Century" w:hAnsi="Century" w:cs="FrankRuehl"/>
      <w:spacing w:val="10"/>
      <w:kern w:val="2"/>
      <w:szCs w:val="28"/>
      <w14:ligatures w14:val="standardContextual"/>
    </w:rPr>
  </w:style>
  <w:style w:type="paragraph" w:styleId="aff0">
    <w:name w:val="annotation subject"/>
    <w:basedOn w:val="aa"/>
    <w:next w:val="aa"/>
    <w:link w:val="aff1"/>
    <w:rsid w:val="00086EF2"/>
    <w:pPr>
      <w:overflowPunct w:val="0"/>
      <w:autoSpaceDE w:val="0"/>
      <w:autoSpaceDN w:val="0"/>
      <w:adjustRightInd w:val="0"/>
      <w:textAlignment w:val="baseline"/>
    </w:pPr>
    <w:rPr>
      <w:rFonts w:ascii="Century" w:hAnsi="Century" w:cs="FrankRuehl"/>
      <w:b/>
      <w:bCs/>
      <w:spacing w:val="10"/>
      <w:kern w:val="2"/>
      <w:sz w:val="20"/>
      <w:szCs w:val="20"/>
      <w14:ligatures w14:val="standardContextual"/>
    </w:rPr>
  </w:style>
  <w:style w:type="character" w:customStyle="1" w:styleId="11">
    <w:name w:val="טקסט הערה תו1"/>
    <w:basedOn w:val="a2"/>
    <w:link w:val="aa"/>
    <w:rsid w:val="00086EF2"/>
    <w:rPr>
      <w:noProof w:val="0"/>
      <w:sz w:val="24"/>
      <w:szCs w:val="24"/>
    </w:rPr>
  </w:style>
  <w:style w:type="character" w:customStyle="1" w:styleId="aff1">
    <w:name w:val="נושא הערה תו"/>
    <w:basedOn w:val="11"/>
    <w:link w:val="aff0"/>
    <w:rsid w:val="00086EF2"/>
    <w:rPr>
      <w:rFonts w:ascii="Century" w:hAnsi="Century" w:cs="FrankRuehl"/>
      <w:b/>
      <w:bCs/>
      <w:noProof w:val="0"/>
      <w:spacing w:val="10"/>
      <w:kern w:val="2"/>
      <w:sz w:val="24"/>
      <w:szCs w:val="24"/>
      <w14:ligatures w14:val="standardContextual"/>
    </w:rPr>
  </w:style>
  <w:style w:type="character" w:styleId="Hyperlink">
    <w:name w:val="Hyperlink"/>
    <w:rsid w:val="00086EF2"/>
    <w:rPr>
      <w:noProof w:val="0"/>
      <w:color w:val="0000FF"/>
      <w:u w:val="single"/>
    </w:rPr>
  </w:style>
  <w:style w:type="paragraph" w:customStyle="1" w:styleId="1a">
    <w:name w:val="פיסקת רשימה1"/>
    <w:basedOn w:val="a1"/>
    <w:qFormat/>
    <w:rsid w:val="00086EF2"/>
    <w:pPr>
      <w:spacing w:after="160" w:line="254" w:lineRule="auto"/>
      <w:ind w:left="720"/>
      <w:contextualSpacing/>
    </w:pPr>
    <w:rPr>
      <w:rFonts w:ascii="Calibri" w:eastAsia="Calibri" w:hAnsi="Calibri" w:cs="Arial"/>
      <w:sz w:val="22"/>
      <w:szCs w:val="22"/>
    </w:rPr>
  </w:style>
  <w:style w:type="character" w:customStyle="1" w:styleId="1b">
    <w:name w:val="אזכור לא מזוהה1"/>
    <w:basedOn w:val="a2"/>
    <w:uiPriority w:val="99"/>
    <w:semiHidden/>
    <w:unhideWhenUsed/>
    <w:rsid w:val="00086EF2"/>
    <w:rPr>
      <w:noProof w:val="0"/>
      <w:color w:val="605E5C"/>
      <w:shd w:val="clear" w:color="auto" w:fill="E1DFDD"/>
    </w:rPr>
  </w:style>
  <w:style w:type="character" w:customStyle="1" w:styleId="ad">
    <w:name w:val="טקסט בלונים תו"/>
    <w:basedOn w:val="a2"/>
    <w:link w:val="ac"/>
    <w:rsid w:val="00086EF2"/>
    <w:rPr>
      <w:rFonts w:ascii="Tahoma" w:hAnsi="Tahoma" w:cs="Tahoma"/>
      <w:noProof w:val="0"/>
      <w:sz w:val="16"/>
      <w:szCs w:val="16"/>
    </w:rPr>
  </w:style>
  <w:style w:type="character" w:customStyle="1" w:styleId="111">
    <w:name w:val="כותרת 1 תו1"/>
    <w:basedOn w:val="a2"/>
    <w:rsid w:val="00086EF2"/>
    <w:rPr>
      <w:rFonts w:asciiTheme="majorHAnsi" w:eastAsiaTheme="majorEastAsia" w:hAnsiTheme="majorHAnsi" w:cstheme="majorBidi"/>
      <w:noProof w:val="0"/>
      <w:color w:val="365F91" w:themeColor="accent1" w:themeShade="BF"/>
      <w:sz w:val="32"/>
      <w:szCs w:val="32"/>
    </w:rPr>
  </w:style>
  <w:style w:type="character" w:customStyle="1" w:styleId="211">
    <w:name w:val="כותרת 2 תו1"/>
    <w:basedOn w:val="a2"/>
    <w:semiHidden/>
    <w:rsid w:val="00086EF2"/>
    <w:rPr>
      <w:rFonts w:asciiTheme="majorHAnsi" w:eastAsiaTheme="majorEastAsia" w:hAnsiTheme="majorHAnsi" w:cstheme="majorBidi"/>
      <w:noProof w:val="0"/>
      <w:color w:val="365F91" w:themeColor="accent1" w:themeShade="BF"/>
      <w:sz w:val="26"/>
      <w:szCs w:val="26"/>
    </w:rPr>
  </w:style>
  <w:style w:type="character" w:customStyle="1" w:styleId="311">
    <w:name w:val="כותרת 3 תו1"/>
    <w:basedOn w:val="a2"/>
    <w:semiHidden/>
    <w:rsid w:val="00086EF2"/>
    <w:rPr>
      <w:rFonts w:asciiTheme="majorHAnsi" w:eastAsiaTheme="majorEastAsia" w:hAnsiTheme="majorHAnsi" w:cstheme="majorBidi"/>
      <w:noProof w:val="0"/>
      <w:color w:val="243F60" w:themeColor="accent1" w:themeShade="7F"/>
      <w:sz w:val="24"/>
      <w:szCs w:val="24"/>
    </w:rPr>
  </w:style>
  <w:style w:type="character" w:customStyle="1" w:styleId="511">
    <w:name w:val="כותרת 5 תו1"/>
    <w:basedOn w:val="a2"/>
    <w:semiHidden/>
    <w:rsid w:val="00086EF2"/>
    <w:rPr>
      <w:rFonts w:asciiTheme="majorHAnsi" w:eastAsiaTheme="majorEastAsia" w:hAnsiTheme="majorHAnsi" w:cstheme="majorBidi"/>
      <w:noProof w:val="0"/>
      <w:color w:val="365F91" w:themeColor="accent1" w:themeShade="BF"/>
      <w:sz w:val="24"/>
      <w:szCs w:val="24"/>
    </w:rPr>
  </w:style>
  <w:style w:type="character" w:customStyle="1" w:styleId="610">
    <w:name w:val="כותרת 6 תו1"/>
    <w:basedOn w:val="a2"/>
    <w:semiHidden/>
    <w:rsid w:val="00086EF2"/>
    <w:rPr>
      <w:rFonts w:asciiTheme="majorHAnsi" w:eastAsiaTheme="majorEastAsia" w:hAnsiTheme="majorHAnsi" w:cstheme="majorBidi"/>
      <w:noProof w:val="0"/>
      <w:color w:val="243F60" w:themeColor="accent1" w:themeShade="7F"/>
      <w:sz w:val="24"/>
      <w:szCs w:val="24"/>
    </w:rPr>
  </w:style>
  <w:style w:type="character" w:customStyle="1" w:styleId="710">
    <w:name w:val="כותרת 7 תו1"/>
    <w:basedOn w:val="a2"/>
    <w:semiHidden/>
    <w:rsid w:val="00086EF2"/>
    <w:rPr>
      <w:rFonts w:asciiTheme="majorHAnsi" w:eastAsiaTheme="majorEastAsia" w:hAnsiTheme="majorHAnsi" w:cstheme="majorBidi"/>
      <w:i/>
      <w:iCs/>
      <w:noProof w:val="0"/>
      <w:color w:val="243F60" w:themeColor="accent1" w:themeShade="7F"/>
      <w:sz w:val="24"/>
      <w:szCs w:val="24"/>
    </w:rPr>
  </w:style>
  <w:style w:type="character" w:customStyle="1" w:styleId="810">
    <w:name w:val="כותרת 8 תו1"/>
    <w:basedOn w:val="a2"/>
    <w:semiHidden/>
    <w:rsid w:val="00086EF2"/>
    <w:rPr>
      <w:rFonts w:asciiTheme="majorHAnsi" w:eastAsiaTheme="majorEastAsia" w:hAnsiTheme="majorHAnsi" w:cstheme="majorBidi"/>
      <w:noProof w:val="0"/>
      <w:color w:val="272727" w:themeColor="text1" w:themeTint="D8"/>
      <w:sz w:val="21"/>
      <w:szCs w:val="21"/>
    </w:rPr>
  </w:style>
  <w:style w:type="character" w:customStyle="1" w:styleId="910">
    <w:name w:val="כותרת 9 תו1"/>
    <w:basedOn w:val="a2"/>
    <w:semiHidden/>
    <w:rsid w:val="00086EF2"/>
    <w:rPr>
      <w:rFonts w:asciiTheme="majorHAnsi" w:eastAsiaTheme="majorEastAsia" w:hAnsiTheme="majorHAnsi" w:cstheme="majorBidi"/>
      <w:i/>
      <w:iCs/>
      <w:noProof w:val="0"/>
      <w:color w:val="272727" w:themeColor="text1" w:themeTint="D8"/>
      <w:sz w:val="21"/>
      <w:szCs w:val="21"/>
    </w:rPr>
  </w:style>
  <w:style w:type="paragraph" w:styleId="af3">
    <w:name w:val="Title"/>
    <w:basedOn w:val="a1"/>
    <w:next w:val="a1"/>
    <w:link w:val="af2"/>
    <w:qFormat/>
    <w:rsid w:val="00086EF2"/>
    <w:pPr>
      <w:contextualSpacing/>
    </w:pPr>
    <w:rPr>
      <w:rFonts w:ascii="Cambria" w:hAnsi="Cambria" w:cs="Times New Roman"/>
      <w:spacing w:val="-10"/>
      <w:kern w:val="28"/>
      <w:sz w:val="56"/>
      <w:szCs w:val="56"/>
    </w:rPr>
  </w:style>
  <w:style w:type="character" w:customStyle="1" w:styleId="1c">
    <w:name w:val="כותרת טקסט תו1"/>
    <w:basedOn w:val="a2"/>
    <w:rsid w:val="00086EF2"/>
    <w:rPr>
      <w:rFonts w:asciiTheme="majorHAnsi" w:eastAsiaTheme="majorEastAsia" w:hAnsiTheme="majorHAnsi" w:cstheme="majorBidi"/>
      <w:noProof w:val="0"/>
      <w:spacing w:val="-10"/>
      <w:kern w:val="28"/>
      <w:sz w:val="56"/>
      <w:szCs w:val="56"/>
    </w:rPr>
  </w:style>
  <w:style w:type="paragraph" w:styleId="af5">
    <w:name w:val="Subtitle"/>
    <w:basedOn w:val="a1"/>
    <w:next w:val="a1"/>
    <w:link w:val="af4"/>
    <w:qFormat/>
    <w:rsid w:val="00086EF2"/>
    <w:pPr>
      <w:numPr>
        <w:ilvl w:val="1"/>
      </w:numPr>
      <w:spacing w:after="160"/>
    </w:pPr>
    <w:rPr>
      <w:rFonts w:ascii="Calibri" w:hAnsi="Calibri" w:cs="Times New Roman"/>
      <w:color w:val="595959"/>
      <w:spacing w:val="15"/>
      <w:sz w:val="28"/>
      <w:szCs w:val="28"/>
    </w:rPr>
  </w:style>
  <w:style w:type="character" w:customStyle="1" w:styleId="1d">
    <w:name w:val="כותרת משנה תו1"/>
    <w:basedOn w:val="a2"/>
    <w:rsid w:val="00086EF2"/>
    <w:rPr>
      <w:rFonts w:asciiTheme="minorHAnsi" w:eastAsiaTheme="minorEastAsia" w:hAnsiTheme="minorHAnsi" w:cstheme="minorBidi"/>
      <w:noProof w:val="0"/>
      <w:color w:val="5A5A5A" w:themeColor="text1" w:themeTint="A5"/>
      <w:spacing w:val="15"/>
      <w:sz w:val="22"/>
      <w:szCs w:val="22"/>
    </w:rPr>
  </w:style>
  <w:style w:type="paragraph" w:styleId="af7">
    <w:name w:val="Quote"/>
    <w:basedOn w:val="a1"/>
    <w:next w:val="a1"/>
    <w:link w:val="af6"/>
    <w:uiPriority w:val="29"/>
    <w:qFormat/>
    <w:rsid w:val="00086EF2"/>
    <w:pPr>
      <w:spacing w:before="200" w:after="160"/>
      <w:ind w:left="864" w:right="864"/>
      <w:jc w:val="center"/>
    </w:pPr>
    <w:rPr>
      <w:rFonts w:ascii="Century" w:hAnsi="Century" w:cs="FrankRuehl"/>
      <w:i/>
      <w:iCs/>
      <w:color w:val="404040"/>
      <w:spacing w:val="10"/>
      <w:sz w:val="20"/>
      <w:szCs w:val="28"/>
    </w:rPr>
  </w:style>
  <w:style w:type="character" w:customStyle="1" w:styleId="1e">
    <w:name w:val="ציטוט תו1"/>
    <w:basedOn w:val="a2"/>
    <w:uiPriority w:val="29"/>
    <w:rsid w:val="00086EF2"/>
    <w:rPr>
      <w:rFonts w:cs="David"/>
      <w:i/>
      <w:iCs/>
      <w:noProof w:val="0"/>
      <w:color w:val="404040" w:themeColor="text1" w:themeTint="BF"/>
      <w:sz w:val="24"/>
      <w:szCs w:val="24"/>
    </w:rPr>
  </w:style>
  <w:style w:type="character" w:styleId="aff2">
    <w:name w:val="Intense Emphasis"/>
    <w:basedOn w:val="a2"/>
    <w:uiPriority w:val="21"/>
    <w:qFormat/>
    <w:rsid w:val="00086EF2"/>
    <w:rPr>
      <w:i/>
      <w:iCs/>
      <w:noProof w:val="0"/>
      <w:color w:val="4F81BD" w:themeColor="accent1"/>
    </w:rPr>
  </w:style>
  <w:style w:type="paragraph" w:styleId="afa">
    <w:name w:val="Intense Quote"/>
    <w:basedOn w:val="a1"/>
    <w:next w:val="a1"/>
    <w:link w:val="af9"/>
    <w:uiPriority w:val="30"/>
    <w:qFormat/>
    <w:rsid w:val="00086EF2"/>
    <w:pPr>
      <w:pBdr>
        <w:top w:val="single" w:sz="4" w:space="10" w:color="4F81BD" w:themeColor="accent1"/>
        <w:bottom w:val="single" w:sz="4" w:space="10" w:color="4F81BD" w:themeColor="accent1"/>
      </w:pBdr>
      <w:spacing w:before="360" w:after="360"/>
      <w:ind w:left="864" w:right="864"/>
      <w:jc w:val="center"/>
    </w:pPr>
    <w:rPr>
      <w:rFonts w:ascii="Century" w:hAnsi="Century" w:cs="FrankRuehl"/>
      <w:i/>
      <w:iCs/>
      <w:color w:val="365F91"/>
      <w:spacing w:val="10"/>
      <w:sz w:val="20"/>
      <w:szCs w:val="28"/>
    </w:rPr>
  </w:style>
  <w:style w:type="character" w:customStyle="1" w:styleId="1f">
    <w:name w:val="ציטוט חזק תו1"/>
    <w:basedOn w:val="a2"/>
    <w:uiPriority w:val="30"/>
    <w:rsid w:val="00086EF2"/>
    <w:rPr>
      <w:rFonts w:cs="David"/>
      <w:i/>
      <w:iCs/>
      <w:noProof w:val="0"/>
      <w:color w:val="4F81BD" w:themeColor="accent1"/>
      <w:sz w:val="24"/>
      <w:szCs w:val="24"/>
    </w:rPr>
  </w:style>
  <w:style w:type="character" w:styleId="aff3">
    <w:name w:val="Intense Reference"/>
    <w:basedOn w:val="a2"/>
    <w:uiPriority w:val="32"/>
    <w:qFormat/>
    <w:rsid w:val="00086EF2"/>
    <w:rPr>
      <w:b/>
      <w:bCs/>
      <w:smallCaps/>
      <w:noProof w:val="0"/>
      <w:color w:val="4F81BD" w:themeColor="accent1"/>
      <w:spacing w:val="5"/>
    </w:rPr>
  </w:style>
  <w:style w:type="character" w:styleId="FollowedHyperlink">
    <w:name w:val="FollowedHyperlink"/>
    <w:basedOn w:val="a2"/>
    <w:semiHidden/>
    <w:unhideWhenUsed/>
    <w:rsid w:val="006A3EA1"/>
    <w:rPr>
      <w:noProof w:val="0"/>
      <w:color w:val="800080" w:themeColor="followedHyperlink"/>
      <w:u w:val="single"/>
    </w:rPr>
  </w:style>
  <w:style w:type="character" w:styleId="HTMLCite">
    <w:name w:val="HTML Cite"/>
    <w:basedOn w:val="a2"/>
    <w:semiHidden/>
    <w:unhideWhenUsed/>
    <w:rsid w:val="006A3EA1"/>
    <w:rPr>
      <w:i/>
      <w:iCs/>
      <w:noProof w:val="0"/>
    </w:rPr>
  </w:style>
  <w:style w:type="character" w:styleId="HTMLCode">
    <w:name w:val="HTML Code"/>
    <w:basedOn w:val="a2"/>
    <w:semiHidden/>
    <w:unhideWhenUsed/>
    <w:rsid w:val="006A3EA1"/>
    <w:rPr>
      <w:rFonts w:ascii="Consolas" w:hAnsi="Consolas"/>
      <w:noProof w:val="0"/>
      <w:sz w:val="20"/>
      <w:szCs w:val="20"/>
    </w:rPr>
  </w:style>
  <w:style w:type="character" w:styleId="HTMLDefinition">
    <w:name w:val="HTML Definition"/>
    <w:basedOn w:val="a2"/>
    <w:semiHidden/>
    <w:unhideWhenUsed/>
    <w:rsid w:val="006A3EA1"/>
    <w:rPr>
      <w:i/>
      <w:iCs/>
      <w:noProof w:val="0"/>
    </w:rPr>
  </w:style>
  <w:style w:type="character" w:styleId="HTMLVariable">
    <w:name w:val="HTML Variable"/>
    <w:basedOn w:val="a2"/>
    <w:semiHidden/>
    <w:unhideWhenUsed/>
    <w:rsid w:val="006A3EA1"/>
    <w:rPr>
      <w:i/>
      <w:iCs/>
      <w:noProof w:val="0"/>
    </w:rPr>
  </w:style>
  <w:style w:type="paragraph" w:styleId="HTML">
    <w:name w:val="HTML Preformatted"/>
    <w:basedOn w:val="a1"/>
    <w:link w:val="HTML0"/>
    <w:semiHidden/>
    <w:unhideWhenUsed/>
    <w:rsid w:val="006A3EA1"/>
    <w:rPr>
      <w:rFonts w:ascii="Consolas" w:hAnsi="Consolas"/>
      <w:sz w:val="20"/>
      <w:szCs w:val="20"/>
    </w:rPr>
  </w:style>
  <w:style w:type="character" w:customStyle="1" w:styleId="HTML0">
    <w:name w:val="HTML מעוצב מראש תו"/>
    <w:basedOn w:val="a2"/>
    <w:link w:val="HTML"/>
    <w:semiHidden/>
    <w:rsid w:val="006A3EA1"/>
    <w:rPr>
      <w:rFonts w:ascii="Consolas" w:hAnsi="Consolas" w:cs="David"/>
      <w:noProof w:val="0"/>
    </w:rPr>
  </w:style>
  <w:style w:type="paragraph" w:styleId="Index1">
    <w:name w:val="index 1"/>
    <w:basedOn w:val="a1"/>
    <w:next w:val="a1"/>
    <w:autoRedefine/>
    <w:semiHidden/>
    <w:unhideWhenUsed/>
    <w:rsid w:val="006A3EA1"/>
    <w:pPr>
      <w:ind w:left="240" w:hanging="240"/>
    </w:pPr>
  </w:style>
  <w:style w:type="paragraph" w:styleId="Index2">
    <w:name w:val="index 2"/>
    <w:basedOn w:val="a1"/>
    <w:next w:val="a1"/>
    <w:autoRedefine/>
    <w:semiHidden/>
    <w:unhideWhenUsed/>
    <w:rsid w:val="006A3EA1"/>
    <w:pPr>
      <w:ind w:left="480" w:hanging="240"/>
    </w:pPr>
  </w:style>
  <w:style w:type="paragraph" w:styleId="Index3">
    <w:name w:val="index 3"/>
    <w:basedOn w:val="a1"/>
    <w:next w:val="a1"/>
    <w:autoRedefine/>
    <w:semiHidden/>
    <w:unhideWhenUsed/>
    <w:rsid w:val="006A3EA1"/>
    <w:pPr>
      <w:ind w:left="720" w:hanging="240"/>
    </w:pPr>
  </w:style>
  <w:style w:type="paragraph" w:styleId="Index4">
    <w:name w:val="index 4"/>
    <w:basedOn w:val="a1"/>
    <w:next w:val="a1"/>
    <w:autoRedefine/>
    <w:semiHidden/>
    <w:unhideWhenUsed/>
    <w:rsid w:val="006A3EA1"/>
    <w:pPr>
      <w:ind w:left="960" w:hanging="240"/>
    </w:pPr>
  </w:style>
  <w:style w:type="paragraph" w:styleId="Index5">
    <w:name w:val="index 5"/>
    <w:basedOn w:val="a1"/>
    <w:next w:val="a1"/>
    <w:autoRedefine/>
    <w:semiHidden/>
    <w:unhideWhenUsed/>
    <w:rsid w:val="006A3EA1"/>
    <w:pPr>
      <w:ind w:left="1200" w:hanging="240"/>
    </w:pPr>
  </w:style>
  <w:style w:type="paragraph" w:styleId="Index6">
    <w:name w:val="index 6"/>
    <w:basedOn w:val="a1"/>
    <w:next w:val="a1"/>
    <w:autoRedefine/>
    <w:semiHidden/>
    <w:unhideWhenUsed/>
    <w:rsid w:val="006A3EA1"/>
    <w:pPr>
      <w:ind w:left="1440" w:hanging="240"/>
    </w:pPr>
  </w:style>
  <w:style w:type="paragraph" w:styleId="Index7">
    <w:name w:val="index 7"/>
    <w:basedOn w:val="a1"/>
    <w:next w:val="a1"/>
    <w:autoRedefine/>
    <w:semiHidden/>
    <w:unhideWhenUsed/>
    <w:rsid w:val="006A3EA1"/>
    <w:pPr>
      <w:ind w:left="1680" w:hanging="240"/>
    </w:pPr>
  </w:style>
  <w:style w:type="paragraph" w:styleId="Index8">
    <w:name w:val="index 8"/>
    <w:basedOn w:val="a1"/>
    <w:next w:val="a1"/>
    <w:autoRedefine/>
    <w:semiHidden/>
    <w:unhideWhenUsed/>
    <w:rsid w:val="006A3EA1"/>
    <w:pPr>
      <w:ind w:left="1920" w:hanging="240"/>
    </w:pPr>
  </w:style>
  <w:style w:type="paragraph" w:styleId="Index9">
    <w:name w:val="index 9"/>
    <w:basedOn w:val="a1"/>
    <w:next w:val="a1"/>
    <w:autoRedefine/>
    <w:semiHidden/>
    <w:unhideWhenUsed/>
    <w:rsid w:val="006A3EA1"/>
    <w:pPr>
      <w:ind w:left="2160" w:hanging="240"/>
    </w:pPr>
  </w:style>
  <w:style w:type="paragraph" w:styleId="NormalWeb">
    <w:name w:val="Normal (Web)"/>
    <w:basedOn w:val="a1"/>
    <w:semiHidden/>
    <w:unhideWhenUsed/>
    <w:rsid w:val="006A3EA1"/>
    <w:rPr>
      <w:rFonts w:cs="Times New Roman"/>
    </w:rPr>
  </w:style>
  <w:style w:type="paragraph" w:styleId="TOC1">
    <w:name w:val="toc 1"/>
    <w:basedOn w:val="a1"/>
    <w:next w:val="a1"/>
    <w:autoRedefine/>
    <w:semiHidden/>
    <w:unhideWhenUsed/>
    <w:rsid w:val="006A3EA1"/>
    <w:pPr>
      <w:spacing w:after="100"/>
    </w:pPr>
  </w:style>
  <w:style w:type="paragraph" w:styleId="TOC2">
    <w:name w:val="toc 2"/>
    <w:basedOn w:val="a1"/>
    <w:next w:val="a1"/>
    <w:autoRedefine/>
    <w:semiHidden/>
    <w:unhideWhenUsed/>
    <w:rsid w:val="006A3EA1"/>
    <w:pPr>
      <w:spacing w:after="100"/>
      <w:ind w:left="240"/>
    </w:pPr>
  </w:style>
  <w:style w:type="paragraph" w:styleId="TOC3">
    <w:name w:val="toc 3"/>
    <w:basedOn w:val="a1"/>
    <w:next w:val="a1"/>
    <w:autoRedefine/>
    <w:semiHidden/>
    <w:unhideWhenUsed/>
    <w:rsid w:val="006A3EA1"/>
    <w:pPr>
      <w:spacing w:after="100"/>
      <w:ind w:left="480"/>
    </w:pPr>
  </w:style>
  <w:style w:type="paragraph" w:styleId="TOC4">
    <w:name w:val="toc 4"/>
    <w:basedOn w:val="a1"/>
    <w:next w:val="a1"/>
    <w:autoRedefine/>
    <w:semiHidden/>
    <w:unhideWhenUsed/>
    <w:rsid w:val="006A3EA1"/>
    <w:pPr>
      <w:spacing w:after="100"/>
      <w:ind w:left="720"/>
    </w:pPr>
  </w:style>
  <w:style w:type="paragraph" w:styleId="TOC5">
    <w:name w:val="toc 5"/>
    <w:basedOn w:val="a1"/>
    <w:next w:val="a1"/>
    <w:autoRedefine/>
    <w:semiHidden/>
    <w:unhideWhenUsed/>
    <w:rsid w:val="006A3EA1"/>
    <w:pPr>
      <w:spacing w:after="100"/>
      <w:ind w:left="960"/>
    </w:pPr>
  </w:style>
  <w:style w:type="paragraph" w:styleId="TOC6">
    <w:name w:val="toc 6"/>
    <w:basedOn w:val="a1"/>
    <w:next w:val="a1"/>
    <w:autoRedefine/>
    <w:semiHidden/>
    <w:unhideWhenUsed/>
    <w:rsid w:val="006A3EA1"/>
    <w:pPr>
      <w:spacing w:after="100"/>
      <w:ind w:left="1200"/>
    </w:pPr>
  </w:style>
  <w:style w:type="paragraph" w:styleId="TOC7">
    <w:name w:val="toc 7"/>
    <w:basedOn w:val="a1"/>
    <w:next w:val="a1"/>
    <w:autoRedefine/>
    <w:semiHidden/>
    <w:unhideWhenUsed/>
    <w:rsid w:val="006A3EA1"/>
    <w:pPr>
      <w:spacing w:after="100"/>
      <w:ind w:left="1440"/>
    </w:pPr>
  </w:style>
  <w:style w:type="paragraph" w:styleId="TOC8">
    <w:name w:val="toc 8"/>
    <w:basedOn w:val="a1"/>
    <w:next w:val="a1"/>
    <w:autoRedefine/>
    <w:semiHidden/>
    <w:unhideWhenUsed/>
    <w:rsid w:val="006A3EA1"/>
    <w:pPr>
      <w:spacing w:after="100"/>
      <w:ind w:left="1680"/>
    </w:pPr>
  </w:style>
  <w:style w:type="paragraph" w:styleId="TOC9">
    <w:name w:val="toc 9"/>
    <w:basedOn w:val="a1"/>
    <w:next w:val="a1"/>
    <w:autoRedefine/>
    <w:semiHidden/>
    <w:unhideWhenUsed/>
    <w:rsid w:val="006A3EA1"/>
    <w:pPr>
      <w:spacing w:after="100"/>
      <w:ind w:left="1920"/>
    </w:pPr>
  </w:style>
  <w:style w:type="table" w:styleId="-1">
    <w:name w:val="Table 3D effects 1"/>
    <w:basedOn w:val="a3"/>
    <w:semiHidden/>
    <w:unhideWhenUsed/>
    <w:rsid w:val="006A3EA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
    <w:name w:val="Table 3D effects 2"/>
    <w:basedOn w:val="a3"/>
    <w:semiHidden/>
    <w:unhideWhenUsed/>
    <w:rsid w:val="006A3EA1"/>
    <w:pPr>
      <w:bidi/>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3D effects 3"/>
    <w:basedOn w:val="a3"/>
    <w:semiHidden/>
    <w:unhideWhenUsed/>
    <w:rsid w:val="006A3EA1"/>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4">
    <w:name w:val="Bibliography"/>
    <w:basedOn w:val="a1"/>
    <w:next w:val="a1"/>
    <w:uiPriority w:val="37"/>
    <w:semiHidden/>
    <w:unhideWhenUsed/>
    <w:rsid w:val="006A3EA1"/>
  </w:style>
  <w:style w:type="paragraph" w:styleId="aff5">
    <w:name w:val="Salutation"/>
    <w:basedOn w:val="a1"/>
    <w:next w:val="a1"/>
    <w:link w:val="aff6"/>
    <w:rsid w:val="006A3EA1"/>
  </w:style>
  <w:style w:type="character" w:customStyle="1" w:styleId="aff6">
    <w:name w:val="ברכה תו"/>
    <w:basedOn w:val="a2"/>
    <w:link w:val="aff5"/>
    <w:rsid w:val="006A3EA1"/>
    <w:rPr>
      <w:rFonts w:cs="David"/>
      <w:noProof w:val="0"/>
      <w:sz w:val="24"/>
      <w:szCs w:val="24"/>
    </w:rPr>
  </w:style>
  <w:style w:type="paragraph" w:styleId="aff7">
    <w:name w:val="Body Text"/>
    <w:basedOn w:val="a1"/>
    <w:link w:val="aff8"/>
    <w:semiHidden/>
    <w:unhideWhenUsed/>
    <w:rsid w:val="006A3EA1"/>
    <w:pPr>
      <w:spacing w:after="120"/>
    </w:pPr>
  </w:style>
  <w:style w:type="character" w:customStyle="1" w:styleId="aff8">
    <w:name w:val="גוף טקסט תו"/>
    <w:basedOn w:val="a2"/>
    <w:link w:val="aff7"/>
    <w:semiHidden/>
    <w:rsid w:val="006A3EA1"/>
    <w:rPr>
      <w:rFonts w:cs="David"/>
      <w:noProof w:val="0"/>
      <w:sz w:val="24"/>
      <w:szCs w:val="24"/>
    </w:rPr>
  </w:style>
  <w:style w:type="paragraph" w:styleId="24">
    <w:name w:val="Body Text 2"/>
    <w:basedOn w:val="a1"/>
    <w:link w:val="25"/>
    <w:semiHidden/>
    <w:unhideWhenUsed/>
    <w:rsid w:val="006A3EA1"/>
    <w:pPr>
      <w:spacing w:after="120" w:line="480" w:lineRule="auto"/>
    </w:pPr>
  </w:style>
  <w:style w:type="character" w:customStyle="1" w:styleId="25">
    <w:name w:val="גוף טקסט 2 תו"/>
    <w:basedOn w:val="a2"/>
    <w:link w:val="24"/>
    <w:semiHidden/>
    <w:rsid w:val="006A3EA1"/>
    <w:rPr>
      <w:rFonts w:cs="David"/>
      <w:noProof w:val="0"/>
      <w:sz w:val="24"/>
      <w:szCs w:val="24"/>
    </w:rPr>
  </w:style>
  <w:style w:type="paragraph" w:styleId="33">
    <w:name w:val="Body Text 3"/>
    <w:basedOn w:val="a1"/>
    <w:link w:val="34"/>
    <w:semiHidden/>
    <w:unhideWhenUsed/>
    <w:rsid w:val="006A3EA1"/>
    <w:pPr>
      <w:spacing w:after="120"/>
    </w:pPr>
    <w:rPr>
      <w:sz w:val="16"/>
      <w:szCs w:val="16"/>
    </w:rPr>
  </w:style>
  <w:style w:type="character" w:customStyle="1" w:styleId="34">
    <w:name w:val="גוף טקסט 3 תו"/>
    <w:basedOn w:val="a2"/>
    <w:link w:val="33"/>
    <w:semiHidden/>
    <w:rsid w:val="006A3EA1"/>
    <w:rPr>
      <w:rFonts w:cs="David"/>
      <w:noProof w:val="0"/>
      <w:sz w:val="16"/>
      <w:szCs w:val="16"/>
    </w:rPr>
  </w:style>
  <w:style w:type="character" w:styleId="HTML1">
    <w:name w:val="HTML Sample"/>
    <w:basedOn w:val="a2"/>
    <w:semiHidden/>
    <w:unhideWhenUsed/>
    <w:rsid w:val="006A3EA1"/>
    <w:rPr>
      <w:rFonts w:ascii="Consolas" w:hAnsi="Consolas"/>
      <w:noProof w:val="0"/>
      <w:sz w:val="24"/>
      <w:szCs w:val="24"/>
    </w:rPr>
  </w:style>
  <w:style w:type="character" w:styleId="aff9">
    <w:name w:val="Emphasis"/>
    <w:basedOn w:val="a2"/>
    <w:qFormat/>
    <w:rsid w:val="006A3EA1"/>
    <w:rPr>
      <w:i/>
      <w:iCs/>
      <w:noProof w:val="0"/>
    </w:rPr>
  </w:style>
  <w:style w:type="character" w:styleId="affa">
    <w:name w:val="Subtle Emphasis"/>
    <w:basedOn w:val="a2"/>
    <w:uiPriority w:val="19"/>
    <w:qFormat/>
    <w:rsid w:val="006A3EA1"/>
    <w:rPr>
      <w:i/>
      <w:iCs/>
      <w:noProof w:val="0"/>
      <w:color w:val="404040" w:themeColor="text1" w:themeTint="BF"/>
    </w:rPr>
  </w:style>
  <w:style w:type="paragraph" w:styleId="affb">
    <w:name w:val="List Continue"/>
    <w:basedOn w:val="a1"/>
    <w:semiHidden/>
    <w:unhideWhenUsed/>
    <w:rsid w:val="006A3EA1"/>
    <w:pPr>
      <w:spacing w:after="120"/>
      <w:ind w:left="283"/>
      <w:contextualSpacing/>
    </w:pPr>
  </w:style>
  <w:style w:type="paragraph" w:styleId="26">
    <w:name w:val="List Continue 2"/>
    <w:basedOn w:val="a1"/>
    <w:semiHidden/>
    <w:unhideWhenUsed/>
    <w:rsid w:val="006A3EA1"/>
    <w:pPr>
      <w:spacing w:after="120"/>
      <w:ind w:left="566"/>
      <w:contextualSpacing/>
    </w:pPr>
  </w:style>
  <w:style w:type="paragraph" w:styleId="35">
    <w:name w:val="List Continue 3"/>
    <w:basedOn w:val="a1"/>
    <w:semiHidden/>
    <w:unhideWhenUsed/>
    <w:rsid w:val="006A3EA1"/>
    <w:pPr>
      <w:spacing w:after="120"/>
      <w:ind w:left="849"/>
      <w:contextualSpacing/>
    </w:pPr>
  </w:style>
  <w:style w:type="paragraph" w:styleId="43">
    <w:name w:val="List Continue 4"/>
    <w:basedOn w:val="a1"/>
    <w:semiHidden/>
    <w:unhideWhenUsed/>
    <w:rsid w:val="006A3EA1"/>
    <w:pPr>
      <w:spacing w:after="120"/>
      <w:ind w:left="1132"/>
      <w:contextualSpacing/>
    </w:pPr>
  </w:style>
  <w:style w:type="paragraph" w:styleId="53">
    <w:name w:val="List Continue 5"/>
    <w:basedOn w:val="a1"/>
    <w:semiHidden/>
    <w:unhideWhenUsed/>
    <w:rsid w:val="006A3EA1"/>
    <w:pPr>
      <w:spacing w:after="120"/>
      <w:ind w:left="1415"/>
      <w:contextualSpacing/>
    </w:pPr>
  </w:style>
  <w:style w:type="character" w:styleId="affc">
    <w:name w:val="endnote reference"/>
    <w:basedOn w:val="a2"/>
    <w:semiHidden/>
    <w:unhideWhenUsed/>
    <w:rsid w:val="006A3EA1"/>
    <w:rPr>
      <w:noProof w:val="0"/>
      <w:vertAlign w:val="superscript"/>
    </w:rPr>
  </w:style>
  <w:style w:type="character" w:styleId="affd">
    <w:name w:val="Subtle Reference"/>
    <w:basedOn w:val="a2"/>
    <w:uiPriority w:val="31"/>
    <w:qFormat/>
    <w:rsid w:val="006A3EA1"/>
    <w:rPr>
      <w:smallCaps/>
      <w:noProof w:val="0"/>
      <w:color w:val="5A5A5A" w:themeColor="text1" w:themeTint="A5"/>
    </w:rPr>
  </w:style>
  <w:style w:type="table" w:styleId="affe">
    <w:name w:val="Light Shading"/>
    <w:basedOn w:val="a3"/>
    <w:uiPriority w:val="60"/>
    <w:semiHidden/>
    <w:unhideWhenUsed/>
    <w:rsid w:val="006A3EA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0">
    <w:name w:val="Light Shading Accent 1"/>
    <w:basedOn w:val="a3"/>
    <w:uiPriority w:val="60"/>
    <w:semiHidden/>
    <w:unhideWhenUsed/>
    <w:rsid w:val="006A3EA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0">
    <w:name w:val="Light Shading Accent 2"/>
    <w:basedOn w:val="a3"/>
    <w:uiPriority w:val="60"/>
    <w:semiHidden/>
    <w:unhideWhenUsed/>
    <w:rsid w:val="006A3EA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0">
    <w:name w:val="Light Shading Accent 3"/>
    <w:basedOn w:val="a3"/>
    <w:uiPriority w:val="60"/>
    <w:semiHidden/>
    <w:unhideWhenUsed/>
    <w:rsid w:val="006A3EA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semiHidden/>
    <w:unhideWhenUsed/>
    <w:rsid w:val="006A3EA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semiHidden/>
    <w:unhideWhenUsed/>
    <w:rsid w:val="006A3EA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semiHidden/>
    <w:unhideWhenUsed/>
    <w:rsid w:val="006A3EA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40">
    <w:name w:val="Medium Shading 2 Accent 4"/>
    <w:basedOn w:val="a3"/>
    <w:uiPriority w:val="64"/>
    <w:semiHidden/>
    <w:unhideWhenUsed/>
    <w:rsid w:val="006A3E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1f0">
    <w:name w:val="Medium Shading 1"/>
    <w:basedOn w:val="a3"/>
    <w:uiPriority w:val="63"/>
    <w:semiHidden/>
    <w:unhideWhenUsed/>
    <w:rsid w:val="006A3EA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semiHidden/>
    <w:unhideWhenUsed/>
    <w:rsid w:val="006A3EA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semiHidden/>
    <w:unhideWhenUsed/>
    <w:rsid w:val="006A3EA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semiHidden/>
    <w:unhideWhenUsed/>
    <w:rsid w:val="006A3EA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semiHidden/>
    <w:unhideWhenUsed/>
    <w:rsid w:val="006A3EA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semiHidden/>
    <w:unhideWhenUsed/>
    <w:rsid w:val="006A3EA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semiHidden/>
    <w:unhideWhenUsed/>
    <w:rsid w:val="006A3EA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semiHidden/>
    <w:unhideWhenUsed/>
    <w:rsid w:val="006A3E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
    <w:name w:val="Medium Shading 2 Accent 1"/>
    <w:basedOn w:val="a3"/>
    <w:uiPriority w:val="64"/>
    <w:semiHidden/>
    <w:unhideWhenUsed/>
    <w:rsid w:val="006A3E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
    <w:name w:val="Medium Shading 2 Accent 2"/>
    <w:basedOn w:val="a3"/>
    <w:uiPriority w:val="64"/>
    <w:semiHidden/>
    <w:unhideWhenUsed/>
    <w:rsid w:val="006A3E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
    <w:name w:val="Medium Shading 2 Accent 3"/>
    <w:basedOn w:val="a3"/>
    <w:uiPriority w:val="64"/>
    <w:semiHidden/>
    <w:unhideWhenUsed/>
    <w:rsid w:val="006A3E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
    <w:name w:val="Medium Shading 2 Accent 5"/>
    <w:basedOn w:val="a3"/>
    <w:uiPriority w:val="64"/>
    <w:semiHidden/>
    <w:unhideWhenUsed/>
    <w:rsid w:val="006A3E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
    <w:name w:val="Medium Shading 2 Accent 6"/>
    <w:basedOn w:val="a3"/>
    <w:uiPriority w:val="64"/>
    <w:semiHidden/>
    <w:unhideWhenUsed/>
    <w:rsid w:val="006A3EA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afff">
    <w:name w:val="Colorful Shading"/>
    <w:basedOn w:val="a3"/>
    <w:uiPriority w:val="71"/>
    <w:semiHidden/>
    <w:unhideWhenUsed/>
    <w:rsid w:val="006A3EA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3"/>
    <w:uiPriority w:val="71"/>
    <w:semiHidden/>
    <w:unhideWhenUsed/>
    <w:rsid w:val="006A3EA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semiHidden/>
    <w:unhideWhenUsed/>
    <w:rsid w:val="006A3EA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3"/>
    <w:uiPriority w:val="71"/>
    <w:semiHidden/>
    <w:unhideWhenUsed/>
    <w:rsid w:val="006A3EA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3"/>
    <w:uiPriority w:val="71"/>
    <w:semiHidden/>
    <w:unhideWhenUsed/>
    <w:rsid w:val="006A3EA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0">
    <w:name w:val="Colorful Shading Accent 5"/>
    <w:basedOn w:val="a3"/>
    <w:uiPriority w:val="71"/>
    <w:semiHidden/>
    <w:unhideWhenUsed/>
    <w:rsid w:val="006A3EA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0">
    <w:name w:val="Colorful Shading Accent 6"/>
    <w:basedOn w:val="a3"/>
    <w:uiPriority w:val="71"/>
    <w:semiHidden/>
    <w:unhideWhenUsed/>
    <w:rsid w:val="006A3EA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afff0">
    <w:name w:val="Strong"/>
    <w:basedOn w:val="a2"/>
    <w:qFormat/>
    <w:rsid w:val="006A3EA1"/>
    <w:rPr>
      <w:b/>
      <w:bCs/>
      <w:noProof w:val="0"/>
    </w:rPr>
  </w:style>
  <w:style w:type="paragraph" w:styleId="afff1">
    <w:name w:val="Signature"/>
    <w:basedOn w:val="a1"/>
    <w:link w:val="afff2"/>
    <w:semiHidden/>
    <w:unhideWhenUsed/>
    <w:rsid w:val="006A3EA1"/>
    <w:pPr>
      <w:ind w:left="4252"/>
    </w:pPr>
  </w:style>
  <w:style w:type="character" w:customStyle="1" w:styleId="afff2">
    <w:name w:val="חתימה תו"/>
    <w:basedOn w:val="a2"/>
    <w:link w:val="afff1"/>
    <w:semiHidden/>
    <w:rsid w:val="006A3EA1"/>
    <w:rPr>
      <w:rFonts w:cs="David"/>
      <w:noProof w:val="0"/>
      <w:sz w:val="24"/>
      <w:szCs w:val="24"/>
    </w:rPr>
  </w:style>
  <w:style w:type="paragraph" w:styleId="afff3">
    <w:name w:val="E-mail Signature"/>
    <w:basedOn w:val="a1"/>
    <w:link w:val="afff4"/>
    <w:semiHidden/>
    <w:unhideWhenUsed/>
    <w:rsid w:val="006A3EA1"/>
  </w:style>
  <w:style w:type="character" w:customStyle="1" w:styleId="afff4">
    <w:name w:val="חתימת דואר אלקטרוני תו"/>
    <w:basedOn w:val="a2"/>
    <w:link w:val="afff3"/>
    <w:semiHidden/>
    <w:rsid w:val="006A3EA1"/>
    <w:rPr>
      <w:rFonts w:cs="David"/>
      <w:noProof w:val="0"/>
      <w:sz w:val="24"/>
      <w:szCs w:val="24"/>
    </w:rPr>
  </w:style>
  <w:style w:type="table" w:styleId="afff5">
    <w:name w:val="Table Elegant"/>
    <w:basedOn w:val="a3"/>
    <w:semiHidden/>
    <w:unhideWhenUsed/>
    <w:rsid w:val="006A3EA1"/>
    <w:pPr>
      <w:bidi/>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6">
    <w:name w:val="Table Professional"/>
    <w:basedOn w:val="a3"/>
    <w:semiHidden/>
    <w:unhideWhenUsed/>
    <w:rsid w:val="006A3EA1"/>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1">
    <w:name w:val="Table Subtle 1"/>
    <w:basedOn w:val="a3"/>
    <w:semiHidden/>
    <w:unhideWhenUsed/>
    <w:rsid w:val="006A3EA1"/>
    <w:pPr>
      <w:bidi/>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3"/>
    <w:semiHidden/>
    <w:unhideWhenUsed/>
    <w:rsid w:val="006A3EA1"/>
    <w:pPr>
      <w:bidi/>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7">
    <w:name w:val="Table Contemporary"/>
    <w:basedOn w:val="a3"/>
    <w:semiHidden/>
    <w:unhideWhenUsed/>
    <w:rsid w:val="006A3EA1"/>
    <w:pPr>
      <w:bidi/>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f2">
    <w:name w:val="Table Simple 1"/>
    <w:basedOn w:val="a3"/>
    <w:semiHidden/>
    <w:unhideWhenUsed/>
    <w:rsid w:val="006A3EA1"/>
    <w:pPr>
      <w:bidi/>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9">
    <w:name w:val="Table Simple 2"/>
    <w:basedOn w:val="a3"/>
    <w:semiHidden/>
    <w:unhideWhenUsed/>
    <w:rsid w:val="006A3EA1"/>
    <w:pPr>
      <w:bidi/>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6">
    <w:name w:val="Table Simple 3"/>
    <w:basedOn w:val="a3"/>
    <w:semiHidden/>
    <w:unhideWhenUsed/>
    <w:rsid w:val="006A3EA1"/>
    <w:pPr>
      <w:bidi/>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3">
    <w:name w:val="Table Colorful 1"/>
    <w:basedOn w:val="a3"/>
    <w:semiHidden/>
    <w:unhideWhenUsed/>
    <w:rsid w:val="006A3EA1"/>
    <w:pPr>
      <w:bidi/>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a">
    <w:name w:val="Table Colorful 2"/>
    <w:basedOn w:val="a3"/>
    <w:semiHidden/>
    <w:unhideWhenUsed/>
    <w:rsid w:val="006A3EA1"/>
    <w:pPr>
      <w:bidi/>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3"/>
    <w:semiHidden/>
    <w:unhideWhenUsed/>
    <w:rsid w:val="006A3EA1"/>
    <w:pPr>
      <w:bidi/>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4">
    <w:name w:val="Table Classic 1"/>
    <w:basedOn w:val="a3"/>
    <w:semiHidden/>
    <w:unhideWhenUsed/>
    <w:rsid w:val="006A3EA1"/>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3"/>
    <w:semiHidden/>
    <w:unhideWhenUsed/>
    <w:rsid w:val="006A3EA1"/>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8">
    <w:name w:val="Table Classic 3"/>
    <w:basedOn w:val="a3"/>
    <w:semiHidden/>
    <w:unhideWhenUsed/>
    <w:rsid w:val="006A3EA1"/>
    <w:pPr>
      <w:bidi/>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4">
    <w:name w:val="Table Classic 4"/>
    <w:basedOn w:val="a3"/>
    <w:semiHidden/>
    <w:unhideWhenUsed/>
    <w:rsid w:val="006A3EA1"/>
    <w:pPr>
      <w:bidi/>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5">
    <w:name w:val="Plain Table 1"/>
    <w:basedOn w:val="a3"/>
    <w:uiPriority w:val="41"/>
    <w:rsid w:val="006A3EA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c">
    <w:name w:val="Plain Table 2"/>
    <w:basedOn w:val="a3"/>
    <w:uiPriority w:val="42"/>
    <w:rsid w:val="006A3EA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9">
    <w:name w:val="Plain Table 3"/>
    <w:basedOn w:val="a3"/>
    <w:uiPriority w:val="43"/>
    <w:rsid w:val="006A3EA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5">
    <w:name w:val="Plain Table 4"/>
    <w:basedOn w:val="a3"/>
    <w:uiPriority w:val="44"/>
    <w:rsid w:val="006A3EA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4">
    <w:name w:val="Plain Table 5"/>
    <w:basedOn w:val="a3"/>
    <w:uiPriority w:val="45"/>
    <w:rsid w:val="006A3EA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f6">
    <w:name w:val="Table Web 1"/>
    <w:basedOn w:val="a3"/>
    <w:semiHidden/>
    <w:unhideWhenUsed/>
    <w:rsid w:val="006A3EA1"/>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d">
    <w:name w:val="Table Web 2"/>
    <w:basedOn w:val="a3"/>
    <w:semiHidden/>
    <w:unhideWhenUsed/>
    <w:rsid w:val="006A3EA1"/>
    <w:pPr>
      <w:bidi/>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a">
    <w:name w:val="Table Web 3"/>
    <w:basedOn w:val="a3"/>
    <w:semiHidden/>
    <w:unhideWhenUsed/>
    <w:rsid w:val="006A3EA1"/>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7">
    <w:name w:val="List Table 1 Light"/>
    <w:basedOn w:val="a3"/>
    <w:uiPriority w:val="46"/>
    <w:rsid w:val="006A3EA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3"/>
    <w:uiPriority w:val="46"/>
    <w:rsid w:val="006A3EA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3"/>
    <w:uiPriority w:val="46"/>
    <w:rsid w:val="006A3EA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3"/>
    <w:uiPriority w:val="46"/>
    <w:rsid w:val="006A3EA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3"/>
    <w:uiPriority w:val="46"/>
    <w:rsid w:val="006A3EA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3"/>
    <w:uiPriority w:val="46"/>
    <w:rsid w:val="006A3EA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3"/>
    <w:uiPriority w:val="46"/>
    <w:rsid w:val="006A3EA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e">
    <w:name w:val="List Table 2"/>
    <w:basedOn w:val="a3"/>
    <w:uiPriority w:val="47"/>
    <w:rsid w:val="006A3EA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3"/>
    <w:uiPriority w:val="47"/>
    <w:rsid w:val="006A3EA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3"/>
    <w:uiPriority w:val="47"/>
    <w:rsid w:val="006A3EA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3"/>
    <w:uiPriority w:val="47"/>
    <w:rsid w:val="006A3EA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List Table 2 Accent 4"/>
    <w:basedOn w:val="a3"/>
    <w:uiPriority w:val="47"/>
    <w:rsid w:val="006A3EA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3"/>
    <w:uiPriority w:val="47"/>
    <w:rsid w:val="006A3EA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3"/>
    <w:uiPriority w:val="47"/>
    <w:rsid w:val="006A3EA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b">
    <w:name w:val="List Table 3"/>
    <w:basedOn w:val="a3"/>
    <w:uiPriority w:val="48"/>
    <w:rsid w:val="006A3EA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
    <w:name w:val="List Table 3 Accent 1"/>
    <w:basedOn w:val="a3"/>
    <w:uiPriority w:val="48"/>
    <w:rsid w:val="006A3EA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
    <w:name w:val="List Table 3 Accent 2"/>
    <w:basedOn w:val="a3"/>
    <w:uiPriority w:val="48"/>
    <w:rsid w:val="006A3EA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
    <w:name w:val="List Table 3 Accent 3"/>
    <w:basedOn w:val="a3"/>
    <w:uiPriority w:val="48"/>
    <w:rsid w:val="006A3EA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
    <w:name w:val="List Table 3 Accent 4"/>
    <w:basedOn w:val="a3"/>
    <w:uiPriority w:val="48"/>
    <w:rsid w:val="006A3EA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
    <w:name w:val="List Table 3 Accent 5"/>
    <w:basedOn w:val="a3"/>
    <w:uiPriority w:val="48"/>
    <w:rsid w:val="006A3EA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
    <w:name w:val="List Table 3 Accent 6"/>
    <w:basedOn w:val="a3"/>
    <w:uiPriority w:val="48"/>
    <w:rsid w:val="006A3EA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6">
    <w:name w:val="List Table 4"/>
    <w:basedOn w:val="a3"/>
    <w:uiPriority w:val="49"/>
    <w:rsid w:val="006A3E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List Table 4 Accent 1"/>
    <w:basedOn w:val="a3"/>
    <w:uiPriority w:val="49"/>
    <w:rsid w:val="006A3E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List Table 4 Accent 2"/>
    <w:basedOn w:val="a3"/>
    <w:uiPriority w:val="49"/>
    <w:rsid w:val="006A3EA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List Table 4 Accent 3"/>
    <w:basedOn w:val="a3"/>
    <w:uiPriority w:val="49"/>
    <w:rsid w:val="006A3E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List Table 4 Accent 4"/>
    <w:basedOn w:val="a3"/>
    <w:uiPriority w:val="49"/>
    <w:rsid w:val="006A3EA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List Table 4 Accent 5"/>
    <w:basedOn w:val="a3"/>
    <w:uiPriority w:val="49"/>
    <w:rsid w:val="006A3EA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List Table 4 Accent 6"/>
    <w:basedOn w:val="a3"/>
    <w:uiPriority w:val="49"/>
    <w:rsid w:val="006A3EA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5">
    <w:name w:val="List Table 5 Dark"/>
    <w:basedOn w:val="a3"/>
    <w:uiPriority w:val="50"/>
    <w:rsid w:val="006A3EA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
    <w:name w:val="List Table 5 Dark Accent 1"/>
    <w:basedOn w:val="a3"/>
    <w:uiPriority w:val="50"/>
    <w:rsid w:val="006A3EA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
    <w:name w:val="List Table 5 Dark Accent 2"/>
    <w:basedOn w:val="a3"/>
    <w:uiPriority w:val="50"/>
    <w:rsid w:val="006A3EA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
    <w:name w:val="List Table 5 Dark Accent 3"/>
    <w:basedOn w:val="a3"/>
    <w:uiPriority w:val="50"/>
    <w:rsid w:val="006A3EA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
    <w:name w:val="List Table 5 Dark Accent 4"/>
    <w:basedOn w:val="a3"/>
    <w:uiPriority w:val="50"/>
    <w:rsid w:val="006A3EA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
    <w:name w:val="List Table 5 Dark Accent 5"/>
    <w:basedOn w:val="a3"/>
    <w:uiPriority w:val="50"/>
    <w:rsid w:val="006A3EA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
    <w:name w:val="List Table 5 Dark Accent 6"/>
    <w:basedOn w:val="a3"/>
    <w:uiPriority w:val="50"/>
    <w:rsid w:val="006A3EA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3"/>
    <w:uiPriority w:val="51"/>
    <w:rsid w:val="006A3EA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List Table 6 Colorful Accent 1"/>
    <w:basedOn w:val="a3"/>
    <w:uiPriority w:val="51"/>
    <w:rsid w:val="006A3EA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List Table 6 Colorful Accent 2"/>
    <w:basedOn w:val="a3"/>
    <w:uiPriority w:val="51"/>
    <w:rsid w:val="006A3EA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List Table 6 Colorful Accent 3"/>
    <w:basedOn w:val="a3"/>
    <w:uiPriority w:val="51"/>
    <w:rsid w:val="006A3EA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List Table 6 Colorful Accent 4"/>
    <w:basedOn w:val="a3"/>
    <w:uiPriority w:val="51"/>
    <w:rsid w:val="006A3EA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List Table 6 Colorful Accent 5"/>
    <w:basedOn w:val="a3"/>
    <w:uiPriority w:val="51"/>
    <w:rsid w:val="006A3EA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List Table 6 Colorful Accent 6"/>
    <w:basedOn w:val="a3"/>
    <w:uiPriority w:val="51"/>
    <w:rsid w:val="006A3EA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List Table 7 Colorful"/>
    <w:basedOn w:val="a3"/>
    <w:uiPriority w:val="52"/>
    <w:rsid w:val="006A3EA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
    <w:name w:val="List Table 7 Colorful Accent 1"/>
    <w:basedOn w:val="a3"/>
    <w:uiPriority w:val="52"/>
    <w:rsid w:val="006A3EA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
    <w:name w:val="List Table 7 Colorful Accent 2"/>
    <w:basedOn w:val="a3"/>
    <w:uiPriority w:val="52"/>
    <w:rsid w:val="006A3EA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
    <w:name w:val="List Table 7 Colorful Accent 3"/>
    <w:basedOn w:val="a3"/>
    <w:uiPriority w:val="52"/>
    <w:rsid w:val="006A3EA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
    <w:name w:val="List Table 7 Colorful Accent 4"/>
    <w:basedOn w:val="a3"/>
    <w:uiPriority w:val="52"/>
    <w:rsid w:val="006A3EA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
    <w:name w:val="List Table 7 Colorful Accent 5"/>
    <w:basedOn w:val="a3"/>
    <w:uiPriority w:val="52"/>
    <w:rsid w:val="006A3EA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
    <w:name w:val="List Table 7 Colorful Accent 6"/>
    <w:basedOn w:val="a3"/>
    <w:uiPriority w:val="52"/>
    <w:rsid w:val="006A3EA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f8">
    <w:name w:val="Grid Table 1 Light"/>
    <w:basedOn w:val="a3"/>
    <w:uiPriority w:val="46"/>
    <w:rsid w:val="006A3EA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1">
    <w:name w:val="Grid Table 1 Light Accent 1"/>
    <w:basedOn w:val="a3"/>
    <w:uiPriority w:val="46"/>
    <w:rsid w:val="006A3EA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1">
    <w:name w:val="Grid Table 1 Light Accent 2"/>
    <w:basedOn w:val="a3"/>
    <w:uiPriority w:val="46"/>
    <w:rsid w:val="006A3EA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1">
    <w:name w:val="Grid Table 1 Light Accent 3"/>
    <w:basedOn w:val="a3"/>
    <w:uiPriority w:val="46"/>
    <w:rsid w:val="006A3EA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1">
    <w:name w:val="Grid Table 1 Light Accent 4"/>
    <w:basedOn w:val="a3"/>
    <w:uiPriority w:val="46"/>
    <w:rsid w:val="006A3EA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1">
    <w:name w:val="Grid Table 1 Light Accent 5"/>
    <w:basedOn w:val="a3"/>
    <w:uiPriority w:val="46"/>
    <w:rsid w:val="006A3EA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1">
    <w:name w:val="Grid Table 1 Light Accent 6"/>
    <w:basedOn w:val="a3"/>
    <w:uiPriority w:val="46"/>
    <w:rsid w:val="006A3EA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f">
    <w:name w:val="Grid Table 2"/>
    <w:basedOn w:val="a3"/>
    <w:uiPriority w:val="47"/>
    <w:rsid w:val="006A3EA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1">
    <w:name w:val="Grid Table 2 Accent 1"/>
    <w:basedOn w:val="a3"/>
    <w:uiPriority w:val="47"/>
    <w:rsid w:val="006A3EA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1">
    <w:name w:val="Grid Table 2 Accent 2"/>
    <w:basedOn w:val="a3"/>
    <w:uiPriority w:val="47"/>
    <w:rsid w:val="006A3EA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1">
    <w:name w:val="Grid Table 2 Accent 3"/>
    <w:basedOn w:val="a3"/>
    <w:uiPriority w:val="47"/>
    <w:rsid w:val="006A3EA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Grid Table 2 Accent 4"/>
    <w:basedOn w:val="a3"/>
    <w:uiPriority w:val="47"/>
    <w:rsid w:val="006A3EA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1">
    <w:name w:val="Grid Table 2 Accent 5"/>
    <w:basedOn w:val="a3"/>
    <w:uiPriority w:val="47"/>
    <w:rsid w:val="006A3EA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1">
    <w:name w:val="Grid Table 2 Accent 6"/>
    <w:basedOn w:val="a3"/>
    <w:uiPriority w:val="47"/>
    <w:rsid w:val="006A3EA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c">
    <w:name w:val="Grid Table 3"/>
    <w:basedOn w:val="a3"/>
    <w:uiPriority w:val="48"/>
    <w:rsid w:val="006A3E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0">
    <w:name w:val="Grid Table 3 Accent 1"/>
    <w:basedOn w:val="a3"/>
    <w:uiPriority w:val="48"/>
    <w:rsid w:val="006A3E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0">
    <w:name w:val="Grid Table 3 Accent 2"/>
    <w:basedOn w:val="a3"/>
    <w:uiPriority w:val="48"/>
    <w:rsid w:val="006A3EA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0">
    <w:name w:val="Grid Table 3 Accent 3"/>
    <w:basedOn w:val="a3"/>
    <w:uiPriority w:val="48"/>
    <w:rsid w:val="006A3E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0">
    <w:name w:val="Grid Table 3 Accent 4"/>
    <w:basedOn w:val="a3"/>
    <w:uiPriority w:val="48"/>
    <w:rsid w:val="006A3EA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0">
    <w:name w:val="Grid Table 3 Accent 5"/>
    <w:basedOn w:val="a3"/>
    <w:uiPriority w:val="48"/>
    <w:rsid w:val="006A3EA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0">
    <w:name w:val="Grid Table 3 Accent 6"/>
    <w:basedOn w:val="a3"/>
    <w:uiPriority w:val="48"/>
    <w:rsid w:val="006A3EA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7">
    <w:name w:val="Grid Table 4"/>
    <w:basedOn w:val="a3"/>
    <w:uiPriority w:val="49"/>
    <w:rsid w:val="006A3E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Grid Table 4 Accent 1"/>
    <w:basedOn w:val="a3"/>
    <w:uiPriority w:val="49"/>
    <w:rsid w:val="006A3E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Grid Table 4 Accent 2"/>
    <w:basedOn w:val="a3"/>
    <w:uiPriority w:val="49"/>
    <w:rsid w:val="006A3EA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Grid Table 4 Accent 3"/>
    <w:basedOn w:val="a3"/>
    <w:uiPriority w:val="49"/>
    <w:rsid w:val="006A3EA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Grid Table 4 Accent 4"/>
    <w:basedOn w:val="a3"/>
    <w:uiPriority w:val="49"/>
    <w:rsid w:val="006A3EA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Grid Table 4 Accent 5"/>
    <w:basedOn w:val="a3"/>
    <w:uiPriority w:val="49"/>
    <w:rsid w:val="006A3EA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Grid Table 4 Accent 6"/>
    <w:basedOn w:val="a3"/>
    <w:uiPriority w:val="49"/>
    <w:rsid w:val="006A3EA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Grid Table 5 Dark"/>
    <w:basedOn w:val="a3"/>
    <w:uiPriority w:val="50"/>
    <w:rsid w:val="006A3E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0">
    <w:name w:val="Grid Table 5 Dark Accent 1"/>
    <w:basedOn w:val="a3"/>
    <w:uiPriority w:val="50"/>
    <w:rsid w:val="006A3E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0">
    <w:name w:val="Grid Table 5 Dark Accent 2"/>
    <w:basedOn w:val="a3"/>
    <w:uiPriority w:val="50"/>
    <w:rsid w:val="006A3E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0">
    <w:name w:val="Grid Table 5 Dark Accent 3"/>
    <w:basedOn w:val="a3"/>
    <w:uiPriority w:val="50"/>
    <w:rsid w:val="006A3E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0">
    <w:name w:val="Grid Table 5 Dark Accent 4"/>
    <w:basedOn w:val="a3"/>
    <w:uiPriority w:val="50"/>
    <w:rsid w:val="006A3E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0">
    <w:name w:val="Grid Table 5 Dark Accent 5"/>
    <w:basedOn w:val="a3"/>
    <w:uiPriority w:val="50"/>
    <w:rsid w:val="006A3E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0">
    <w:name w:val="Grid Table 5 Dark Accent 6"/>
    <w:basedOn w:val="a3"/>
    <w:uiPriority w:val="50"/>
    <w:rsid w:val="006A3EA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3">
    <w:name w:val="Grid Table 6 Colorful"/>
    <w:basedOn w:val="a3"/>
    <w:uiPriority w:val="51"/>
    <w:rsid w:val="006A3EA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Grid Table 6 Colorful Accent 1"/>
    <w:basedOn w:val="a3"/>
    <w:uiPriority w:val="51"/>
    <w:rsid w:val="006A3EA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Grid Table 6 Colorful Accent 2"/>
    <w:basedOn w:val="a3"/>
    <w:uiPriority w:val="51"/>
    <w:rsid w:val="006A3EA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Grid Table 6 Colorful Accent 3"/>
    <w:basedOn w:val="a3"/>
    <w:uiPriority w:val="51"/>
    <w:rsid w:val="006A3EA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Grid Table 6 Colorful Accent 4"/>
    <w:basedOn w:val="a3"/>
    <w:uiPriority w:val="51"/>
    <w:rsid w:val="006A3EA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Grid Table 6 Colorful Accent 5"/>
    <w:basedOn w:val="a3"/>
    <w:uiPriority w:val="51"/>
    <w:rsid w:val="006A3EA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Grid Table 6 Colorful Accent 6"/>
    <w:basedOn w:val="a3"/>
    <w:uiPriority w:val="51"/>
    <w:rsid w:val="006A3EA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3">
    <w:name w:val="Grid Table 7 Colorful"/>
    <w:basedOn w:val="a3"/>
    <w:uiPriority w:val="52"/>
    <w:rsid w:val="006A3EA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0">
    <w:name w:val="Grid Table 7 Colorful Accent 1"/>
    <w:basedOn w:val="a3"/>
    <w:uiPriority w:val="52"/>
    <w:rsid w:val="006A3EA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0">
    <w:name w:val="Grid Table 7 Colorful Accent 2"/>
    <w:basedOn w:val="a3"/>
    <w:uiPriority w:val="52"/>
    <w:rsid w:val="006A3EA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0">
    <w:name w:val="Grid Table 7 Colorful Accent 3"/>
    <w:basedOn w:val="a3"/>
    <w:uiPriority w:val="52"/>
    <w:rsid w:val="006A3EA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0">
    <w:name w:val="Grid Table 7 Colorful Accent 4"/>
    <w:basedOn w:val="a3"/>
    <w:uiPriority w:val="52"/>
    <w:rsid w:val="006A3EA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0">
    <w:name w:val="Grid Table 7 Colorful Accent 5"/>
    <w:basedOn w:val="a3"/>
    <w:uiPriority w:val="52"/>
    <w:rsid w:val="006A3EA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0">
    <w:name w:val="Grid Table 7 Colorful Accent 6"/>
    <w:basedOn w:val="a3"/>
    <w:uiPriority w:val="52"/>
    <w:rsid w:val="006A3EA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paragraph" w:styleId="afff8">
    <w:name w:val="Block Text"/>
    <w:basedOn w:val="a1"/>
    <w:semiHidden/>
    <w:unhideWhenUsed/>
    <w:rsid w:val="006A3EA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ff9">
    <w:name w:val="endnote text"/>
    <w:basedOn w:val="a1"/>
    <w:link w:val="afffa"/>
    <w:semiHidden/>
    <w:unhideWhenUsed/>
    <w:rsid w:val="006A3EA1"/>
    <w:rPr>
      <w:sz w:val="20"/>
      <w:szCs w:val="20"/>
    </w:rPr>
  </w:style>
  <w:style w:type="character" w:customStyle="1" w:styleId="afffa">
    <w:name w:val="טקסט הערת סיום תו"/>
    <w:basedOn w:val="a2"/>
    <w:link w:val="afff9"/>
    <w:semiHidden/>
    <w:rsid w:val="006A3EA1"/>
    <w:rPr>
      <w:rFonts w:cs="David"/>
      <w:noProof w:val="0"/>
    </w:rPr>
  </w:style>
  <w:style w:type="paragraph" w:styleId="afffb">
    <w:name w:val="macro"/>
    <w:link w:val="afffc"/>
    <w:semiHidden/>
    <w:unhideWhenUsed/>
    <w:rsid w:val="006A3EA1"/>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David"/>
    </w:rPr>
  </w:style>
  <w:style w:type="character" w:customStyle="1" w:styleId="afffc">
    <w:name w:val="טקסט מאקרו תו"/>
    <w:basedOn w:val="a2"/>
    <w:link w:val="afffb"/>
    <w:semiHidden/>
    <w:rsid w:val="006A3EA1"/>
    <w:rPr>
      <w:rFonts w:ascii="Consolas" w:hAnsi="Consolas" w:cs="David"/>
      <w:noProof w:val="0"/>
    </w:rPr>
  </w:style>
  <w:style w:type="paragraph" w:styleId="afffd">
    <w:name w:val="Plain Text"/>
    <w:basedOn w:val="a1"/>
    <w:link w:val="afffe"/>
    <w:semiHidden/>
    <w:unhideWhenUsed/>
    <w:rsid w:val="006A3EA1"/>
    <w:rPr>
      <w:rFonts w:ascii="Consolas" w:hAnsi="Consolas"/>
      <w:sz w:val="21"/>
      <w:szCs w:val="21"/>
    </w:rPr>
  </w:style>
  <w:style w:type="character" w:customStyle="1" w:styleId="afffe">
    <w:name w:val="טקסט רגיל תו"/>
    <w:basedOn w:val="a2"/>
    <w:link w:val="afffd"/>
    <w:semiHidden/>
    <w:rsid w:val="006A3EA1"/>
    <w:rPr>
      <w:rFonts w:ascii="Consolas" w:hAnsi="Consolas" w:cs="David"/>
      <w:noProof w:val="0"/>
      <w:sz w:val="21"/>
      <w:szCs w:val="21"/>
    </w:rPr>
  </w:style>
  <w:style w:type="character" w:styleId="affff">
    <w:name w:val="Book Title"/>
    <w:basedOn w:val="a2"/>
    <w:uiPriority w:val="33"/>
    <w:qFormat/>
    <w:rsid w:val="006A3EA1"/>
    <w:rPr>
      <w:b/>
      <w:bCs/>
      <w:i/>
      <w:iCs/>
      <w:noProof w:val="0"/>
      <w:spacing w:val="5"/>
    </w:rPr>
  </w:style>
  <w:style w:type="paragraph" w:styleId="affff0">
    <w:name w:val="index heading"/>
    <w:basedOn w:val="a1"/>
    <w:next w:val="Index1"/>
    <w:semiHidden/>
    <w:unhideWhenUsed/>
    <w:rsid w:val="006A3EA1"/>
    <w:rPr>
      <w:rFonts w:asciiTheme="majorHAnsi" w:eastAsiaTheme="majorEastAsia" w:hAnsiTheme="majorHAnsi" w:cstheme="majorBidi"/>
      <w:b/>
      <w:bCs/>
    </w:rPr>
  </w:style>
  <w:style w:type="paragraph" w:styleId="affff1">
    <w:name w:val="Note Heading"/>
    <w:basedOn w:val="a1"/>
    <w:next w:val="a1"/>
    <w:link w:val="affff2"/>
    <w:semiHidden/>
    <w:unhideWhenUsed/>
    <w:rsid w:val="006A3EA1"/>
  </w:style>
  <w:style w:type="character" w:customStyle="1" w:styleId="affff2">
    <w:name w:val="כותרת הערות תו"/>
    <w:basedOn w:val="a2"/>
    <w:link w:val="affff1"/>
    <w:semiHidden/>
    <w:rsid w:val="006A3EA1"/>
    <w:rPr>
      <w:rFonts w:cs="David"/>
      <w:noProof w:val="0"/>
      <w:sz w:val="24"/>
      <w:szCs w:val="24"/>
    </w:rPr>
  </w:style>
  <w:style w:type="paragraph" w:styleId="affff3">
    <w:name w:val="Message Header"/>
    <w:basedOn w:val="a1"/>
    <w:link w:val="affff4"/>
    <w:semiHidden/>
    <w:unhideWhenUsed/>
    <w:rsid w:val="006A3EA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4">
    <w:name w:val="כותרת עליונה של הודעה תו"/>
    <w:basedOn w:val="a2"/>
    <w:link w:val="affff3"/>
    <w:semiHidden/>
    <w:rsid w:val="006A3EA1"/>
    <w:rPr>
      <w:rFonts w:asciiTheme="majorHAnsi" w:eastAsiaTheme="majorEastAsia" w:hAnsiTheme="majorHAnsi" w:cstheme="majorBidi"/>
      <w:noProof w:val="0"/>
      <w:sz w:val="24"/>
      <w:szCs w:val="24"/>
      <w:shd w:val="pct20" w:color="auto" w:fill="auto"/>
    </w:rPr>
  </w:style>
  <w:style w:type="paragraph" w:styleId="affff5">
    <w:name w:val="toa heading"/>
    <w:basedOn w:val="a1"/>
    <w:next w:val="a1"/>
    <w:semiHidden/>
    <w:unhideWhenUsed/>
    <w:rsid w:val="006A3EA1"/>
    <w:pPr>
      <w:spacing w:before="120"/>
    </w:pPr>
    <w:rPr>
      <w:rFonts w:asciiTheme="majorHAnsi" w:eastAsiaTheme="majorEastAsia" w:hAnsiTheme="majorHAnsi" w:cstheme="majorBidi"/>
      <w:b/>
      <w:bCs/>
    </w:rPr>
  </w:style>
  <w:style w:type="paragraph" w:styleId="affff6">
    <w:name w:val="TOC Heading"/>
    <w:basedOn w:val="1"/>
    <w:next w:val="a1"/>
    <w:uiPriority w:val="39"/>
    <w:semiHidden/>
    <w:unhideWhenUsed/>
    <w:qFormat/>
    <w:rsid w:val="006A3EA1"/>
    <w:pPr>
      <w:outlineLvl w:val="9"/>
    </w:pPr>
    <w:rPr>
      <w:rFonts w:asciiTheme="majorHAnsi" w:eastAsiaTheme="majorEastAsia" w:hAnsiTheme="majorHAnsi" w:cstheme="majorBidi"/>
      <w:color w:val="365F91" w:themeColor="accent1" w:themeShade="BF"/>
      <w:spacing w:val="0"/>
      <w:sz w:val="32"/>
      <w:szCs w:val="32"/>
    </w:rPr>
  </w:style>
  <w:style w:type="paragraph" w:styleId="affff7">
    <w:name w:val="caption"/>
    <w:basedOn w:val="a1"/>
    <w:next w:val="a1"/>
    <w:semiHidden/>
    <w:unhideWhenUsed/>
    <w:qFormat/>
    <w:rsid w:val="006A3EA1"/>
    <w:pPr>
      <w:spacing w:after="200"/>
    </w:pPr>
    <w:rPr>
      <w:i/>
      <w:iCs/>
      <w:color w:val="1F497D" w:themeColor="text2"/>
      <w:sz w:val="18"/>
      <w:szCs w:val="18"/>
    </w:rPr>
  </w:style>
  <w:style w:type="paragraph" w:styleId="affff8">
    <w:name w:val="Body Text Indent"/>
    <w:basedOn w:val="a1"/>
    <w:link w:val="affff9"/>
    <w:semiHidden/>
    <w:unhideWhenUsed/>
    <w:rsid w:val="006A3EA1"/>
    <w:pPr>
      <w:spacing w:after="120"/>
      <w:ind w:left="283"/>
    </w:pPr>
  </w:style>
  <w:style w:type="character" w:customStyle="1" w:styleId="affff9">
    <w:name w:val="כניסה בגוף טקסט תו"/>
    <w:basedOn w:val="a2"/>
    <w:link w:val="affff8"/>
    <w:semiHidden/>
    <w:rsid w:val="006A3EA1"/>
    <w:rPr>
      <w:rFonts w:cs="David"/>
      <w:noProof w:val="0"/>
      <w:sz w:val="24"/>
      <w:szCs w:val="24"/>
    </w:rPr>
  </w:style>
  <w:style w:type="paragraph" w:styleId="2f0">
    <w:name w:val="Body Text Indent 2"/>
    <w:basedOn w:val="a1"/>
    <w:link w:val="2f1"/>
    <w:semiHidden/>
    <w:unhideWhenUsed/>
    <w:rsid w:val="006A3EA1"/>
    <w:pPr>
      <w:spacing w:after="120" w:line="480" w:lineRule="auto"/>
      <w:ind w:left="283"/>
    </w:pPr>
  </w:style>
  <w:style w:type="character" w:customStyle="1" w:styleId="2f1">
    <w:name w:val="כניסה בגוף טקסט 2 תו"/>
    <w:basedOn w:val="a2"/>
    <w:link w:val="2f0"/>
    <w:semiHidden/>
    <w:rsid w:val="006A3EA1"/>
    <w:rPr>
      <w:rFonts w:cs="David"/>
      <w:noProof w:val="0"/>
      <w:sz w:val="24"/>
      <w:szCs w:val="24"/>
    </w:rPr>
  </w:style>
  <w:style w:type="paragraph" w:styleId="3d">
    <w:name w:val="Body Text Indent 3"/>
    <w:basedOn w:val="a1"/>
    <w:link w:val="3e"/>
    <w:semiHidden/>
    <w:unhideWhenUsed/>
    <w:rsid w:val="006A3EA1"/>
    <w:pPr>
      <w:spacing w:after="120"/>
      <w:ind w:left="283"/>
    </w:pPr>
    <w:rPr>
      <w:sz w:val="16"/>
      <w:szCs w:val="16"/>
    </w:rPr>
  </w:style>
  <w:style w:type="character" w:customStyle="1" w:styleId="3e">
    <w:name w:val="כניסה בגוף טקסט 3 תו"/>
    <w:basedOn w:val="a2"/>
    <w:link w:val="3d"/>
    <w:semiHidden/>
    <w:rsid w:val="006A3EA1"/>
    <w:rPr>
      <w:rFonts w:cs="David"/>
      <w:noProof w:val="0"/>
      <w:sz w:val="16"/>
      <w:szCs w:val="16"/>
    </w:rPr>
  </w:style>
  <w:style w:type="paragraph" w:styleId="affffa">
    <w:name w:val="Normal Indent"/>
    <w:basedOn w:val="a1"/>
    <w:semiHidden/>
    <w:unhideWhenUsed/>
    <w:rsid w:val="006A3EA1"/>
    <w:pPr>
      <w:ind w:left="720"/>
    </w:pPr>
  </w:style>
  <w:style w:type="paragraph" w:styleId="affffb">
    <w:name w:val="Body Text First Indent"/>
    <w:basedOn w:val="aff7"/>
    <w:link w:val="affffc"/>
    <w:rsid w:val="006A3EA1"/>
    <w:pPr>
      <w:spacing w:after="0"/>
      <w:ind w:firstLine="360"/>
    </w:pPr>
  </w:style>
  <w:style w:type="character" w:customStyle="1" w:styleId="affffc">
    <w:name w:val="כניסת שורה ראשונה בגוף טקסט תו"/>
    <w:basedOn w:val="aff8"/>
    <w:link w:val="affffb"/>
    <w:rsid w:val="006A3EA1"/>
    <w:rPr>
      <w:rFonts w:cs="David"/>
      <w:noProof w:val="0"/>
      <w:sz w:val="24"/>
      <w:szCs w:val="24"/>
    </w:rPr>
  </w:style>
  <w:style w:type="paragraph" w:styleId="2f2">
    <w:name w:val="Body Text First Indent 2"/>
    <w:basedOn w:val="affff8"/>
    <w:link w:val="2f3"/>
    <w:semiHidden/>
    <w:unhideWhenUsed/>
    <w:rsid w:val="006A3EA1"/>
    <w:pPr>
      <w:spacing w:after="0"/>
      <w:ind w:left="360" w:firstLine="360"/>
    </w:pPr>
  </w:style>
  <w:style w:type="character" w:customStyle="1" w:styleId="2f3">
    <w:name w:val="כניסת שורה ראשונה בגוף טקסט 2 תו"/>
    <w:basedOn w:val="affff9"/>
    <w:link w:val="2f2"/>
    <w:semiHidden/>
    <w:rsid w:val="006A3EA1"/>
    <w:rPr>
      <w:rFonts w:cs="David"/>
      <w:noProof w:val="0"/>
      <w:sz w:val="24"/>
      <w:szCs w:val="24"/>
    </w:rPr>
  </w:style>
  <w:style w:type="paragraph" w:styleId="HTML2">
    <w:name w:val="HTML Address"/>
    <w:basedOn w:val="a1"/>
    <w:link w:val="HTML3"/>
    <w:semiHidden/>
    <w:unhideWhenUsed/>
    <w:rsid w:val="006A3EA1"/>
    <w:rPr>
      <w:i/>
      <w:iCs/>
    </w:rPr>
  </w:style>
  <w:style w:type="character" w:customStyle="1" w:styleId="HTML3">
    <w:name w:val="כתובת HTML תו"/>
    <w:basedOn w:val="a2"/>
    <w:link w:val="HTML2"/>
    <w:semiHidden/>
    <w:rsid w:val="006A3EA1"/>
    <w:rPr>
      <w:rFonts w:cs="David"/>
      <w:i/>
      <w:iCs/>
      <w:noProof w:val="0"/>
      <w:sz w:val="24"/>
      <w:szCs w:val="24"/>
    </w:rPr>
  </w:style>
  <w:style w:type="paragraph" w:styleId="affffd">
    <w:name w:val="envelope address"/>
    <w:basedOn w:val="a1"/>
    <w:semiHidden/>
    <w:unhideWhenUsed/>
    <w:rsid w:val="006A3EA1"/>
    <w:pPr>
      <w:framePr w:w="7920" w:h="1980" w:hRule="exact" w:hSpace="180" w:wrap="auto" w:hAnchor="page" w:xAlign="center" w:yAlign="bottom"/>
      <w:ind w:left="2880"/>
    </w:pPr>
    <w:rPr>
      <w:rFonts w:asciiTheme="majorHAnsi" w:eastAsiaTheme="majorEastAsia" w:hAnsiTheme="majorHAnsi" w:cstheme="majorBidi"/>
    </w:rPr>
  </w:style>
  <w:style w:type="paragraph" w:styleId="affffe">
    <w:name w:val="envelope return"/>
    <w:basedOn w:val="a1"/>
    <w:semiHidden/>
    <w:unhideWhenUsed/>
    <w:rsid w:val="006A3EA1"/>
    <w:rPr>
      <w:rFonts w:asciiTheme="majorHAnsi" w:eastAsiaTheme="majorEastAsia" w:hAnsiTheme="majorHAnsi" w:cstheme="majorBidi"/>
      <w:sz w:val="20"/>
      <w:szCs w:val="20"/>
    </w:rPr>
  </w:style>
  <w:style w:type="paragraph" w:styleId="afffff">
    <w:name w:val="No Spacing"/>
    <w:uiPriority w:val="1"/>
    <w:qFormat/>
    <w:rsid w:val="006A3EA1"/>
    <w:pPr>
      <w:bidi/>
    </w:pPr>
    <w:rPr>
      <w:rFonts w:cs="David"/>
      <w:sz w:val="24"/>
      <w:szCs w:val="24"/>
    </w:rPr>
  </w:style>
  <w:style w:type="character" w:styleId="HTML4">
    <w:name w:val="HTML Typewriter"/>
    <w:basedOn w:val="a2"/>
    <w:semiHidden/>
    <w:unhideWhenUsed/>
    <w:rsid w:val="006A3EA1"/>
    <w:rPr>
      <w:rFonts w:ascii="Consolas" w:hAnsi="Consolas"/>
      <w:noProof w:val="0"/>
      <w:sz w:val="20"/>
      <w:szCs w:val="20"/>
    </w:rPr>
  </w:style>
  <w:style w:type="paragraph" w:styleId="afffff0">
    <w:name w:val="Document Map"/>
    <w:basedOn w:val="a1"/>
    <w:link w:val="afffff1"/>
    <w:semiHidden/>
    <w:unhideWhenUsed/>
    <w:rsid w:val="006A3EA1"/>
    <w:rPr>
      <w:rFonts w:ascii="Tahoma" w:hAnsi="Tahoma" w:cs="Tahoma"/>
      <w:sz w:val="16"/>
      <w:szCs w:val="16"/>
    </w:rPr>
  </w:style>
  <w:style w:type="character" w:customStyle="1" w:styleId="afffff1">
    <w:name w:val="מפת מסמך תו"/>
    <w:basedOn w:val="a2"/>
    <w:link w:val="afffff0"/>
    <w:semiHidden/>
    <w:rsid w:val="006A3EA1"/>
    <w:rPr>
      <w:rFonts w:ascii="Tahoma" w:hAnsi="Tahoma" w:cs="Tahoma"/>
      <w:noProof w:val="0"/>
      <w:sz w:val="16"/>
      <w:szCs w:val="16"/>
    </w:rPr>
  </w:style>
  <w:style w:type="character" w:styleId="HTML5">
    <w:name w:val="HTML Keyboard"/>
    <w:basedOn w:val="a2"/>
    <w:semiHidden/>
    <w:unhideWhenUsed/>
    <w:rsid w:val="006A3EA1"/>
    <w:rPr>
      <w:rFonts w:ascii="Consolas" w:hAnsi="Consolas"/>
      <w:noProof w:val="0"/>
      <w:sz w:val="20"/>
      <w:szCs w:val="20"/>
    </w:rPr>
  </w:style>
  <w:style w:type="table" w:styleId="afffff2">
    <w:name w:val="Table Theme"/>
    <w:basedOn w:val="a3"/>
    <w:semiHidden/>
    <w:unhideWhenUsed/>
    <w:rsid w:val="006A3EA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3">
    <w:name w:val="Closing"/>
    <w:basedOn w:val="a1"/>
    <w:link w:val="afffff4"/>
    <w:semiHidden/>
    <w:unhideWhenUsed/>
    <w:rsid w:val="006A3EA1"/>
    <w:pPr>
      <w:ind w:left="4252"/>
    </w:pPr>
  </w:style>
  <w:style w:type="character" w:customStyle="1" w:styleId="afffff4">
    <w:name w:val="סיום תו"/>
    <w:basedOn w:val="a2"/>
    <w:link w:val="afffff3"/>
    <w:semiHidden/>
    <w:rsid w:val="006A3EA1"/>
    <w:rPr>
      <w:rFonts w:cs="David"/>
      <w:noProof w:val="0"/>
      <w:sz w:val="24"/>
      <w:szCs w:val="24"/>
    </w:rPr>
  </w:style>
  <w:style w:type="table" w:styleId="1f9">
    <w:name w:val="Table Columns 1"/>
    <w:basedOn w:val="a3"/>
    <w:semiHidden/>
    <w:unhideWhenUsed/>
    <w:rsid w:val="006A3EA1"/>
    <w:pPr>
      <w:bidi/>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3"/>
    <w:semiHidden/>
    <w:unhideWhenUsed/>
    <w:rsid w:val="006A3EA1"/>
    <w:pPr>
      <w:bidi/>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3"/>
    <w:semiHidden/>
    <w:unhideWhenUsed/>
    <w:rsid w:val="006A3EA1"/>
    <w:pPr>
      <w:bidi/>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3"/>
    <w:semiHidden/>
    <w:unhideWhenUsed/>
    <w:rsid w:val="006A3EA1"/>
    <w:pPr>
      <w:bidi/>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3"/>
    <w:semiHidden/>
    <w:unhideWhenUsed/>
    <w:rsid w:val="006A3EA1"/>
    <w:pPr>
      <w:bidi/>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HTML6">
    <w:name w:val="HTML Acronym"/>
    <w:basedOn w:val="a2"/>
    <w:semiHidden/>
    <w:unhideWhenUsed/>
    <w:rsid w:val="006A3EA1"/>
    <w:rPr>
      <w:noProof w:val="0"/>
    </w:rPr>
  </w:style>
  <w:style w:type="paragraph" w:styleId="afffff5">
    <w:name w:val="List"/>
    <w:basedOn w:val="a1"/>
    <w:semiHidden/>
    <w:unhideWhenUsed/>
    <w:rsid w:val="006A3EA1"/>
    <w:pPr>
      <w:ind w:left="283" w:hanging="283"/>
      <w:contextualSpacing/>
    </w:pPr>
  </w:style>
  <w:style w:type="paragraph" w:styleId="2f5">
    <w:name w:val="List 2"/>
    <w:basedOn w:val="a1"/>
    <w:semiHidden/>
    <w:unhideWhenUsed/>
    <w:rsid w:val="006A3EA1"/>
    <w:pPr>
      <w:ind w:left="566" w:hanging="283"/>
      <w:contextualSpacing/>
    </w:pPr>
  </w:style>
  <w:style w:type="paragraph" w:styleId="3f0">
    <w:name w:val="List 3"/>
    <w:basedOn w:val="a1"/>
    <w:semiHidden/>
    <w:unhideWhenUsed/>
    <w:rsid w:val="006A3EA1"/>
    <w:pPr>
      <w:ind w:left="849" w:hanging="283"/>
      <w:contextualSpacing/>
    </w:pPr>
  </w:style>
  <w:style w:type="paragraph" w:styleId="49">
    <w:name w:val="List 4"/>
    <w:basedOn w:val="a1"/>
    <w:rsid w:val="006A3EA1"/>
    <w:pPr>
      <w:ind w:left="1132" w:hanging="283"/>
      <w:contextualSpacing/>
    </w:pPr>
  </w:style>
  <w:style w:type="paragraph" w:styleId="58">
    <w:name w:val="List 5"/>
    <w:basedOn w:val="a1"/>
    <w:rsid w:val="006A3EA1"/>
    <w:pPr>
      <w:ind w:left="1415" w:hanging="283"/>
      <w:contextualSpacing/>
    </w:pPr>
  </w:style>
  <w:style w:type="table" w:styleId="afffff6">
    <w:name w:val="Light List"/>
    <w:basedOn w:val="a3"/>
    <w:uiPriority w:val="61"/>
    <w:semiHidden/>
    <w:unhideWhenUsed/>
    <w:rsid w:val="006A3EA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2">
    <w:name w:val="Light List Accent 1"/>
    <w:basedOn w:val="a3"/>
    <w:uiPriority w:val="61"/>
    <w:semiHidden/>
    <w:unhideWhenUsed/>
    <w:rsid w:val="006A3EA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2">
    <w:name w:val="Light List Accent 2"/>
    <w:basedOn w:val="a3"/>
    <w:uiPriority w:val="61"/>
    <w:semiHidden/>
    <w:unhideWhenUsed/>
    <w:rsid w:val="006A3EA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2">
    <w:name w:val="Light List Accent 3"/>
    <w:basedOn w:val="a3"/>
    <w:uiPriority w:val="61"/>
    <w:semiHidden/>
    <w:unhideWhenUsed/>
    <w:rsid w:val="006A3EA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2">
    <w:name w:val="Light List Accent 4"/>
    <w:basedOn w:val="a3"/>
    <w:uiPriority w:val="61"/>
    <w:semiHidden/>
    <w:unhideWhenUsed/>
    <w:rsid w:val="006A3EA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1">
    <w:name w:val="Light List Accent 5"/>
    <w:basedOn w:val="a3"/>
    <w:uiPriority w:val="61"/>
    <w:semiHidden/>
    <w:unhideWhenUsed/>
    <w:rsid w:val="006A3EA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1">
    <w:name w:val="Light List Accent 6"/>
    <w:basedOn w:val="a3"/>
    <w:uiPriority w:val="61"/>
    <w:semiHidden/>
    <w:unhideWhenUsed/>
    <w:rsid w:val="006A3EA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1fa">
    <w:name w:val="Table List 1"/>
    <w:basedOn w:val="a3"/>
    <w:semiHidden/>
    <w:unhideWhenUsed/>
    <w:rsid w:val="006A3EA1"/>
    <w:pPr>
      <w:bidi/>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List 2"/>
    <w:basedOn w:val="a3"/>
    <w:semiHidden/>
    <w:unhideWhenUsed/>
    <w:rsid w:val="006A3EA1"/>
    <w:pPr>
      <w:bidi/>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1">
    <w:name w:val="Table List 3"/>
    <w:basedOn w:val="a3"/>
    <w:semiHidden/>
    <w:unhideWhenUsed/>
    <w:rsid w:val="006A3EA1"/>
    <w:pPr>
      <w:bidi/>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a">
    <w:name w:val="Table List 4"/>
    <w:basedOn w:val="a3"/>
    <w:semiHidden/>
    <w:unhideWhenUsed/>
    <w:rsid w:val="006A3EA1"/>
    <w:pPr>
      <w:bidi/>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9">
    <w:name w:val="Table List 5"/>
    <w:basedOn w:val="a3"/>
    <w:semiHidden/>
    <w:unhideWhenUsed/>
    <w:rsid w:val="006A3EA1"/>
    <w:pPr>
      <w:bidi/>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3"/>
    <w:semiHidden/>
    <w:unhideWhenUsed/>
    <w:rsid w:val="006A3EA1"/>
    <w:pPr>
      <w:bidi/>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4">
    <w:name w:val="Table List 7"/>
    <w:basedOn w:val="a3"/>
    <w:semiHidden/>
    <w:unhideWhenUsed/>
    <w:rsid w:val="006A3EA1"/>
    <w:pPr>
      <w:bidi/>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3"/>
    <w:semiHidden/>
    <w:unhideWhenUsed/>
    <w:rsid w:val="006A3EA1"/>
    <w:pPr>
      <w:bidi/>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b">
    <w:name w:val="Medium List 1"/>
    <w:basedOn w:val="a3"/>
    <w:uiPriority w:val="65"/>
    <w:semiHidden/>
    <w:unhideWhenUsed/>
    <w:rsid w:val="006A3EA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3"/>
    <w:uiPriority w:val="65"/>
    <w:semiHidden/>
    <w:unhideWhenUsed/>
    <w:rsid w:val="006A3EA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3"/>
    <w:uiPriority w:val="65"/>
    <w:semiHidden/>
    <w:unhideWhenUsed/>
    <w:rsid w:val="006A3EA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3"/>
    <w:uiPriority w:val="65"/>
    <w:semiHidden/>
    <w:unhideWhenUsed/>
    <w:rsid w:val="006A3EA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3"/>
    <w:uiPriority w:val="65"/>
    <w:semiHidden/>
    <w:unhideWhenUsed/>
    <w:rsid w:val="006A3EA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3"/>
    <w:uiPriority w:val="65"/>
    <w:semiHidden/>
    <w:unhideWhenUsed/>
    <w:rsid w:val="006A3EA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3"/>
    <w:uiPriority w:val="65"/>
    <w:semiHidden/>
    <w:unhideWhenUsed/>
    <w:rsid w:val="006A3EA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f7">
    <w:name w:val="Medium List 2"/>
    <w:basedOn w:val="a3"/>
    <w:uiPriority w:val="66"/>
    <w:semiHidden/>
    <w:unhideWhenUsed/>
    <w:rsid w:val="006A3EA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3"/>
    <w:uiPriority w:val="66"/>
    <w:semiHidden/>
    <w:unhideWhenUsed/>
    <w:rsid w:val="006A3EA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3"/>
    <w:uiPriority w:val="66"/>
    <w:semiHidden/>
    <w:unhideWhenUsed/>
    <w:rsid w:val="006A3EA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3"/>
    <w:uiPriority w:val="66"/>
    <w:semiHidden/>
    <w:unhideWhenUsed/>
    <w:rsid w:val="006A3EA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1">
    <w:name w:val="Medium List 2 Accent 4"/>
    <w:basedOn w:val="a3"/>
    <w:uiPriority w:val="66"/>
    <w:semiHidden/>
    <w:unhideWhenUsed/>
    <w:rsid w:val="006A3EA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3"/>
    <w:uiPriority w:val="66"/>
    <w:semiHidden/>
    <w:unhideWhenUsed/>
    <w:rsid w:val="006A3EA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3"/>
    <w:uiPriority w:val="66"/>
    <w:semiHidden/>
    <w:unhideWhenUsed/>
    <w:rsid w:val="006A3EA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afffff7">
    <w:name w:val="Dark List"/>
    <w:basedOn w:val="a3"/>
    <w:uiPriority w:val="70"/>
    <w:semiHidden/>
    <w:unhideWhenUsed/>
    <w:rsid w:val="006A3EA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3">
    <w:name w:val="Dark List Accent 1"/>
    <w:basedOn w:val="a3"/>
    <w:uiPriority w:val="70"/>
    <w:semiHidden/>
    <w:unhideWhenUsed/>
    <w:rsid w:val="006A3EA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3">
    <w:name w:val="Dark List Accent 2"/>
    <w:basedOn w:val="a3"/>
    <w:uiPriority w:val="70"/>
    <w:semiHidden/>
    <w:unhideWhenUsed/>
    <w:rsid w:val="006A3EA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3">
    <w:name w:val="Dark List Accent 3"/>
    <w:basedOn w:val="a3"/>
    <w:uiPriority w:val="70"/>
    <w:semiHidden/>
    <w:unhideWhenUsed/>
    <w:rsid w:val="006A3EA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3">
    <w:name w:val="Dark List Accent 4"/>
    <w:basedOn w:val="a3"/>
    <w:uiPriority w:val="70"/>
    <w:semiHidden/>
    <w:unhideWhenUsed/>
    <w:rsid w:val="006A3EA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semiHidden/>
    <w:unhideWhenUsed/>
    <w:rsid w:val="006A3EA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semiHidden/>
    <w:unhideWhenUsed/>
    <w:rsid w:val="006A3EA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
    <w:name w:val="List Number"/>
    <w:basedOn w:val="a1"/>
    <w:rsid w:val="006A3EA1"/>
    <w:pPr>
      <w:numPr>
        <w:numId w:val="6"/>
      </w:numPr>
      <w:contextualSpacing/>
    </w:pPr>
  </w:style>
  <w:style w:type="paragraph" w:styleId="2">
    <w:name w:val="List Number 2"/>
    <w:basedOn w:val="a1"/>
    <w:semiHidden/>
    <w:unhideWhenUsed/>
    <w:rsid w:val="006A3EA1"/>
    <w:pPr>
      <w:numPr>
        <w:numId w:val="7"/>
      </w:numPr>
      <w:contextualSpacing/>
    </w:pPr>
  </w:style>
  <w:style w:type="paragraph" w:styleId="3">
    <w:name w:val="List Number 3"/>
    <w:basedOn w:val="a1"/>
    <w:semiHidden/>
    <w:unhideWhenUsed/>
    <w:rsid w:val="006A3EA1"/>
    <w:pPr>
      <w:numPr>
        <w:numId w:val="8"/>
      </w:numPr>
      <w:contextualSpacing/>
    </w:pPr>
  </w:style>
  <w:style w:type="paragraph" w:styleId="4">
    <w:name w:val="List Number 4"/>
    <w:basedOn w:val="a1"/>
    <w:semiHidden/>
    <w:unhideWhenUsed/>
    <w:rsid w:val="006A3EA1"/>
    <w:pPr>
      <w:numPr>
        <w:numId w:val="9"/>
      </w:numPr>
      <w:contextualSpacing/>
    </w:pPr>
  </w:style>
  <w:style w:type="paragraph" w:styleId="5">
    <w:name w:val="List Number 5"/>
    <w:basedOn w:val="a1"/>
    <w:semiHidden/>
    <w:unhideWhenUsed/>
    <w:rsid w:val="006A3EA1"/>
    <w:pPr>
      <w:numPr>
        <w:numId w:val="10"/>
      </w:numPr>
      <w:contextualSpacing/>
    </w:pPr>
  </w:style>
  <w:style w:type="paragraph" w:styleId="a0">
    <w:name w:val="List Bullet"/>
    <w:basedOn w:val="a1"/>
    <w:semiHidden/>
    <w:unhideWhenUsed/>
    <w:rsid w:val="006A3EA1"/>
    <w:pPr>
      <w:numPr>
        <w:numId w:val="11"/>
      </w:numPr>
      <w:contextualSpacing/>
    </w:pPr>
  </w:style>
  <w:style w:type="paragraph" w:styleId="20">
    <w:name w:val="List Bullet 2"/>
    <w:basedOn w:val="a1"/>
    <w:semiHidden/>
    <w:unhideWhenUsed/>
    <w:rsid w:val="006A3EA1"/>
    <w:pPr>
      <w:numPr>
        <w:numId w:val="12"/>
      </w:numPr>
      <w:contextualSpacing/>
    </w:pPr>
  </w:style>
  <w:style w:type="paragraph" w:styleId="30">
    <w:name w:val="List Bullet 3"/>
    <w:basedOn w:val="a1"/>
    <w:semiHidden/>
    <w:unhideWhenUsed/>
    <w:rsid w:val="006A3EA1"/>
    <w:pPr>
      <w:numPr>
        <w:numId w:val="13"/>
      </w:numPr>
      <w:contextualSpacing/>
    </w:pPr>
  </w:style>
  <w:style w:type="paragraph" w:styleId="40">
    <w:name w:val="List Bullet 4"/>
    <w:basedOn w:val="a1"/>
    <w:semiHidden/>
    <w:unhideWhenUsed/>
    <w:rsid w:val="006A3EA1"/>
    <w:pPr>
      <w:numPr>
        <w:numId w:val="14"/>
      </w:numPr>
      <w:contextualSpacing/>
    </w:pPr>
  </w:style>
  <w:style w:type="paragraph" w:styleId="50">
    <w:name w:val="List Bullet 5"/>
    <w:basedOn w:val="a1"/>
    <w:semiHidden/>
    <w:unhideWhenUsed/>
    <w:rsid w:val="006A3EA1"/>
    <w:pPr>
      <w:numPr>
        <w:numId w:val="15"/>
      </w:numPr>
      <w:contextualSpacing/>
    </w:pPr>
  </w:style>
  <w:style w:type="table" w:styleId="afffff8">
    <w:name w:val="Colorful List"/>
    <w:basedOn w:val="a3"/>
    <w:uiPriority w:val="72"/>
    <w:semiHidden/>
    <w:unhideWhenUsed/>
    <w:rsid w:val="006A3EA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semiHidden/>
    <w:unhideWhenUsed/>
    <w:rsid w:val="006A3EA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semiHidden/>
    <w:unhideWhenUsed/>
    <w:rsid w:val="006A3EA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semiHidden/>
    <w:unhideWhenUsed/>
    <w:rsid w:val="006A3EA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semiHidden/>
    <w:unhideWhenUsed/>
    <w:rsid w:val="006A3EA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3">
    <w:name w:val="Colorful List Accent 5"/>
    <w:basedOn w:val="a3"/>
    <w:uiPriority w:val="72"/>
    <w:semiHidden/>
    <w:unhideWhenUsed/>
    <w:rsid w:val="006A3EA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3">
    <w:name w:val="Colorful List Accent 6"/>
    <w:basedOn w:val="a3"/>
    <w:uiPriority w:val="72"/>
    <w:semiHidden/>
    <w:unhideWhenUsed/>
    <w:rsid w:val="006A3EA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paragraph" w:styleId="afffff9">
    <w:name w:val="table of figures"/>
    <w:basedOn w:val="a1"/>
    <w:next w:val="a1"/>
    <w:semiHidden/>
    <w:unhideWhenUsed/>
    <w:rsid w:val="006A3EA1"/>
  </w:style>
  <w:style w:type="paragraph" w:styleId="afffffa">
    <w:name w:val="table of authorities"/>
    <w:basedOn w:val="a1"/>
    <w:next w:val="a1"/>
    <w:semiHidden/>
    <w:unhideWhenUsed/>
    <w:rsid w:val="006A3EA1"/>
    <w:pPr>
      <w:ind w:left="240" w:hanging="240"/>
    </w:pPr>
  </w:style>
  <w:style w:type="table" w:styleId="afffffb">
    <w:name w:val="Light Grid"/>
    <w:basedOn w:val="a3"/>
    <w:uiPriority w:val="62"/>
    <w:semiHidden/>
    <w:unhideWhenUsed/>
    <w:rsid w:val="006A3EA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5">
    <w:name w:val="Light Grid Accent 1"/>
    <w:basedOn w:val="a3"/>
    <w:uiPriority w:val="62"/>
    <w:semiHidden/>
    <w:unhideWhenUsed/>
    <w:rsid w:val="006A3EA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5">
    <w:name w:val="Light Grid Accent 2"/>
    <w:basedOn w:val="a3"/>
    <w:uiPriority w:val="62"/>
    <w:semiHidden/>
    <w:unhideWhenUsed/>
    <w:rsid w:val="006A3EA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5">
    <w:name w:val="Light Grid Accent 3"/>
    <w:basedOn w:val="a3"/>
    <w:uiPriority w:val="62"/>
    <w:semiHidden/>
    <w:unhideWhenUsed/>
    <w:rsid w:val="006A3EA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5">
    <w:name w:val="Light Grid Accent 4"/>
    <w:basedOn w:val="a3"/>
    <w:uiPriority w:val="62"/>
    <w:semiHidden/>
    <w:unhideWhenUsed/>
    <w:rsid w:val="006A3EA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4">
    <w:name w:val="Light Grid Accent 5"/>
    <w:basedOn w:val="a3"/>
    <w:uiPriority w:val="62"/>
    <w:semiHidden/>
    <w:unhideWhenUsed/>
    <w:rsid w:val="006A3EA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4">
    <w:name w:val="Light Grid Accent 6"/>
    <w:basedOn w:val="a3"/>
    <w:uiPriority w:val="62"/>
    <w:semiHidden/>
    <w:unhideWhenUsed/>
    <w:rsid w:val="006A3EA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6">
    <w:name w:val="Medium Grid 1 Accent 1"/>
    <w:basedOn w:val="a3"/>
    <w:uiPriority w:val="67"/>
    <w:semiHidden/>
    <w:unhideWhenUsed/>
    <w:rsid w:val="006A3EA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fc">
    <w:name w:val="Medium Grid 1"/>
    <w:basedOn w:val="a3"/>
    <w:uiPriority w:val="67"/>
    <w:semiHidden/>
    <w:unhideWhenUsed/>
    <w:rsid w:val="006A3EA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23">
    <w:name w:val="Medium Grid 1 Accent 2"/>
    <w:basedOn w:val="a3"/>
    <w:uiPriority w:val="67"/>
    <w:semiHidden/>
    <w:unhideWhenUsed/>
    <w:rsid w:val="006A3EA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3">
    <w:name w:val="Medium Grid 1 Accent 3"/>
    <w:basedOn w:val="a3"/>
    <w:uiPriority w:val="67"/>
    <w:semiHidden/>
    <w:unhideWhenUsed/>
    <w:rsid w:val="006A3EA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3">
    <w:name w:val="Medium Grid 1 Accent 4"/>
    <w:basedOn w:val="a3"/>
    <w:uiPriority w:val="67"/>
    <w:semiHidden/>
    <w:unhideWhenUsed/>
    <w:rsid w:val="006A3EA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3">
    <w:name w:val="Medium Grid 1 Accent 5"/>
    <w:basedOn w:val="a3"/>
    <w:uiPriority w:val="67"/>
    <w:semiHidden/>
    <w:unhideWhenUsed/>
    <w:rsid w:val="006A3EA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3">
    <w:name w:val="Medium Grid 1 Accent 6"/>
    <w:basedOn w:val="a3"/>
    <w:uiPriority w:val="67"/>
    <w:semiHidden/>
    <w:unhideWhenUsed/>
    <w:rsid w:val="006A3EA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f8">
    <w:name w:val="Medium Grid 2"/>
    <w:basedOn w:val="a3"/>
    <w:uiPriority w:val="68"/>
    <w:semiHidden/>
    <w:unhideWhenUsed/>
    <w:rsid w:val="006A3EA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3">
    <w:name w:val="Medium Grid 2 Accent 1"/>
    <w:basedOn w:val="a3"/>
    <w:uiPriority w:val="68"/>
    <w:semiHidden/>
    <w:unhideWhenUsed/>
    <w:rsid w:val="006A3EA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3">
    <w:name w:val="Medium Grid 2 Accent 2"/>
    <w:basedOn w:val="a3"/>
    <w:uiPriority w:val="68"/>
    <w:semiHidden/>
    <w:unhideWhenUsed/>
    <w:rsid w:val="006A3EA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3">
    <w:name w:val="Medium Grid 2 Accent 3"/>
    <w:basedOn w:val="a3"/>
    <w:uiPriority w:val="68"/>
    <w:semiHidden/>
    <w:unhideWhenUsed/>
    <w:rsid w:val="006A3EA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2">
    <w:name w:val="Medium Grid 2 Accent 4"/>
    <w:basedOn w:val="a3"/>
    <w:uiPriority w:val="68"/>
    <w:semiHidden/>
    <w:unhideWhenUsed/>
    <w:rsid w:val="006A3EA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3">
    <w:name w:val="Medium Grid 2 Accent 5"/>
    <w:basedOn w:val="a3"/>
    <w:uiPriority w:val="68"/>
    <w:semiHidden/>
    <w:unhideWhenUsed/>
    <w:rsid w:val="006A3EA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3">
    <w:name w:val="Medium Grid 2 Accent 6"/>
    <w:basedOn w:val="a3"/>
    <w:uiPriority w:val="68"/>
    <w:semiHidden/>
    <w:unhideWhenUsed/>
    <w:rsid w:val="006A3EA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f2">
    <w:name w:val="Medium Grid 3"/>
    <w:basedOn w:val="a3"/>
    <w:uiPriority w:val="69"/>
    <w:semiHidden/>
    <w:unhideWhenUsed/>
    <w:rsid w:val="006A3E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3"/>
    <w:uiPriority w:val="69"/>
    <w:semiHidden/>
    <w:unhideWhenUsed/>
    <w:rsid w:val="006A3E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3"/>
    <w:uiPriority w:val="69"/>
    <w:semiHidden/>
    <w:unhideWhenUsed/>
    <w:rsid w:val="006A3E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3"/>
    <w:uiPriority w:val="69"/>
    <w:semiHidden/>
    <w:unhideWhenUsed/>
    <w:rsid w:val="006A3E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3"/>
    <w:uiPriority w:val="69"/>
    <w:semiHidden/>
    <w:unhideWhenUsed/>
    <w:rsid w:val="006A3E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3"/>
    <w:uiPriority w:val="69"/>
    <w:semiHidden/>
    <w:unhideWhenUsed/>
    <w:rsid w:val="006A3E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3"/>
    <w:uiPriority w:val="69"/>
    <w:semiHidden/>
    <w:unhideWhenUsed/>
    <w:rsid w:val="006A3EA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fd">
    <w:name w:val="Table Grid 1"/>
    <w:basedOn w:val="a3"/>
    <w:semiHidden/>
    <w:unhideWhenUsed/>
    <w:rsid w:val="006A3EA1"/>
    <w:pPr>
      <w:bidi/>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3"/>
    <w:semiHidden/>
    <w:unhideWhenUsed/>
    <w:rsid w:val="006A3EA1"/>
    <w:pPr>
      <w:bidi/>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3">
    <w:name w:val="Table Grid 3"/>
    <w:basedOn w:val="a3"/>
    <w:semiHidden/>
    <w:unhideWhenUsed/>
    <w:rsid w:val="006A3EA1"/>
    <w:pPr>
      <w:bidi/>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b">
    <w:name w:val="Table Grid 4"/>
    <w:basedOn w:val="a3"/>
    <w:semiHidden/>
    <w:unhideWhenUsed/>
    <w:rsid w:val="006A3EA1"/>
    <w:pPr>
      <w:bidi/>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a">
    <w:name w:val="Table Grid 5"/>
    <w:basedOn w:val="a3"/>
    <w:semiHidden/>
    <w:unhideWhenUsed/>
    <w:rsid w:val="006A3EA1"/>
    <w:pPr>
      <w:bidi/>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5">
    <w:name w:val="Table Grid 6"/>
    <w:basedOn w:val="a3"/>
    <w:semiHidden/>
    <w:unhideWhenUsed/>
    <w:rsid w:val="006A3EA1"/>
    <w:pPr>
      <w:bidi/>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5">
    <w:name w:val="Table Grid 7"/>
    <w:basedOn w:val="a3"/>
    <w:semiHidden/>
    <w:unhideWhenUsed/>
    <w:rsid w:val="006A3EA1"/>
    <w:pPr>
      <w:bidi/>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3">
    <w:name w:val="Table Grid 8"/>
    <w:basedOn w:val="a3"/>
    <w:semiHidden/>
    <w:unhideWhenUsed/>
    <w:rsid w:val="006A3EA1"/>
    <w:pPr>
      <w:bidi/>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Grid Table Light"/>
    <w:basedOn w:val="a3"/>
    <w:uiPriority w:val="40"/>
    <w:rsid w:val="006A3EA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fffffd">
    <w:name w:val="Colorful Grid"/>
    <w:basedOn w:val="a3"/>
    <w:uiPriority w:val="73"/>
    <w:semiHidden/>
    <w:unhideWhenUsed/>
    <w:rsid w:val="006A3EA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7">
    <w:name w:val="Colorful Grid Accent 1"/>
    <w:basedOn w:val="a3"/>
    <w:uiPriority w:val="73"/>
    <w:semiHidden/>
    <w:unhideWhenUsed/>
    <w:rsid w:val="006A3EA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6">
    <w:name w:val="Colorful Grid Accent 2"/>
    <w:basedOn w:val="a3"/>
    <w:uiPriority w:val="73"/>
    <w:semiHidden/>
    <w:unhideWhenUsed/>
    <w:rsid w:val="006A3EA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6">
    <w:name w:val="Colorful Grid Accent 3"/>
    <w:basedOn w:val="a3"/>
    <w:uiPriority w:val="73"/>
    <w:semiHidden/>
    <w:unhideWhenUsed/>
    <w:rsid w:val="006A3EA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6">
    <w:name w:val="Colorful Grid Accent 4"/>
    <w:basedOn w:val="a3"/>
    <w:uiPriority w:val="73"/>
    <w:semiHidden/>
    <w:unhideWhenUsed/>
    <w:rsid w:val="006A3EA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semiHidden/>
    <w:unhideWhenUsed/>
    <w:rsid w:val="006A3EA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semiHidden/>
    <w:unhideWhenUsed/>
    <w:rsid w:val="006A3EA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fffe">
    <w:name w:val="Date"/>
    <w:basedOn w:val="a1"/>
    <w:next w:val="a1"/>
    <w:link w:val="affffff"/>
    <w:rsid w:val="006A3EA1"/>
  </w:style>
  <w:style w:type="character" w:customStyle="1" w:styleId="affffff">
    <w:name w:val="תאריך תו"/>
    <w:basedOn w:val="a2"/>
    <w:link w:val="afffffe"/>
    <w:rsid w:val="006A3EA1"/>
    <w:rPr>
      <w:rFonts w:cs="David"/>
      <w:noProof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93507">
      <w:bodyDiv w:val="1"/>
      <w:marLeft w:val="0"/>
      <w:marRight w:val="0"/>
      <w:marTop w:val="0"/>
      <w:marBottom w:val="0"/>
      <w:divBdr>
        <w:top w:val="none" w:sz="0" w:space="0" w:color="auto"/>
        <w:left w:val="none" w:sz="0" w:space="0" w:color="auto"/>
        <w:bottom w:val="none" w:sz="0" w:space="0" w:color="auto"/>
        <w:right w:val="none" w:sz="0" w:space="0" w:color="auto"/>
      </w:divBdr>
    </w:div>
    <w:div w:id="47345070">
      <w:bodyDiv w:val="1"/>
      <w:marLeft w:val="0"/>
      <w:marRight w:val="0"/>
      <w:marTop w:val="0"/>
      <w:marBottom w:val="0"/>
      <w:divBdr>
        <w:top w:val="none" w:sz="0" w:space="0" w:color="auto"/>
        <w:left w:val="none" w:sz="0" w:space="0" w:color="auto"/>
        <w:bottom w:val="none" w:sz="0" w:space="0" w:color="auto"/>
        <w:right w:val="none" w:sz="0" w:space="0" w:color="auto"/>
      </w:divBdr>
    </w:div>
    <w:div w:id="53625366">
      <w:bodyDiv w:val="1"/>
      <w:marLeft w:val="0"/>
      <w:marRight w:val="0"/>
      <w:marTop w:val="0"/>
      <w:marBottom w:val="0"/>
      <w:divBdr>
        <w:top w:val="none" w:sz="0" w:space="0" w:color="auto"/>
        <w:left w:val="none" w:sz="0" w:space="0" w:color="auto"/>
        <w:bottom w:val="none" w:sz="0" w:space="0" w:color="auto"/>
        <w:right w:val="none" w:sz="0" w:space="0" w:color="auto"/>
      </w:divBdr>
    </w:div>
    <w:div w:id="62022213">
      <w:bodyDiv w:val="1"/>
      <w:marLeft w:val="0"/>
      <w:marRight w:val="0"/>
      <w:marTop w:val="0"/>
      <w:marBottom w:val="0"/>
      <w:divBdr>
        <w:top w:val="none" w:sz="0" w:space="0" w:color="auto"/>
        <w:left w:val="none" w:sz="0" w:space="0" w:color="auto"/>
        <w:bottom w:val="none" w:sz="0" w:space="0" w:color="auto"/>
        <w:right w:val="none" w:sz="0" w:space="0" w:color="auto"/>
      </w:divBdr>
    </w:div>
    <w:div w:id="72554749">
      <w:bodyDiv w:val="1"/>
      <w:marLeft w:val="0"/>
      <w:marRight w:val="0"/>
      <w:marTop w:val="0"/>
      <w:marBottom w:val="0"/>
      <w:divBdr>
        <w:top w:val="none" w:sz="0" w:space="0" w:color="auto"/>
        <w:left w:val="none" w:sz="0" w:space="0" w:color="auto"/>
        <w:bottom w:val="none" w:sz="0" w:space="0" w:color="auto"/>
        <w:right w:val="none" w:sz="0" w:space="0" w:color="auto"/>
      </w:divBdr>
    </w:div>
    <w:div w:id="105663299">
      <w:bodyDiv w:val="1"/>
      <w:marLeft w:val="0"/>
      <w:marRight w:val="0"/>
      <w:marTop w:val="0"/>
      <w:marBottom w:val="0"/>
      <w:divBdr>
        <w:top w:val="none" w:sz="0" w:space="0" w:color="auto"/>
        <w:left w:val="none" w:sz="0" w:space="0" w:color="auto"/>
        <w:bottom w:val="none" w:sz="0" w:space="0" w:color="auto"/>
        <w:right w:val="none" w:sz="0" w:space="0" w:color="auto"/>
      </w:divBdr>
    </w:div>
    <w:div w:id="126169072">
      <w:bodyDiv w:val="1"/>
      <w:marLeft w:val="0"/>
      <w:marRight w:val="0"/>
      <w:marTop w:val="0"/>
      <w:marBottom w:val="0"/>
      <w:divBdr>
        <w:top w:val="none" w:sz="0" w:space="0" w:color="auto"/>
        <w:left w:val="none" w:sz="0" w:space="0" w:color="auto"/>
        <w:bottom w:val="none" w:sz="0" w:space="0" w:color="auto"/>
        <w:right w:val="none" w:sz="0" w:space="0" w:color="auto"/>
      </w:divBdr>
    </w:div>
    <w:div w:id="181818048">
      <w:bodyDiv w:val="1"/>
      <w:marLeft w:val="0"/>
      <w:marRight w:val="0"/>
      <w:marTop w:val="0"/>
      <w:marBottom w:val="0"/>
      <w:divBdr>
        <w:top w:val="none" w:sz="0" w:space="0" w:color="auto"/>
        <w:left w:val="none" w:sz="0" w:space="0" w:color="auto"/>
        <w:bottom w:val="none" w:sz="0" w:space="0" w:color="auto"/>
        <w:right w:val="none" w:sz="0" w:space="0" w:color="auto"/>
      </w:divBdr>
    </w:div>
    <w:div w:id="317543287">
      <w:bodyDiv w:val="1"/>
      <w:marLeft w:val="0"/>
      <w:marRight w:val="0"/>
      <w:marTop w:val="0"/>
      <w:marBottom w:val="0"/>
      <w:divBdr>
        <w:top w:val="none" w:sz="0" w:space="0" w:color="auto"/>
        <w:left w:val="none" w:sz="0" w:space="0" w:color="auto"/>
        <w:bottom w:val="none" w:sz="0" w:space="0" w:color="auto"/>
        <w:right w:val="none" w:sz="0" w:space="0" w:color="auto"/>
      </w:divBdr>
    </w:div>
    <w:div w:id="397285570">
      <w:bodyDiv w:val="1"/>
      <w:marLeft w:val="0"/>
      <w:marRight w:val="0"/>
      <w:marTop w:val="0"/>
      <w:marBottom w:val="0"/>
      <w:divBdr>
        <w:top w:val="none" w:sz="0" w:space="0" w:color="auto"/>
        <w:left w:val="none" w:sz="0" w:space="0" w:color="auto"/>
        <w:bottom w:val="none" w:sz="0" w:space="0" w:color="auto"/>
        <w:right w:val="none" w:sz="0" w:space="0" w:color="auto"/>
      </w:divBdr>
    </w:div>
    <w:div w:id="401681730">
      <w:bodyDiv w:val="1"/>
      <w:marLeft w:val="0"/>
      <w:marRight w:val="0"/>
      <w:marTop w:val="0"/>
      <w:marBottom w:val="0"/>
      <w:divBdr>
        <w:top w:val="none" w:sz="0" w:space="0" w:color="auto"/>
        <w:left w:val="none" w:sz="0" w:space="0" w:color="auto"/>
        <w:bottom w:val="none" w:sz="0" w:space="0" w:color="auto"/>
        <w:right w:val="none" w:sz="0" w:space="0" w:color="auto"/>
      </w:divBdr>
    </w:div>
    <w:div w:id="498349517">
      <w:bodyDiv w:val="1"/>
      <w:marLeft w:val="0"/>
      <w:marRight w:val="0"/>
      <w:marTop w:val="0"/>
      <w:marBottom w:val="0"/>
      <w:divBdr>
        <w:top w:val="none" w:sz="0" w:space="0" w:color="auto"/>
        <w:left w:val="none" w:sz="0" w:space="0" w:color="auto"/>
        <w:bottom w:val="none" w:sz="0" w:space="0" w:color="auto"/>
        <w:right w:val="none" w:sz="0" w:space="0" w:color="auto"/>
      </w:divBdr>
    </w:div>
    <w:div w:id="564679689">
      <w:bodyDiv w:val="1"/>
      <w:marLeft w:val="0"/>
      <w:marRight w:val="0"/>
      <w:marTop w:val="0"/>
      <w:marBottom w:val="0"/>
      <w:divBdr>
        <w:top w:val="none" w:sz="0" w:space="0" w:color="auto"/>
        <w:left w:val="none" w:sz="0" w:space="0" w:color="auto"/>
        <w:bottom w:val="none" w:sz="0" w:space="0" w:color="auto"/>
        <w:right w:val="none" w:sz="0" w:space="0" w:color="auto"/>
      </w:divBdr>
    </w:div>
    <w:div w:id="618924760">
      <w:bodyDiv w:val="1"/>
      <w:marLeft w:val="0"/>
      <w:marRight w:val="0"/>
      <w:marTop w:val="0"/>
      <w:marBottom w:val="0"/>
      <w:divBdr>
        <w:top w:val="none" w:sz="0" w:space="0" w:color="auto"/>
        <w:left w:val="none" w:sz="0" w:space="0" w:color="auto"/>
        <w:bottom w:val="none" w:sz="0" w:space="0" w:color="auto"/>
        <w:right w:val="none" w:sz="0" w:space="0" w:color="auto"/>
      </w:divBdr>
    </w:div>
    <w:div w:id="680200339">
      <w:bodyDiv w:val="1"/>
      <w:marLeft w:val="0"/>
      <w:marRight w:val="0"/>
      <w:marTop w:val="0"/>
      <w:marBottom w:val="0"/>
      <w:divBdr>
        <w:top w:val="none" w:sz="0" w:space="0" w:color="auto"/>
        <w:left w:val="none" w:sz="0" w:space="0" w:color="auto"/>
        <w:bottom w:val="none" w:sz="0" w:space="0" w:color="auto"/>
        <w:right w:val="none" w:sz="0" w:space="0" w:color="auto"/>
      </w:divBdr>
    </w:div>
    <w:div w:id="791824252">
      <w:bodyDiv w:val="1"/>
      <w:marLeft w:val="0"/>
      <w:marRight w:val="0"/>
      <w:marTop w:val="0"/>
      <w:marBottom w:val="0"/>
      <w:divBdr>
        <w:top w:val="none" w:sz="0" w:space="0" w:color="auto"/>
        <w:left w:val="none" w:sz="0" w:space="0" w:color="auto"/>
        <w:bottom w:val="none" w:sz="0" w:space="0" w:color="auto"/>
        <w:right w:val="none" w:sz="0" w:space="0" w:color="auto"/>
      </w:divBdr>
    </w:div>
    <w:div w:id="927233214">
      <w:bodyDiv w:val="1"/>
      <w:marLeft w:val="0"/>
      <w:marRight w:val="0"/>
      <w:marTop w:val="0"/>
      <w:marBottom w:val="0"/>
      <w:divBdr>
        <w:top w:val="none" w:sz="0" w:space="0" w:color="auto"/>
        <w:left w:val="none" w:sz="0" w:space="0" w:color="auto"/>
        <w:bottom w:val="none" w:sz="0" w:space="0" w:color="auto"/>
        <w:right w:val="none" w:sz="0" w:space="0" w:color="auto"/>
      </w:divBdr>
    </w:div>
    <w:div w:id="951589868">
      <w:bodyDiv w:val="1"/>
      <w:marLeft w:val="0"/>
      <w:marRight w:val="0"/>
      <w:marTop w:val="0"/>
      <w:marBottom w:val="0"/>
      <w:divBdr>
        <w:top w:val="none" w:sz="0" w:space="0" w:color="auto"/>
        <w:left w:val="none" w:sz="0" w:space="0" w:color="auto"/>
        <w:bottom w:val="none" w:sz="0" w:space="0" w:color="auto"/>
        <w:right w:val="none" w:sz="0" w:space="0" w:color="auto"/>
      </w:divBdr>
    </w:div>
    <w:div w:id="1068960490">
      <w:bodyDiv w:val="1"/>
      <w:marLeft w:val="0"/>
      <w:marRight w:val="0"/>
      <w:marTop w:val="0"/>
      <w:marBottom w:val="0"/>
      <w:divBdr>
        <w:top w:val="none" w:sz="0" w:space="0" w:color="auto"/>
        <w:left w:val="none" w:sz="0" w:space="0" w:color="auto"/>
        <w:bottom w:val="none" w:sz="0" w:space="0" w:color="auto"/>
        <w:right w:val="none" w:sz="0" w:space="0" w:color="auto"/>
      </w:divBdr>
    </w:div>
    <w:div w:id="1143504788">
      <w:bodyDiv w:val="1"/>
      <w:marLeft w:val="0"/>
      <w:marRight w:val="0"/>
      <w:marTop w:val="0"/>
      <w:marBottom w:val="0"/>
      <w:divBdr>
        <w:top w:val="none" w:sz="0" w:space="0" w:color="auto"/>
        <w:left w:val="none" w:sz="0" w:space="0" w:color="auto"/>
        <w:bottom w:val="none" w:sz="0" w:space="0" w:color="auto"/>
        <w:right w:val="none" w:sz="0" w:space="0" w:color="auto"/>
      </w:divBdr>
    </w:div>
    <w:div w:id="1268275193">
      <w:bodyDiv w:val="1"/>
      <w:marLeft w:val="0"/>
      <w:marRight w:val="0"/>
      <w:marTop w:val="0"/>
      <w:marBottom w:val="0"/>
      <w:divBdr>
        <w:top w:val="none" w:sz="0" w:space="0" w:color="auto"/>
        <w:left w:val="none" w:sz="0" w:space="0" w:color="auto"/>
        <w:bottom w:val="none" w:sz="0" w:space="0" w:color="auto"/>
        <w:right w:val="none" w:sz="0" w:space="0" w:color="auto"/>
      </w:divBdr>
    </w:div>
    <w:div w:id="1307122835">
      <w:bodyDiv w:val="1"/>
      <w:marLeft w:val="0"/>
      <w:marRight w:val="0"/>
      <w:marTop w:val="0"/>
      <w:marBottom w:val="0"/>
      <w:divBdr>
        <w:top w:val="none" w:sz="0" w:space="0" w:color="auto"/>
        <w:left w:val="none" w:sz="0" w:space="0" w:color="auto"/>
        <w:bottom w:val="none" w:sz="0" w:space="0" w:color="auto"/>
        <w:right w:val="none" w:sz="0" w:space="0" w:color="auto"/>
      </w:divBdr>
    </w:div>
    <w:div w:id="1422945837">
      <w:bodyDiv w:val="1"/>
      <w:marLeft w:val="0"/>
      <w:marRight w:val="0"/>
      <w:marTop w:val="0"/>
      <w:marBottom w:val="0"/>
      <w:divBdr>
        <w:top w:val="none" w:sz="0" w:space="0" w:color="auto"/>
        <w:left w:val="none" w:sz="0" w:space="0" w:color="auto"/>
        <w:bottom w:val="none" w:sz="0" w:space="0" w:color="auto"/>
        <w:right w:val="none" w:sz="0" w:space="0" w:color="auto"/>
      </w:divBdr>
    </w:div>
    <w:div w:id="1425803045">
      <w:bodyDiv w:val="1"/>
      <w:marLeft w:val="0"/>
      <w:marRight w:val="0"/>
      <w:marTop w:val="0"/>
      <w:marBottom w:val="0"/>
      <w:divBdr>
        <w:top w:val="none" w:sz="0" w:space="0" w:color="auto"/>
        <w:left w:val="none" w:sz="0" w:space="0" w:color="auto"/>
        <w:bottom w:val="none" w:sz="0" w:space="0" w:color="auto"/>
        <w:right w:val="none" w:sz="0" w:space="0" w:color="auto"/>
      </w:divBdr>
    </w:div>
    <w:div w:id="1432820806">
      <w:bodyDiv w:val="1"/>
      <w:marLeft w:val="0"/>
      <w:marRight w:val="0"/>
      <w:marTop w:val="0"/>
      <w:marBottom w:val="0"/>
      <w:divBdr>
        <w:top w:val="none" w:sz="0" w:space="0" w:color="auto"/>
        <w:left w:val="none" w:sz="0" w:space="0" w:color="auto"/>
        <w:bottom w:val="none" w:sz="0" w:space="0" w:color="auto"/>
        <w:right w:val="none" w:sz="0" w:space="0" w:color="auto"/>
      </w:divBdr>
    </w:div>
    <w:div w:id="1491750531">
      <w:bodyDiv w:val="1"/>
      <w:marLeft w:val="0"/>
      <w:marRight w:val="0"/>
      <w:marTop w:val="0"/>
      <w:marBottom w:val="0"/>
      <w:divBdr>
        <w:top w:val="none" w:sz="0" w:space="0" w:color="auto"/>
        <w:left w:val="none" w:sz="0" w:space="0" w:color="auto"/>
        <w:bottom w:val="none" w:sz="0" w:space="0" w:color="auto"/>
        <w:right w:val="none" w:sz="0" w:space="0" w:color="auto"/>
      </w:divBdr>
    </w:div>
    <w:div w:id="1532570691">
      <w:bodyDiv w:val="1"/>
      <w:marLeft w:val="0"/>
      <w:marRight w:val="0"/>
      <w:marTop w:val="0"/>
      <w:marBottom w:val="0"/>
      <w:divBdr>
        <w:top w:val="none" w:sz="0" w:space="0" w:color="auto"/>
        <w:left w:val="none" w:sz="0" w:space="0" w:color="auto"/>
        <w:bottom w:val="none" w:sz="0" w:space="0" w:color="auto"/>
        <w:right w:val="none" w:sz="0" w:space="0" w:color="auto"/>
      </w:divBdr>
    </w:div>
    <w:div w:id="1619410951">
      <w:bodyDiv w:val="1"/>
      <w:marLeft w:val="0"/>
      <w:marRight w:val="0"/>
      <w:marTop w:val="0"/>
      <w:marBottom w:val="0"/>
      <w:divBdr>
        <w:top w:val="none" w:sz="0" w:space="0" w:color="auto"/>
        <w:left w:val="none" w:sz="0" w:space="0" w:color="auto"/>
        <w:bottom w:val="none" w:sz="0" w:space="0" w:color="auto"/>
        <w:right w:val="none" w:sz="0" w:space="0" w:color="auto"/>
      </w:divBdr>
    </w:div>
    <w:div w:id="1696467333">
      <w:bodyDiv w:val="1"/>
      <w:marLeft w:val="0"/>
      <w:marRight w:val="0"/>
      <w:marTop w:val="0"/>
      <w:marBottom w:val="0"/>
      <w:divBdr>
        <w:top w:val="none" w:sz="0" w:space="0" w:color="auto"/>
        <w:left w:val="none" w:sz="0" w:space="0" w:color="auto"/>
        <w:bottom w:val="none" w:sz="0" w:space="0" w:color="auto"/>
        <w:right w:val="none" w:sz="0" w:space="0" w:color="auto"/>
      </w:divBdr>
    </w:div>
    <w:div w:id="1717461632">
      <w:bodyDiv w:val="1"/>
      <w:marLeft w:val="0"/>
      <w:marRight w:val="0"/>
      <w:marTop w:val="0"/>
      <w:marBottom w:val="0"/>
      <w:divBdr>
        <w:top w:val="none" w:sz="0" w:space="0" w:color="auto"/>
        <w:left w:val="none" w:sz="0" w:space="0" w:color="auto"/>
        <w:bottom w:val="none" w:sz="0" w:space="0" w:color="auto"/>
        <w:right w:val="none" w:sz="0" w:space="0" w:color="auto"/>
      </w:divBdr>
    </w:div>
    <w:div w:id="1739401334">
      <w:bodyDiv w:val="1"/>
      <w:marLeft w:val="0"/>
      <w:marRight w:val="0"/>
      <w:marTop w:val="0"/>
      <w:marBottom w:val="0"/>
      <w:divBdr>
        <w:top w:val="none" w:sz="0" w:space="0" w:color="auto"/>
        <w:left w:val="none" w:sz="0" w:space="0" w:color="auto"/>
        <w:bottom w:val="none" w:sz="0" w:space="0" w:color="auto"/>
        <w:right w:val="none" w:sz="0" w:space="0" w:color="auto"/>
      </w:divBdr>
    </w:div>
    <w:div w:id="1815221062">
      <w:bodyDiv w:val="1"/>
      <w:marLeft w:val="0"/>
      <w:marRight w:val="0"/>
      <w:marTop w:val="0"/>
      <w:marBottom w:val="0"/>
      <w:divBdr>
        <w:top w:val="none" w:sz="0" w:space="0" w:color="auto"/>
        <w:left w:val="none" w:sz="0" w:space="0" w:color="auto"/>
        <w:bottom w:val="none" w:sz="0" w:space="0" w:color="auto"/>
        <w:right w:val="none" w:sz="0" w:space="0" w:color="auto"/>
      </w:divBdr>
    </w:div>
    <w:div w:id="1946420116">
      <w:bodyDiv w:val="1"/>
      <w:marLeft w:val="0"/>
      <w:marRight w:val="0"/>
      <w:marTop w:val="0"/>
      <w:marBottom w:val="0"/>
      <w:divBdr>
        <w:top w:val="none" w:sz="0" w:space="0" w:color="auto"/>
        <w:left w:val="none" w:sz="0" w:space="0" w:color="auto"/>
        <w:bottom w:val="none" w:sz="0" w:space="0" w:color="auto"/>
        <w:right w:val="none" w:sz="0" w:space="0" w:color="auto"/>
      </w:divBdr>
    </w:div>
    <w:div w:id="1989362319">
      <w:bodyDiv w:val="1"/>
      <w:marLeft w:val="0"/>
      <w:marRight w:val="0"/>
      <w:marTop w:val="0"/>
      <w:marBottom w:val="0"/>
      <w:divBdr>
        <w:top w:val="none" w:sz="0" w:space="0" w:color="auto"/>
        <w:left w:val="none" w:sz="0" w:space="0" w:color="auto"/>
        <w:bottom w:val="none" w:sz="0" w:space="0" w:color="auto"/>
        <w:right w:val="none" w:sz="0" w:space="0" w:color="auto"/>
      </w:divBdr>
    </w:div>
    <w:div w:id="2080789505">
      <w:bodyDiv w:val="1"/>
      <w:marLeft w:val="0"/>
      <w:marRight w:val="0"/>
      <w:marTop w:val="0"/>
      <w:marBottom w:val="0"/>
      <w:divBdr>
        <w:top w:val="none" w:sz="0" w:space="0" w:color="auto"/>
        <w:left w:val="none" w:sz="0" w:space="0" w:color="auto"/>
        <w:bottom w:val="none" w:sz="0" w:space="0" w:color="auto"/>
        <w:right w:val="none" w:sz="0" w:space="0" w:color="auto"/>
      </w:divBdr>
    </w:div>
    <w:div w:id="213617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8A38705F7143EA87FF3DEB2C34E7E5"/>
        <w:category>
          <w:name w:val="כללי"/>
          <w:gallery w:val="placeholder"/>
        </w:category>
        <w:types>
          <w:type w:val="bbPlcHdr"/>
        </w:types>
        <w:behaviors>
          <w:behavior w:val="content"/>
        </w:behaviors>
        <w:guid w:val="{1E86C3EA-2CF6-44FF-B9FB-927839DC8693}"/>
      </w:docPartPr>
      <w:docPartBody>
        <w:p w:rsidR="00015B33" w:rsidRDefault="005E5900" w:rsidP="005E5900">
          <w:pPr>
            <w:pStyle w:val="1C8A38705F7143EA87FF3DEB2C34E7E517"/>
          </w:pPr>
          <w:r w:rsidRPr="00616AE2">
            <w:rPr>
              <w:rFonts w:ascii="David" w:hAnsi="David"/>
              <w:noProof w:val="0"/>
              <w:sz w:val="28"/>
              <w:szCs w:val="28"/>
              <w:rtl/>
            </w:rPr>
            <w:t>שם צד א' ללא שם של חסוי</w:t>
          </w:r>
        </w:p>
      </w:docPartBody>
    </w:docPart>
    <w:docPart>
      <w:docPartPr>
        <w:name w:val="4DC45A2FD697422FAA3CD896A84FA7B4"/>
        <w:category>
          <w:name w:val="כללי"/>
          <w:gallery w:val="placeholder"/>
        </w:category>
        <w:types>
          <w:type w:val="bbPlcHdr"/>
        </w:types>
        <w:behaviors>
          <w:behavior w:val="content"/>
        </w:behaviors>
        <w:guid w:val="{F44DEA08-0FB8-4CA3-B947-527E15190D19}"/>
      </w:docPartPr>
      <w:docPartBody>
        <w:p w:rsidR="00015B33" w:rsidRDefault="005E5900" w:rsidP="005E5900">
          <w:pPr>
            <w:pStyle w:val="4DC45A2FD697422FAA3CD896A84FA7B417"/>
          </w:pPr>
          <w:r w:rsidRPr="00616AE2">
            <w:rPr>
              <w:rFonts w:ascii="David" w:hAnsi="David"/>
              <w:noProof w:val="0"/>
              <w:sz w:val="28"/>
              <w:szCs w:val="28"/>
              <w:rtl/>
            </w:rPr>
            <w:t>שם צד ב' ללא שם של חסוי</w:t>
          </w:r>
        </w:p>
      </w:docPartBody>
    </w:docPart>
    <w:docPart>
      <w:docPartPr>
        <w:name w:val="B58857C54A044B539DF6146B8489E3B3"/>
        <w:category>
          <w:name w:val="כללי"/>
          <w:gallery w:val="placeholder"/>
        </w:category>
        <w:types>
          <w:type w:val="bbPlcHdr"/>
        </w:types>
        <w:behaviors>
          <w:behavior w:val="content"/>
        </w:behaviors>
        <w:guid w:val="{62325010-EC6A-4645-9C74-DD8955919232}"/>
      </w:docPartPr>
      <w:docPartBody>
        <w:p w:rsidR="00F03C1B" w:rsidRDefault="005E5900" w:rsidP="005E5900">
          <w:pPr>
            <w:pStyle w:val="B58857C54A044B539DF6146B8489E3B31"/>
          </w:pPr>
          <w:r w:rsidRPr="00E311E6">
            <w:rPr>
              <w:rFonts w:ascii="Century" w:hAnsi="Century" w:cs="Miriam"/>
              <w:b/>
              <w:spacing w:val="0"/>
              <w:szCs w:val="24"/>
              <w:u w:val="single"/>
              <w:rtl/>
            </w:rPr>
            <w:t xml:space="preserve">מעמד משתמש חותם </w:t>
          </w:r>
        </w:p>
      </w:docPartBody>
    </w:docPart>
    <w:docPart>
      <w:docPartPr>
        <w:name w:val="002B1807C34349C2AD7A699B74FFB117"/>
        <w:category>
          <w:name w:val="כללי"/>
          <w:gallery w:val="placeholder"/>
        </w:category>
        <w:types>
          <w:type w:val="bbPlcHdr"/>
        </w:types>
        <w:behaviors>
          <w:behavior w:val="content"/>
        </w:behaviors>
        <w:guid w:val="{9A6692A1-21D1-465A-B5C4-065C4EBF62E5}"/>
      </w:docPartPr>
      <w:docPartBody>
        <w:p w:rsidR="00F03C1B" w:rsidRDefault="005E5900" w:rsidP="005E5900">
          <w:pPr>
            <w:pStyle w:val="002B1807C34349C2AD7A699B74FFB1171"/>
          </w:pPr>
          <w:r w:rsidRPr="00E311E6">
            <w:rPr>
              <w:rFonts w:ascii="Century" w:hAnsi="Century" w:cs="Miriam"/>
              <w:b/>
              <w:spacing w:val="0"/>
              <w:szCs w:val="24"/>
              <w:u w:val="single"/>
              <w:rtl/>
            </w:rPr>
            <w:t xml:space="preserve">שם משתמש חותם </w:t>
          </w:r>
        </w:p>
      </w:docPartBody>
    </w:docPart>
    <w:docPart>
      <w:docPartPr>
        <w:name w:val="11B118052B9F4D24B0F6A726B2994490"/>
        <w:category>
          <w:name w:val="כללי"/>
          <w:gallery w:val="placeholder"/>
        </w:category>
        <w:types>
          <w:type w:val="bbPlcHdr"/>
        </w:types>
        <w:behaviors>
          <w:behavior w:val="content"/>
        </w:behaviors>
        <w:guid w:val="{222CD39F-0C53-4DFD-BF65-DF767A78A253}"/>
      </w:docPartPr>
      <w:docPartBody>
        <w:p w:rsidR="000D1088" w:rsidRDefault="00366202" w:rsidP="00366202">
          <w:pPr>
            <w:pStyle w:val="11B118052B9F4D24B0F6A726B2994490"/>
          </w:pPr>
          <w:r>
            <w:rPr>
              <w:rFonts w:ascii="David" w:hAnsi="David"/>
              <w:sz w:val="28"/>
              <w:szCs w:val="28"/>
              <w:rtl/>
            </w:rPr>
            <w:t>שם פרטי גורם מיוצג צד א</w:t>
          </w:r>
        </w:p>
      </w:docPartBody>
    </w:docPart>
    <w:docPart>
      <w:docPartPr>
        <w:name w:val="264D86074B4E40B5AB720385FDD30CC6"/>
        <w:category>
          <w:name w:val="כללי"/>
          <w:gallery w:val="placeholder"/>
        </w:category>
        <w:types>
          <w:type w:val="bbPlcHdr"/>
        </w:types>
        <w:behaviors>
          <w:behavior w:val="content"/>
        </w:behaviors>
        <w:guid w:val="{5BCD7976-A501-436C-B158-0674E299EC74}"/>
      </w:docPartPr>
      <w:docPartBody>
        <w:p w:rsidR="000D1088" w:rsidRDefault="00366202" w:rsidP="00366202">
          <w:pPr>
            <w:pStyle w:val="264D86074B4E40B5AB720385FDD30CC6"/>
          </w:pPr>
          <w:r>
            <w:rPr>
              <w:rFonts w:ascii="David" w:hAnsi="David"/>
              <w:sz w:val="28"/>
              <w:szCs w:val="28"/>
              <w:rtl/>
            </w:rPr>
            <w:t>שם משפחה גורם מיצג צד א</w:t>
          </w:r>
        </w:p>
      </w:docPartBody>
    </w:docPart>
    <w:docPart>
      <w:docPartPr>
        <w:name w:val="58EA671C795841F6B2BE191A0459444C"/>
        <w:category>
          <w:name w:val="כללי"/>
          <w:gallery w:val="placeholder"/>
        </w:category>
        <w:types>
          <w:type w:val="bbPlcHdr"/>
        </w:types>
        <w:behaviors>
          <w:behavior w:val="content"/>
        </w:behaviors>
        <w:guid w:val="{417A16A6-A411-4A6C-AC75-BADEFAE5B2C7}"/>
      </w:docPartPr>
      <w:docPartBody>
        <w:p w:rsidR="000D1088" w:rsidRDefault="00366202" w:rsidP="00366202">
          <w:pPr>
            <w:pStyle w:val="58EA671C795841F6B2BE191A0459444C"/>
          </w:pPr>
          <w:r>
            <w:rPr>
              <w:rFonts w:ascii="David" w:hAnsi="David"/>
              <w:sz w:val="28"/>
              <w:szCs w:val="28"/>
              <w:rtl/>
            </w:rPr>
            <w:t>שם פרטי גורם מיוצג צד ב</w:t>
          </w:r>
        </w:p>
      </w:docPartBody>
    </w:docPart>
    <w:docPart>
      <w:docPartPr>
        <w:name w:val="87C0C70D98CF446FB23BD2B0FD2BF2C2"/>
        <w:category>
          <w:name w:val="כללי"/>
          <w:gallery w:val="placeholder"/>
        </w:category>
        <w:types>
          <w:type w:val="bbPlcHdr"/>
        </w:types>
        <w:behaviors>
          <w:behavior w:val="content"/>
        </w:behaviors>
        <w:guid w:val="{AFB3C913-BD3E-46A6-A4EF-3A0263718A02}"/>
      </w:docPartPr>
      <w:docPartBody>
        <w:p w:rsidR="000D1088" w:rsidRDefault="00366202" w:rsidP="00366202">
          <w:pPr>
            <w:pStyle w:val="87C0C70D98CF446FB23BD2B0FD2BF2C2"/>
          </w:pPr>
          <w:r>
            <w:rPr>
              <w:rFonts w:ascii="David" w:hAnsi="David"/>
              <w:sz w:val="28"/>
              <w:szCs w:val="28"/>
              <w:rtl/>
            </w:rPr>
            <w:t>שם משפחה גורם מיצג צד ב</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TUR">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avidFix">
    <w:charset w:val="B1"/>
    <w:family w:val="auto"/>
    <w:pitch w:val="variable"/>
    <w:sig w:usb0="00001801" w:usb1="00000000" w:usb2="00000000" w:usb3="00000000" w:csb0="00000020" w:csb1="00000000"/>
  </w:font>
  <w:font w:name="Guttman Yad">
    <w:panose1 w:val="02010401010101010101"/>
    <w:charset w:val="B1"/>
    <w:family w:val="auto"/>
    <w:pitch w:val="variable"/>
    <w:sig w:usb0="00000801" w:usb1="40000000" w:usb2="00000000" w:usb3="00000000" w:csb0="0000002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iriam">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8CA"/>
    <w:rsid w:val="00015B33"/>
    <w:rsid w:val="00060CF6"/>
    <w:rsid w:val="000A4ACE"/>
    <w:rsid w:val="000B417B"/>
    <w:rsid w:val="000D1088"/>
    <w:rsid w:val="00175152"/>
    <w:rsid w:val="001A0763"/>
    <w:rsid w:val="001A20EA"/>
    <w:rsid w:val="001B4201"/>
    <w:rsid w:val="00253CAE"/>
    <w:rsid w:val="002C2A27"/>
    <w:rsid w:val="002D02C4"/>
    <w:rsid w:val="002F724D"/>
    <w:rsid w:val="0030753C"/>
    <w:rsid w:val="00345C9D"/>
    <w:rsid w:val="00366202"/>
    <w:rsid w:val="0048651F"/>
    <w:rsid w:val="004B017A"/>
    <w:rsid w:val="005157ED"/>
    <w:rsid w:val="00556D67"/>
    <w:rsid w:val="005E5900"/>
    <w:rsid w:val="00673B50"/>
    <w:rsid w:val="006F119C"/>
    <w:rsid w:val="00793995"/>
    <w:rsid w:val="007B15EE"/>
    <w:rsid w:val="007C6F98"/>
    <w:rsid w:val="007E254A"/>
    <w:rsid w:val="008B4366"/>
    <w:rsid w:val="009133C7"/>
    <w:rsid w:val="009178E4"/>
    <w:rsid w:val="00961B27"/>
    <w:rsid w:val="009A36E7"/>
    <w:rsid w:val="00AA7CE3"/>
    <w:rsid w:val="00AF2FC3"/>
    <w:rsid w:val="00B50DB2"/>
    <w:rsid w:val="00B72BC2"/>
    <w:rsid w:val="00B91FA3"/>
    <w:rsid w:val="00BD69D1"/>
    <w:rsid w:val="00BE6557"/>
    <w:rsid w:val="00C96C06"/>
    <w:rsid w:val="00D24521"/>
    <w:rsid w:val="00D6580E"/>
    <w:rsid w:val="00E31BF6"/>
    <w:rsid w:val="00E81DB1"/>
    <w:rsid w:val="00F03C1B"/>
    <w:rsid w:val="00F04DC1"/>
    <w:rsid w:val="00F678CA"/>
    <w:rsid w:val="00FD771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53CAE"/>
    <w:rPr>
      <w:color w:val="808080"/>
    </w:rPr>
  </w:style>
  <w:style w:type="paragraph" w:customStyle="1" w:styleId="1C8A38705F7143EA87FF3DEB2C34E7E517">
    <w:name w:val="1C8A38705F7143EA87FF3DEB2C34E7E517"/>
    <w:rsid w:val="005E5900"/>
    <w:pPr>
      <w:bidi/>
      <w:spacing w:after="0" w:line="240" w:lineRule="auto"/>
    </w:pPr>
    <w:rPr>
      <w:rFonts w:ascii="Times New Roman" w:eastAsia="Times New Roman" w:hAnsi="Times New Roman" w:cs="David"/>
      <w:noProof/>
      <w:sz w:val="24"/>
      <w:szCs w:val="24"/>
    </w:rPr>
  </w:style>
  <w:style w:type="paragraph" w:customStyle="1" w:styleId="4DC45A2FD697422FAA3CD896A84FA7B417">
    <w:name w:val="4DC45A2FD697422FAA3CD896A84FA7B417"/>
    <w:rsid w:val="005E5900"/>
    <w:pPr>
      <w:bidi/>
      <w:spacing w:after="0" w:line="240" w:lineRule="auto"/>
    </w:pPr>
    <w:rPr>
      <w:rFonts w:ascii="Times New Roman" w:eastAsia="Times New Roman" w:hAnsi="Times New Roman" w:cs="David"/>
      <w:noProof/>
      <w:sz w:val="24"/>
      <w:szCs w:val="24"/>
    </w:rPr>
  </w:style>
  <w:style w:type="paragraph" w:customStyle="1" w:styleId="B58857C54A044B539DF6146B8489E3B31">
    <w:name w:val="B58857C54A044B539DF6146B8489E3B31"/>
    <w:rsid w:val="005E5900"/>
    <w:pPr>
      <w:tabs>
        <w:tab w:val="left" w:pos="800"/>
      </w:tabs>
      <w:overflowPunct w:val="0"/>
      <w:autoSpaceDE w:val="0"/>
      <w:autoSpaceDN w:val="0"/>
      <w:bidi/>
      <w:adjustRightInd w:val="0"/>
      <w:spacing w:after="0" w:line="360" w:lineRule="auto"/>
      <w:jc w:val="both"/>
    </w:pPr>
    <w:rPr>
      <w:rFonts w:ascii="Arial TUR" w:eastAsia="Times New Roman" w:hAnsi="Arial TUR" w:cs="FrankRuehl"/>
      <w:spacing w:val="10"/>
      <w:szCs w:val="28"/>
    </w:rPr>
  </w:style>
  <w:style w:type="paragraph" w:customStyle="1" w:styleId="002B1807C34349C2AD7A699B74FFB1171">
    <w:name w:val="002B1807C34349C2AD7A699B74FFB1171"/>
    <w:rsid w:val="005E5900"/>
    <w:pPr>
      <w:tabs>
        <w:tab w:val="left" w:pos="800"/>
      </w:tabs>
      <w:overflowPunct w:val="0"/>
      <w:autoSpaceDE w:val="0"/>
      <w:autoSpaceDN w:val="0"/>
      <w:bidi/>
      <w:adjustRightInd w:val="0"/>
      <w:spacing w:after="0" w:line="360" w:lineRule="auto"/>
      <w:jc w:val="both"/>
    </w:pPr>
    <w:rPr>
      <w:rFonts w:ascii="Arial TUR" w:eastAsia="Times New Roman" w:hAnsi="Arial TUR" w:cs="FrankRuehl"/>
      <w:spacing w:val="10"/>
      <w:szCs w:val="28"/>
    </w:rPr>
  </w:style>
  <w:style w:type="paragraph" w:customStyle="1" w:styleId="11B118052B9F4D24B0F6A726B2994490">
    <w:name w:val="11B118052B9F4D24B0F6A726B2994490"/>
    <w:rsid w:val="00366202"/>
    <w:pPr>
      <w:bidi/>
      <w:spacing w:after="160" w:line="259" w:lineRule="auto"/>
    </w:pPr>
  </w:style>
  <w:style w:type="paragraph" w:customStyle="1" w:styleId="264D86074B4E40B5AB720385FDD30CC6">
    <w:name w:val="264D86074B4E40B5AB720385FDD30CC6"/>
    <w:rsid w:val="00366202"/>
    <w:pPr>
      <w:bidi/>
      <w:spacing w:after="160" w:line="259" w:lineRule="auto"/>
    </w:pPr>
  </w:style>
  <w:style w:type="paragraph" w:customStyle="1" w:styleId="58EA671C795841F6B2BE191A0459444C">
    <w:name w:val="58EA671C795841F6B2BE191A0459444C"/>
    <w:rsid w:val="00366202"/>
    <w:pPr>
      <w:bidi/>
      <w:spacing w:after="160" w:line="259" w:lineRule="auto"/>
    </w:pPr>
  </w:style>
  <w:style w:type="paragraph" w:customStyle="1" w:styleId="87C0C70D98CF446FB23BD2B0FD2BF2C2">
    <w:name w:val="87C0C70D98CF446FB23BD2B0FD2BF2C2"/>
    <w:rsid w:val="00366202"/>
    <w:pPr>
      <w:bidi/>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108</Pages>
  <Words>34675</Words>
  <Characters>173380</Characters>
  <Application>Microsoft Office Word</Application>
  <DocSecurity>4</DocSecurity>
  <Lines>1444</Lines>
  <Paragraphs>415</Paragraphs>
  <ScaleCrop>false</ScaleCrop>
  <HeadingPairs>
    <vt:vector size="2" baseType="variant">
      <vt:variant>
        <vt:lpstr>שם</vt:lpstr>
      </vt:variant>
      <vt:variant>
        <vt:i4>1</vt:i4>
      </vt:variant>
    </vt:vector>
  </HeadingPairs>
  <TitlesOfParts>
    <vt:vector size="1" baseType="lpstr">
      <vt:lpstr/>
    </vt:vector>
  </TitlesOfParts>
  <Company>Microsoft Corporation</Company>
  <LinksUpToDate>false</LinksUpToDate>
  <CharactersWithSpaces>207640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anatk</dc:creator>
  <cp:keywords/>
  <dc:description/>
  <cp:lastModifiedBy>מוטי גולן</cp:lastModifiedBy>
  <cp:revision>2</cp:revision>
  <cp:lastPrinted>2025-05-11T12:34:00Z</cp:lastPrinted>
  <dcterms:created xsi:type="dcterms:W3CDTF">2025-05-11T12:58:00Z</dcterms:created>
  <dcterms:modified xsi:type="dcterms:W3CDTF">2025-05-11T12:58:00Z</dcterms:modified>
</cp:coreProperties>
</file>