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2fa"/>
        <w:bidiVisual w:val="true"/>
        <w:tblW w:w="8356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56"/>
      </w:tblGrid>
      <w:tr>
        <w:trPr>
          <w:trHeight w:val="624" w:hRule="atLeast"/>
        </w:trPr>
        <w:tc>
          <w:tcPr>
            <w:tcW w:w="8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center" w:pos="4153" w:leader="none"/>
                <w:tab w:val="right" w:pos="8306" w:leader="none"/>
              </w:tabs>
              <w:spacing w:before="0" w:after="0"/>
              <w:jc w:val="left"/>
              <w:rPr>
                <w:rFonts w:ascii="Tahoma" w:hAnsi="Tahoma"/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ahoma" w:hAnsi="Tahoma" w:eastAsia="Times New Roman"/>
                <w:b/>
                <w:b/>
                <w:bCs/>
                <w:kern w:val="0"/>
                <w:sz w:val="28"/>
                <w:sz w:val="28"/>
                <w:szCs w:val="28"/>
                <w:u w:val="single"/>
                <w:rtl w:val="true"/>
                <w:lang w:val="en-US" w:eastAsia="en-US" w:bidi="he-IL"/>
              </w:rPr>
              <w:t>בבית המשפט העליון בשבתו כבית משפט גבוה לצדק</w:t>
            </w:r>
          </w:p>
          <w:p>
            <w:pPr>
              <w:pStyle w:val="Normal"/>
              <w:widowControl/>
              <w:tabs>
                <w:tab w:val="clear" w:pos="720"/>
                <w:tab w:val="center" w:pos="4153" w:leader="none"/>
                <w:tab w:val="right" w:pos="8306" w:leader="none"/>
              </w:tabs>
              <w:spacing w:before="0" w:after="0"/>
              <w:jc w:val="left"/>
              <w:rPr>
                <w:rFonts w:ascii="Tahoma" w:hAnsi="Tahoma"/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 w:ascii="Tahoma" w:hAnsi="Tahoma"/>
                <w:b/>
                <w:bCs/>
                <w:kern w:val="0"/>
                <w:sz w:val="28"/>
                <w:szCs w:val="28"/>
                <w:u w:val="single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tabs>
                <w:tab w:val="clear" w:pos="720"/>
                <w:tab w:val="center" w:pos="4153" w:leader="none"/>
                <w:tab w:val="right" w:pos="8306" w:leader="none"/>
              </w:tabs>
              <w:spacing w:before="0" w:after="0"/>
              <w:jc w:val="left"/>
              <w:rPr>
                <w:rFonts w:ascii="Tahoma" w:hAnsi="Tahoma"/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 w:ascii="Tahoma" w:hAnsi="Tahoma"/>
                <w:b/>
                <w:bCs/>
                <w:kern w:val="0"/>
                <w:sz w:val="28"/>
                <w:szCs w:val="28"/>
                <w:u w:val="single"/>
                <w:rtl w:val="true"/>
                <w:lang w:val="en-US" w:eastAsia="en-US" w:bidi="he-IL"/>
              </w:rPr>
            </w:r>
          </w:p>
        </w:tc>
      </w:tr>
    </w:tbl>
    <w:p>
      <w:pPr>
        <w:pStyle w:val="Normal"/>
        <w:tabs>
          <w:tab w:val="clear" w:pos="720"/>
          <w:tab w:val="center" w:pos="4153" w:leader="none"/>
          <w:tab w:val="right" w:pos="8306" w:leader="none"/>
        </w:tabs>
        <w:ind w:left="-340" w:hanging="0"/>
        <w:rPr>
          <w:rFonts w:ascii="Tahoma" w:hAnsi="Tahoma"/>
          <w:b/>
          <w:b/>
          <w:bCs/>
          <w:sz w:val="28"/>
          <w:szCs w:val="28"/>
          <w:u w:val="single"/>
        </w:rPr>
      </w:pPr>
      <w:r>
        <w:rPr>
          <w:rFonts w:ascii="Tahoma" w:hAnsi="Tahoma"/>
          <w:b/>
          <w:bCs/>
          <w:sz w:val="28"/>
          <w:szCs w:val="28"/>
          <w:u w:val="single"/>
          <w:rtl w:val="true"/>
        </w:rPr>
      </w:r>
    </w:p>
    <w:p>
      <w:pPr>
        <w:pStyle w:val="Normal"/>
        <w:ind w:right="-142" w:hanging="0"/>
        <w:jc w:val="right"/>
        <w:rPr>
          <w:rFonts w:ascii="David" w:hAnsi="David"/>
          <w:b/>
          <w:b/>
          <w:bCs/>
          <w:sz w:val="28"/>
          <w:szCs w:val="28"/>
        </w:rPr>
      </w:pPr>
      <w:sdt>
        <w:sdtPr>
          <w:id w:val="2105146386"/>
          <w:text w:multiLine="1"/>
          <w:alias w:val="1170"/>
        </w:sdtPr>
        <w:sdtContent>
          <w:r>
            <w:rPr>
              <w:rtl w:val="true"/>
            </w:rPr>
            <w:t>בג"ץ</w:t>
          </w:r>
        </w:sdtContent>
      </w:sdt>
      <w:sdt>
        <w:sdtPr>
          <w:id w:val="1445126588"/>
          <w:text w:multiLine="1"/>
          <w:alias w:val="1170"/>
        </w:sdtPr>
        <w:sdtContent>
          <w:r>
            <w:rPr>
              <w:rtl w:val="true"/>
            </w:rPr>
            <w:t>בג</w:t>
            <w:t>בג"ץ</w:t>
          </w:r>
        </w:sdtContent>
      </w:sdt>
      <w:sdt>
        <w:sdtPr>
          <w:id w:val="1291548562"/>
          <w:text w:multiLine="1"/>
          <w:alias w:val="1170"/>
        </w:sdtPr>
        <w:sdtContent>
          <w:r>
            <w:rPr>
              <w:rtl w:val="true"/>
            </w:rPr>
            <w:t>"</w:t>
            <w:t>בג"ץ</w:t>
          </w:r>
        </w:sdtContent>
      </w:sdt>
      <w:sdt>
        <w:sdtPr>
          <w:id w:val="1495237471"/>
          <w:text w:multiLine="1"/>
          <w:alias w:val="1170"/>
        </w:sdtPr>
        <w:sdtContent>
          <w:r>
            <w:rPr>
              <w:rtl w:val="true"/>
            </w:rPr>
            <w:t>ץ</w:t>
            <w:t>בג"ץ</w:t>
          </w:r>
        </w:sdtContent>
      </w:sdt>
      <w:sdt>
        <w:sdtPr>
          <w:id w:val="2071883499"/>
          <w:text w:multiLine="1"/>
          <w:alias w:val="1170"/>
        </w:sdtPr>
        <w:sdtContent>
          <w:r>
            <w:rPr>
              <w:rtl w:val="true"/>
            </w:rPr>
            <w:t>בג"ץ</w:t>
          </w:r>
        </w:sdtContent>
      </w:sdt>
      <w:r>
        <w:rPr>
          <w:rFonts w:ascii="David" w:hAnsi="David"/>
          <w:b/>
          <w:bCs/>
          <w:sz w:val="28"/>
          <w:szCs w:val="28"/>
          <w:rtl w:val="true"/>
        </w:rPr>
        <w:t xml:space="preserve"> </w:t>
      </w:r>
      <w:sdt>
        <w:sdtPr>
          <w:id w:val="1664306114"/>
          <w:text w:multiLine="1"/>
          <w:alias w:val="1171"/>
        </w:sdtPr>
        <w:sdtContent>
          <w:r>
            <w:rPr/>
            <w:t>2280/24</w:t>
          </w:r>
        </w:sdtContent>
      </w:sdt>
      <w:sdt>
        <w:sdtPr>
          <w:id w:val="374008153"/>
          <w:text w:multiLine="1"/>
          <w:alias w:val="1171"/>
        </w:sdtPr>
        <w:sdtContent>
          <w:r>
            <w:rPr>
              <w:rtl w:val="true"/>
            </w:rPr>
            <w:t>2280/24</w:t>
          </w:r>
        </w:sdtContent>
      </w:sdt>
    </w:p>
    <w:tbl>
      <w:tblPr>
        <w:tblStyle w:val="2fa"/>
        <w:bidiVisual w:val="true"/>
        <w:tblW w:w="83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07"/>
        <w:gridCol w:w="4811"/>
        <w:gridCol w:w="7"/>
      </w:tblGrid>
      <w:tr>
        <w:trPr>
          <w:trHeight w:val="295" w:hRule="atLeast"/>
        </w:trPr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ascii="Arial" w:hAnsi="Arial"/>
                <w:kern w:val="0"/>
                <w:sz w:val="26"/>
                <w:szCs w:val="26"/>
                <w:rtl w:val="true"/>
                <w:lang w:val="en-US" w:eastAsia="en-US" w:bidi="he-IL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ind w:right="-295" w:hanging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לפני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 xml:space="preserve">כבוד </w:t>
            </w:r>
            <w:sdt>
              <w:sdtPr>
                <w:id w:val="1003292173"/>
                <w:text w:multiLine="1"/>
                <w:alias w:val="157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הנשיא</w:t>
                </w:r>
              </w:sdtContent>
            </w:sdt>
            <w:sdt>
              <w:sdtPr>
                <w:id w:val="1340986737"/>
                <w:text w:multiLine="1"/>
                <w:alias w:val="157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הנשיא</w:t>
                  <w:t>הנשיא</w:t>
                </w:r>
              </w:sdtContent>
            </w:sdt>
            <w:sdt>
              <w:sdtPr>
                <w:id w:val="442173686"/>
                <w:text w:multiLine="1"/>
                <w:alias w:val="157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הנשיא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 </w:t>
            </w:r>
            <w:sdt>
              <w:sdtPr>
                <w:id w:val="2092766494"/>
                <w:text w:multiLine="1"/>
                <w:alias w:val="1573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יצחק עמית</w:t>
                </w:r>
              </w:sdtContent>
            </w:sdt>
            <w:sdt>
              <w:sdtPr>
                <w:id w:val="1202380581"/>
                <w:text w:multiLine="1"/>
                <w:alias w:val="1573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יצחק עמית</w:t>
                  <w:t>יצחק עמית</w:t>
                </w:r>
              </w:sdtContent>
            </w:sdt>
            <w:sdt>
              <w:sdtPr>
                <w:id w:val="136901720"/>
                <w:text w:multiLine="1"/>
                <w:alias w:val="1573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יצחק עמית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כבוד השופט נעם סולברג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כבוד השופט דוד מינץ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ה</w:t>
            </w:r>
            <w:sdt>
              <w:sdtPr>
                <w:id w:val="796143636"/>
                <w:text w:multiLine="1"/>
                <w:alias w:val="1180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עותרים</w:t>
                </w:r>
              </w:sdtContent>
            </w:sdt>
            <w:sdt>
              <w:sdtPr>
                <w:id w:val="842732884"/>
                <w:text w:multiLine="1"/>
                <w:alias w:val="1180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עותרים</w:t>
                  <w:t>עותרים</w:t>
                </w:r>
              </w:sdtContent>
            </w:sdt>
            <w:sdt>
              <w:sdtPr>
                <w:id w:val="1620874359"/>
                <w:text w:multiLine="1"/>
                <w:alias w:val="1180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עותרים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436277687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1</w:t>
                </w:r>
              </w:sdtContent>
            </w:sdt>
            <w:sdt>
              <w:sdtPr>
                <w:id w:val="1641036072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1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968664826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גישה – מרכז לשמירה על הזכות לנוע</w:t>
                </w:r>
              </w:sdtContent>
            </w:sdt>
            <w:sdt>
              <w:sdtPr>
                <w:id w:val="501215176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גישה – מרכז לשמירה על הזכות לנוע</w:t>
                  <w:t>גישה – מרכז לשמירה על הזכות לנוע</w:t>
                </w:r>
              </w:sdtContent>
            </w:sdt>
            <w:sdt>
              <w:sdtPr>
                <w:id w:val="2095233691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גישה – מרכז לשמירה על הזכות לנוע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992506334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2</w:t>
                </w:r>
              </w:sdtContent>
            </w:sdt>
            <w:sdt>
              <w:sdtPr>
                <w:id w:val="89157598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2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895618984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המוקד להגנת הפרט מיסודה של ד"ר לוטה זלצברגר</w:t>
                </w:r>
              </w:sdtContent>
            </w:sdt>
            <w:sdt>
              <w:sdtPr>
                <w:id w:val="2076644894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המוקד להגנת הפרט מיסודה של ד</w:t>
                  <w:t>המוקד להגנת הפרט מיסודה של ד"ר לוטה זלצברגר</w:t>
                </w:r>
              </w:sdtContent>
            </w:sdt>
            <w:sdt>
              <w:sdtPr>
                <w:id w:val="854506532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"</w:t>
                  <w:t>המוקד להגנת הפרט מיסודה של ד"ר לוטה זלצברגר</w:t>
                </w:r>
              </w:sdtContent>
            </w:sdt>
            <w:sdt>
              <w:sdtPr>
                <w:id w:val="2134232079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 לוטה זלצברגר</w:t>
                  <w:t>המוקד להגנת הפרט מיסודה של ד"ר לוטה זלצברגר</w:t>
                </w:r>
              </w:sdtContent>
            </w:sdt>
            <w:sdt>
              <w:sdtPr>
                <w:id w:val="128959059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המוקד להגנת הפרט מיסודה של ד"ר לוטה זלצברגר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23008716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3</w:t>
                </w:r>
              </w:sdtContent>
            </w:sdt>
            <w:sdt>
              <w:sdtPr>
                <w:id w:val="622726924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3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448684200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רופאים לזכויות אדם – ישראל</w:t>
                </w:r>
              </w:sdtContent>
            </w:sdt>
            <w:sdt>
              <w:sdtPr>
                <w:id w:val="70087097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רופאים לזכויות אדם – ישראל</w:t>
                  <w:t>רופאים לזכויות אדם – ישראל</w:t>
                </w:r>
              </w:sdtContent>
            </w:sdt>
            <w:sdt>
              <w:sdtPr>
                <w:id w:val="365602846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רופאים לזכויות אדם – ישראל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032364954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4</w:t>
                </w:r>
              </w:sdtContent>
            </w:sdt>
            <w:sdt>
              <w:sdtPr>
                <w:id w:val="1900269369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4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312533127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האגודה לזכויות האזרח בישראל</w:t>
                </w:r>
              </w:sdtContent>
            </w:sdt>
            <w:sdt>
              <w:sdtPr>
                <w:id w:val="1220515091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האגודה לזכויות האזרח בישראל</w:t>
                  <w:t>האגודה לזכויות האזרח בישראל</w:t>
                </w:r>
              </w:sdtContent>
            </w:sdt>
            <w:sdt>
              <w:sdtPr>
                <w:id w:val="1023770251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האגודה לזכויות האזרח בישראל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514535312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5</w:t>
                </w:r>
              </w:sdtContent>
            </w:sdt>
            <w:sdt>
              <w:sdtPr>
                <w:id w:val="1603232510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5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876994455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עדאלה – המרכז המשפטי לזכויות המיעוט הערבי בישראל</w:t>
                </w:r>
              </w:sdtContent>
            </w:sdt>
            <w:sdt>
              <w:sdtPr>
                <w:id w:val="2094561041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עדאלה – המרכז המשפטי לזכויות המיעוט הערבי בישראל</w:t>
                  <w:t>עדאלה – המרכז המשפטי לזכויות המיעוט הערבי בישראל</w:t>
                </w:r>
              </w:sdtContent>
            </w:sdt>
            <w:sdt>
              <w:sdtPr>
                <w:id w:val="173341743"/>
                <w:text w:multiLine="1"/>
                <w:placeholder>
                  <w:docPart w:val="F8A248C65A9E4EE98034E726A7DA3B90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עדאלה – המרכז המשפטי לזכויות המיעוט הערבי בישראל</w:t>
                </w:r>
              </w:sdtContent>
            </w:sdt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ind w:left="2160" w:hanging="0"/>
              <w:jc w:val="left"/>
              <w:rPr>
                <w:rFonts w:ascii="David" w:hAnsi="David"/>
                <w:spacing w:val="40"/>
                <w:sz w:val="28"/>
                <w:szCs w:val="28"/>
              </w:rPr>
            </w:pPr>
            <w:r>
              <w:rPr>
                <w:rFonts w:ascii="David" w:hAnsi="David" w:eastAsia="Times New Roman"/>
                <w:spacing w:val="40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            </w:t>
            </w:r>
            <w:r>
              <w:rPr>
                <w:rFonts w:ascii="David" w:hAnsi="David" w:eastAsia="Times New Roman"/>
                <w:spacing w:val="40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נגד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ה</w:t>
            </w:r>
            <w:sdt>
              <w:sdtPr>
                <w:id w:val="1942449908"/>
                <w:text w:multiLine="1"/>
                <w:alias w:val="118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משיבים</w:t>
                </w:r>
              </w:sdtContent>
            </w:sdt>
            <w:sdt>
              <w:sdtPr>
                <w:id w:val="1463976872"/>
                <w:text w:multiLine="1"/>
                <w:alias w:val="118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משיבים</w:t>
                  <w:t>משיבים</w:t>
                </w:r>
              </w:sdtContent>
            </w:sdt>
            <w:sdt>
              <w:sdtPr>
                <w:id w:val="107797241"/>
                <w:text w:multiLine="1"/>
                <w:alias w:val="118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משיבים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725281696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1</w:t>
                </w:r>
              </w:sdtContent>
            </w:sdt>
            <w:sdt>
              <w:sdtPr>
                <w:id w:val="100487762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1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2111782575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ממשלת ישראל</w:t>
                </w:r>
              </w:sdtContent>
            </w:sdt>
            <w:sdt>
              <w:sdtPr>
                <w:id w:val="721820116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ממשלת ישראל</w:t>
                  <w:t>ממשלת ישראל</w:t>
                </w:r>
              </w:sdtContent>
            </w:sdt>
            <w:sdt>
              <w:sdtPr>
                <w:id w:val="908920592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ממשלת ישראל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829151137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2</w:t>
                </w:r>
              </w:sdtContent>
            </w:sdt>
            <w:sdt>
              <w:sdtPr>
                <w:id w:val="1706679848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2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863083175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ראש הממשלה</w:t>
                </w:r>
              </w:sdtContent>
            </w:sdt>
            <w:sdt>
              <w:sdtPr>
                <w:id w:val="66218329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ראש הממשלה</w:t>
                  <w:t>ראש הממשלה</w:t>
                </w:r>
              </w:sdtContent>
            </w:sdt>
            <w:sdt>
              <w:sdtPr>
                <w:id w:val="2094255606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ראש הממשלה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076724618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3</w:t>
                </w:r>
              </w:sdtContent>
            </w:sdt>
            <w:sdt>
              <w:sdtPr>
                <w:id w:val="544029368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3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132418211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שר הביטחון</w:t>
                </w:r>
              </w:sdtContent>
            </w:sdt>
            <w:sdt>
              <w:sdtPr>
                <w:id w:val="942580052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שר הביטחון</w:t>
                  <w:t>שר הביטחון</w:t>
                </w:r>
              </w:sdtContent>
            </w:sdt>
            <w:sdt>
              <w:sdtPr>
                <w:id w:val="893353203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שר הביטחון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sdt>
              <w:sdtPr>
                <w:id w:val="1086722903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4</w:t>
                </w:r>
              </w:sdtContent>
            </w:sdt>
            <w:sdt>
              <w:sdtPr>
                <w:id w:val="1157923604"/>
                <w:text w:multiLine="1"/>
                <w:alias w:val="157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4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. 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br/>
            </w:r>
            <w:sdt>
              <w:sdtPr>
                <w:id w:val="1075007607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מתאם פעולות הממשלה בשטחים</w:t>
                </w:r>
              </w:sdtContent>
            </w:sdt>
            <w:sdt>
              <w:sdtPr>
                <w:id w:val="528392359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מתאם פעולות הממשלה בשטחים</w:t>
                  <w:t>מתאם פעולות הממשלה בשטחים</w:t>
                </w:r>
              </w:sdtContent>
            </w:sdt>
            <w:sdt>
              <w:sdtPr>
                <w:id w:val="1780459298"/>
                <w:text w:multiLine="1"/>
                <w:placeholder>
                  <w:docPart w:val="239BC4DCB7B944D0B86A90B3199246AA"/>
                </w:placeholder>
                <w:alias w:val="315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מתאם פעולות הממשלה בשטחים</w:t>
                </w:r>
              </w:sdtContent>
            </w:sdt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המבקשים להצטרף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before="0" w:after="0"/>
              <w:jc w:val="left"/>
              <w:rPr>
                <w:sz w:val="22"/>
                <w:szCs w:val="28"/>
              </w:rPr>
            </w:pPr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overflowPunct w:val="true"/>
              <w:spacing w:before="0" w:after="0"/>
              <w:jc w:val="left"/>
              <w:rPr>
                <w:sz w:val="22"/>
                <w:szCs w:val="28"/>
              </w:rPr>
            </w:pPr>
            <w:sdt>
              <w:sdtPr>
                <w:id w:val="1879677116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lang w:val="en-US" w:eastAsia="en-US" w:bidi="he-IL"/>
                  </w:rPr>
                  <w:t>1</w:t>
                </w:r>
              </w:sdtContent>
            </w:sdt>
            <w:sdt>
              <w:sdtPr>
                <w:id w:val="1422842024"/>
                <w:text w:multiLine="1"/>
                <w:alias w:val="146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1</w:t>
                </w:r>
              </w:sdtContent>
            </w:sdt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  <w:t xml:space="preserve">. </w:t>
            </w:r>
            <w:sdt>
              <w:sdtPr>
                <w:id w:val="1693013417"/>
                <w:text w:multiLine="1"/>
                <w:placeholder>
                  <w:docPart w:val="BDEC1452F7614074BC31C3959C6FC0B5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עו"ד יצחק בונצל</w:t>
                </w:r>
              </w:sdtContent>
            </w:sdt>
            <w:sdt>
              <w:sdtPr>
                <w:id w:val="933581774"/>
                <w:text w:multiLine="1"/>
                <w:placeholder>
                  <w:docPart w:val="BDEC1452F7614074BC31C3959C6FC0B5"/>
                </w:placeholder>
                <w:alias w:val="3151"/>
              </w:sdtPr>
              <w:sdtContent>
                <w:r>
                  <w:rPr>
                    <w:rFonts w:ascii="Times New Roman" w:hAnsi="Times New Roman" w:eastAsia="Times New Roman"/>
                    <w:kern w:val="0"/>
                    <w:rtl w:val="true"/>
                    <w:lang w:val="en-US" w:eastAsia="en-US" w:bidi="he-IL"/>
                  </w:rPr>
                  <w:t>עו</w:t>
                  <w:t>עו"ד יצחק בונצל</w:t>
                </w:r>
              </w:sdtContent>
            </w:sdt>
            <w:sdt>
              <w:sdtPr>
                <w:id w:val="13571076"/>
                <w:text w:multiLine="1"/>
                <w:placeholder>
                  <w:docPart w:val="BDEC1452F7614074BC31C3959C6FC0B5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"</w:t>
                  <w:t>עו"ד יצחק בונצל</w:t>
                </w:r>
              </w:sdtContent>
            </w:sdt>
            <w:sdt>
              <w:sdtPr>
                <w:id w:val="477076336"/>
                <w:text w:multiLine="1"/>
                <w:placeholder>
                  <w:docPart w:val="BDEC1452F7614074BC31C3959C6FC0B5"/>
                </w:placeholder>
                <w:alias w:val="3151"/>
              </w:sdtPr>
              <w:sdtContent>
                <w:r>
                  <w:rPr>
                    <w:rFonts w:ascii="Times New Roman" w:hAnsi="Times New Roman" w:eastAsia="Times New Roman"/>
                    <w:kern w:val="0"/>
                    <w:rtl w:val="true"/>
                    <w:lang w:val="en-US" w:eastAsia="en-US" w:bidi="he-IL"/>
                  </w:rPr>
                  <w:t>ד יצחק בונצל</w:t>
                  <w:t>עו"ד יצחק בונצל</w:t>
                </w:r>
              </w:sdtContent>
            </w:sdt>
            <w:sdt>
              <w:sdtPr>
                <w:id w:val="532381613"/>
                <w:text w:multiLine="1"/>
                <w:placeholder>
                  <w:docPart w:val="BDEC1452F7614074BC31C3959C6FC0B5"/>
                </w:placeholder>
                <w:alias w:val="3151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עו"ד יצחק בונצל</w:t>
                </w:r>
              </w:sdtContent>
            </w:sdt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  <w:t xml:space="preserve"> </w:t>
            </w:r>
            <w:r>
              <w:rPr>
                <w:rFonts w:ascii="Times New Roman" w:hAnsi="Times New Roman" w:eastAsia="Times New Roman"/>
                <w:kern w:val="0"/>
                <w:sz w:val="22"/>
                <w:sz w:val="22"/>
                <w:szCs w:val="28"/>
                <w:rtl w:val="true"/>
                <w:lang w:val="en-US" w:eastAsia="en-US" w:bidi="he-IL"/>
              </w:rPr>
              <w:t>ו</w:t>
            </w:r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  <w:t>-</w:t>
            </w:r>
            <w:r>
              <w:rPr>
                <w:rFonts w:eastAsia="Times New Roman"/>
                <w:kern w:val="0"/>
                <w:sz w:val="22"/>
                <w:szCs w:val="28"/>
                <w:lang w:val="en-US" w:eastAsia="en-US" w:bidi="he-IL"/>
              </w:rPr>
              <w:t>18</w:t>
            </w:r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  <w:t xml:space="preserve"> </w:t>
            </w:r>
            <w:r>
              <w:rPr>
                <w:rFonts w:ascii="Times New Roman" w:hAnsi="Times New Roman" w:eastAsia="Times New Roman"/>
                <w:kern w:val="0"/>
                <w:sz w:val="22"/>
                <w:sz w:val="22"/>
                <w:szCs w:val="28"/>
                <w:rtl w:val="true"/>
                <w:lang w:val="en-US" w:eastAsia="en-US" w:bidi="he-IL"/>
              </w:rPr>
              <w:t>אח</w:t>
            </w:r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  <w:t>'</w:t>
            </w:r>
          </w:p>
          <w:p>
            <w:pPr>
              <w:pStyle w:val="Normal"/>
              <w:widowControl/>
              <w:overflowPunct w:val="true"/>
              <w:spacing w:before="0" w:after="0"/>
              <w:jc w:val="left"/>
              <w:rPr>
                <w:sz w:val="22"/>
                <w:szCs w:val="28"/>
              </w:rPr>
            </w:pPr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overflowPunct w:val="true"/>
              <w:spacing w:before="0" w:after="0"/>
              <w:jc w:val="left"/>
              <w:rPr>
                <w:sz w:val="18"/>
              </w:rPr>
            </w:pPr>
            <w:r>
              <w:rPr>
                <w:rFonts w:ascii="Times New Roman" w:hAnsi="Times New Roman" w:eastAsia="Times New Roman"/>
                <w:kern w:val="0"/>
                <w:sz w:val="18"/>
                <w:sz w:val="18"/>
                <w:rtl w:val="true"/>
                <w:lang w:val="en-US" w:eastAsia="en-US" w:bidi="he-IL"/>
              </w:rPr>
              <w:t>התנגדות לעשיית הצו על תנאי לצו מוחלט</w:t>
            </w:r>
          </w:p>
          <w:p>
            <w:pPr>
              <w:pStyle w:val="Normal"/>
              <w:widowControl/>
              <w:overflowPunct w:val="true"/>
              <w:spacing w:before="0" w:after="0"/>
              <w:jc w:val="left"/>
              <w:rPr>
                <w:sz w:val="22"/>
                <w:szCs w:val="28"/>
              </w:rPr>
            </w:pPr>
            <w:r>
              <w:rPr>
                <w:rFonts w:eastAsia="Times New Roman"/>
                <w:kern w:val="0"/>
                <w:sz w:val="22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תאריכי הישיבות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: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כ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ד באדר ב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 xml:space="preserve">' 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התשפ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 xml:space="preserve">ד 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(</w:t>
            </w:r>
            <w:r>
              <w:rPr>
                <w:rFonts w:eastAsia="Times New Roman" w:ascii="David" w:hAnsi="David"/>
                <w:kern w:val="0"/>
                <w:lang w:val="en-US" w:eastAsia="en-US" w:bidi="he-IL"/>
              </w:rPr>
              <w:t>4.4.2024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)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כ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ז בניסן התשפ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 xml:space="preserve">ד 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(</w:t>
            </w:r>
            <w:r>
              <w:rPr>
                <w:rFonts w:eastAsia="Times New Roman" w:ascii="David" w:hAnsi="David"/>
                <w:kern w:val="0"/>
                <w:lang w:val="en-US" w:eastAsia="en-US" w:bidi="he-IL"/>
              </w:rPr>
              <w:t>5.5.2024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)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ד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 xml:space="preserve">' 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בסיון התשפ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 xml:space="preserve">ד 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(</w:t>
            </w:r>
            <w:r>
              <w:rPr>
                <w:rFonts w:eastAsia="Times New Roman" w:ascii="David" w:hAnsi="David"/>
                <w:kern w:val="0"/>
                <w:lang w:val="en-US" w:eastAsia="en-US" w:bidi="he-IL"/>
              </w:rPr>
              <w:t>10.6.2024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)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ט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ו בתמוז התשפ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 xml:space="preserve">ד 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(</w:t>
            </w:r>
            <w:r>
              <w:rPr>
                <w:rFonts w:eastAsia="Times New Roman" w:ascii="David" w:hAnsi="David"/>
                <w:kern w:val="0"/>
                <w:lang w:val="en-US" w:eastAsia="en-US" w:bidi="he-IL"/>
              </w:rPr>
              <w:t>21.7.2024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)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</w:rPr>
            </w:pP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כ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>ג בחשוון התשפ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rtl w:val="true"/>
                <w:lang w:val="en-US" w:eastAsia="en-US" w:bidi="he-IL"/>
              </w:rPr>
              <w:t xml:space="preserve">ה 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(</w:t>
            </w:r>
            <w:r>
              <w:rPr>
                <w:rFonts w:eastAsia="Times New Roman" w:ascii="David" w:hAnsi="David"/>
                <w:kern w:val="0"/>
                <w:lang w:val="en-US" w:eastAsia="en-US" w:bidi="he-IL"/>
              </w:rPr>
              <w:t>24.11.2024</w:t>
            </w:r>
            <w:r>
              <w:rPr>
                <w:rFonts w:eastAsia="Times New Roman" w:ascii="David" w:hAnsi="David"/>
                <w:kern w:val="0"/>
                <w:rtl w:val="true"/>
                <w:lang w:val="en-US" w:eastAsia="en-US" w:bidi="he-IL"/>
              </w:rPr>
              <w:t>)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בשם ה</w:t>
            </w:r>
            <w:sdt>
              <w:sdtPr>
                <w:id w:val="2059594827"/>
                <w:text w:multiLine="1"/>
                <w:alias w:val="1180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עותרים</w:t>
                </w:r>
              </w:sdtContent>
            </w:sdt>
            <w:sdt>
              <w:sdtPr>
                <w:id w:val="2112694075"/>
                <w:text w:multiLine="1"/>
                <w:alias w:val="1180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עותרים</w:t>
                  <w:t>עותרים</w:t>
                </w:r>
              </w:sdtContent>
            </w:sdt>
            <w:sdt>
              <w:sdtPr>
                <w:id w:val="1429503128"/>
                <w:text w:multiLine="1"/>
                <w:alias w:val="1180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עותרים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בשם ה</w:t>
            </w:r>
            <w:sdt>
              <w:sdtPr>
                <w:id w:val="1409569981"/>
                <w:text w:multiLine="1"/>
                <w:alias w:val="118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משיבים</w:t>
                </w:r>
              </w:sdtContent>
            </w:sdt>
            <w:sdt>
              <w:sdtPr>
                <w:id w:val="177146447"/>
                <w:text w:multiLine="1"/>
                <w:alias w:val="118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משיבים</w:t>
                  <w:t>משיבים</w:t>
                </w:r>
              </w:sdtContent>
            </w:sdt>
            <w:sdt>
              <w:sdtPr>
                <w:id w:val="1073966495"/>
                <w:text w:multiLine="1"/>
                <w:alias w:val="118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משיבים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עו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 xml:space="preserve">ד אסנת </w:t>
            </w:r>
            <w:sdt>
              <w:sdtPr>
                <w:id w:val="2064999066"/>
                <w:text w:multiLine="1"/>
                <w:placeholder>
                  <w:docPart w:val="D08B85D88068424EBC46C8CDEC0052AB"/>
                </w:placeholder>
                <w:alias w:val="2843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ליפשיץ</w:t>
                </w:r>
              </w:sdtContent>
            </w:sdt>
            <w:sdt>
              <w:sdtPr>
                <w:id w:val="1375086591"/>
                <w:text w:multiLine="1"/>
                <w:placeholder>
                  <w:docPart w:val="D08B85D88068424EBC46C8CDEC0052AB"/>
                </w:placeholder>
                <w:alias w:val="2843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ליפשיץ</w:t>
                  <w:t>ליפשיץ</w:t>
                </w:r>
              </w:sdtContent>
            </w:sdt>
            <w:sdt>
              <w:sdtPr>
                <w:id w:val="1858527751"/>
                <w:text w:multiLine="1"/>
                <w:placeholder>
                  <w:docPart w:val="D08B85D88068424EBC46C8CDEC0052AB"/>
                </w:placeholder>
                <w:alias w:val="2843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ליפשיץ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; 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עו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 xml:space="preserve">ד </w:t>
            </w:r>
            <w:sdt>
              <w:sdtPr>
                <w:id w:val="1460786034"/>
                <w:text w:multiLine="1"/>
                <w:placeholder>
                  <w:docPart w:val="241DE92395404E68974D559DDCD9CFE8"/>
                </w:placeholder>
                <w:alias w:val="284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סיגי בן ארי</w:t>
                </w:r>
              </w:sdtContent>
            </w:sdt>
            <w:sdt>
              <w:sdtPr>
                <w:id w:val="83562177"/>
                <w:text w:multiLine="1"/>
                <w:placeholder>
                  <w:docPart w:val="241DE92395404E68974D559DDCD9CFE8"/>
                </w:placeholder>
                <w:alias w:val="284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סיגי בן ארי</w:t>
                  <w:t>סיגי בן ארי</w:t>
                </w:r>
              </w:sdtContent>
            </w:sdt>
            <w:sdt>
              <w:sdtPr>
                <w:id w:val="800432825"/>
                <w:text w:multiLine="1"/>
                <w:placeholder>
                  <w:docPart w:val="241DE92395404E68974D559DDCD9CFE8"/>
                </w:placeholder>
                <w:alias w:val="2842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סיגי בן ארי</w:t>
                </w:r>
              </w:sdtContent>
            </w:sdt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</w:r>
          </w:p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עו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 xml:space="preserve">ד </w:t>
            </w:r>
            <w:sdt>
              <w:sdtPr>
                <w:id w:val="1888745394"/>
                <w:text w:multiLine="1"/>
                <w:placeholder>
                  <w:docPart w:val="9FC47E97CEC5480288F89DB0048C2458"/>
                </w:placeholder>
                <w:alias w:val="284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יונתן</w:t>
                </w:r>
              </w:sdtContent>
            </w:sdt>
            <w:sdt>
              <w:sdtPr>
                <w:id w:val="344587249"/>
                <w:text w:multiLine="1"/>
                <w:placeholder>
                  <w:docPart w:val="9FC47E97CEC5480288F89DB0048C2458"/>
                </w:placeholder>
                <w:alias w:val="284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יונתן</w:t>
                  <w:t>יונתן</w:t>
                </w:r>
              </w:sdtContent>
            </w:sdt>
            <w:sdt>
              <w:sdtPr>
                <w:id w:val="99557235"/>
                <w:text w:multiLine="1"/>
                <w:placeholder>
                  <w:docPart w:val="9FC47E97CEC5480288F89DB0048C2458"/>
                </w:placeholder>
                <w:alias w:val="2844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יונתן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 </w:t>
            </w:r>
            <w:sdt>
              <w:sdtPr>
                <w:id w:val="2123158541"/>
                <w:text w:multiLine="1"/>
                <w:placeholder>
                  <w:docPart w:val="9463DED2AFB94A0FAB3F5472FD186213"/>
                </w:placeholder>
                <w:alias w:val="2845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ברמן</w:t>
                </w:r>
              </w:sdtContent>
            </w:sdt>
            <w:sdt>
              <w:sdtPr>
                <w:id w:val="1790071648"/>
                <w:text w:multiLine="1"/>
                <w:placeholder>
                  <w:docPart w:val="9463DED2AFB94A0FAB3F5472FD186213"/>
                </w:placeholder>
                <w:alias w:val="2845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ברמן</w:t>
                  <w:t>ברמן</w:t>
                </w:r>
              </w:sdtContent>
            </w:sdt>
            <w:sdt>
              <w:sdtPr>
                <w:id w:val="1089239176"/>
                <w:text w:multiLine="1"/>
                <w:placeholder>
                  <w:docPart w:val="9463DED2AFB94A0FAB3F5472FD186213"/>
                </w:placeholder>
                <w:alias w:val="2845"/>
              </w:sdtPr>
              <w:sdtContent>
                <w:r>
                  <w:rPr>
                    <w:rFonts w:eastAsia="Times New Roman"/>
                    <w:kern w:val="0"/>
                    <w:rtl w:val="true"/>
                    <w:lang w:val="en-US" w:eastAsia="en-US" w:bidi="he-IL"/>
                  </w:rPr>
                  <w:t>ברמן</w:t>
                </w:r>
              </w:sdtContent>
            </w:sdt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; 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עו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 xml:space="preserve">ד 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יונתן סיטון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/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בשם המבקשים להצטרף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: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עו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ד יהודה אליהו פואה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 xml:space="preserve">; 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עו</w:t>
            </w:r>
            <w:r>
              <w:rPr>
                <w:rFonts w:eastAsia="Times New Roman" w:ascii="David" w:hAnsi="David"/>
                <w:kern w:val="0"/>
                <w:sz w:val="28"/>
                <w:szCs w:val="28"/>
                <w:rtl w:val="true"/>
                <w:lang w:val="en-US" w:eastAsia="en-US" w:bidi="he-IL"/>
              </w:rPr>
              <w:t>"</w:t>
            </w:r>
            <w:r>
              <w:rPr>
                <w:rFonts w:ascii="David" w:hAnsi="David" w:eastAsia="Times New Roman"/>
                <w:kern w:val="0"/>
                <w:sz w:val="28"/>
                <w:sz w:val="28"/>
                <w:szCs w:val="28"/>
                <w:rtl w:val="true"/>
                <w:lang w:val="en-US" w:eastAsia="en-US" w:bidi="he-IL"/>
              </w:rPr>
              <w:t>ד מיכאל ליטווק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  <w:tr>
        <w:trPr>
          <w:trHeight w:val="273" w:hRule="atLeast"/>
        </w:trPr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LineNumbers/>
              <w:spacing w:before="0" w:after="0"/>
              <w:jc w:val="left"/>
              <w:rPr>
                <w:rFonts w:ascii="David" w:hAnsi="David"/>
                <w:sz w:val="26"/>
                <w:szCs w:val="26"/>
              </w:rPr>
            </w:pPr>
            <w:r>
              <w:rPr>
                <w:rFonts w:eastAsia="Times New Roman" w:ascii="David" w:hAnsi="David"/>
                <w:kern w:val="0"/>
                <w:sz w:val="26"/>
                <w:szCs w:val="26"/>
                <w:rtl w:val="true"/>
                <w:lang w:val="en-US" w:eastAsia="en-US" w:bidi="he-IL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</w:tr>
    </w:tbl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uppressLineNumbers/>
        <w:rPr>
          <w:rFonts w:ascii="David" w:hAnsi="David"/>
        </w:rPr>
      </w:pPr>
      <w:r>
        <w:rPr>
          <w:rFonts w:ascii="David" w:hAnsi="David"/>
          <w:rtl w:val="true"/>
        </w:rPr>
      </w:r>
    </w:p>
    <w:tbl>
      <w:tblPr>
        <w:tblStyle w:val="af"/>
        <w:bidiVisual w:val="true"/>
        <w:tblW w:w="8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60"/>
      </w:tblGrid>
      <w:tr>
        <w:trPr/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David" w:hAnsi="David"/>
                <w:b/>
                <w:b/>
                <w:bCs/>
                <w:spacing w:val="40"/>
                <w:sz w:val="28"/>
                <w:szCs w:val="28"/>
                <w:u w:val="single"/>
              </w:rPr>
            </w:pPr>
            <w:r>
              <w:rPr>
                <w:rFonts w:ascii="David" w:hAnsi="David" w:eastAsia="Times New Roman"/>
                <w:b/>
                <w:b/>
                <w:bCs/>
                <w:spacing w:val="40"/>
                <w:kern w:val="0"/>
                <w:sz w:val="28"/>
                <w:sz w:val="28"/>
                <w:szCs w:val="28"/>
                <w:u w:val="single"/>
                <w:rtl w:val="true"/>
                <w:lang w:val="en-US" w:eastAsia="en-US" w:bidi="he-IL"/>
              </w:rPr>
              <w:t>פסק</w:t>
            </w:r>
            <w:r>
              <w:rPr>
                <w:rFonts w:eastAsia="Times New Roman" w:ascii="David" w:hAnsi="David"/>
                <w:b/>
                <w:bCs/>
                <w:spacing w:val="40"/>
                <w:kern w:val="0"/>
                <w:sz w:val="28"/>
                <w:szCs w:val="28"/>
                <w:u w:val="single"/>
                <w:rtl w:val="true"/>
                <w:lang w:val="en-US" w:eastAsia="en-US" w:bidi="he-IL"/>
              </w:rPr>
              <w:t>-</w:t>
            </w:r>
            <w:r>
              <w:rPr>
                <w:rFonts w:ascii="David" w:hAnsi="David" w:eastAsia="Times New Roman"/>
                <w:b/>
                <w:b/>
                <w:bCs/>
                <w:spacing w:val="40"/>
                <w:kern w:val="0"/>
                <w:sz w:val="28"/>
                <w:sz w:val="28"/>
                <w:szCs w:val="28"/>
                <w:u w:val="single"/>
                <w:rtl w:val="true"/>
                <w:lang w:val="en-US" w:eastAsia="en-US" w:bidi="he-IL"/>
              </w:rPr>
              <w:t>דין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David" w:hAnsi="David"/>
                <w:b/>
                <w:b/>
                <w:bCs/>
                <w:u w:val="single"/>
              </w:rPr>
            </w:pPr>
            <w:r>
              <w:rPr>
                <w:rFonts w:eastAsia="Times New Roman" w:ascii="David" w:hAnsi="David"/>
                <w:b/>
                <w:bCs/>
                <w:kern w:val="0"/>
                <w:u w:val="single"/>
                <w:lang w:val="en-US" w:eastAsia="en-US" w:bidi="he-IL"/>
              </w:rPr>
            </w:r>
          </w:p>
        </w:tc>
      </w:tr>
    </w:tbl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bookmarkStart w:id="0" w:name="NGCSBookmark"/>
      <w:bookmarkEnd w:id="0"/>
      <w:r>
        <w:rPr>
          <w:rFonts w:ascii="Century" w:hAnsi="Century" w:cs="Miriam"/>
          <w:b/>
          <w:b/>
          <w:sz w:val="22"/>
          <w:sz w:val="22"/>
          <w:u w:val="single"/>
          <w:rtl w:val="true"/>
        </w:rPr>
        <w:t>הנשיא יצחק עמית</w:t>
      </w:r>
      <w:r>
        <w:rPr>
          <w:rFonts w:cs="Miriam" w:ascii="Century" w:hAnsi="Century"/>
          <w:b/>
          <w:sz w:val="22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</w:rPr>
        <w:t>1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.</w:t>
        <w:tab/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העתירה שלפנינו עניינה בסיוע ההומניטרי שמיועד לאוכלוסייה האזרחית ברצועת עזה במהלך מלחמת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חרבות ברזל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" –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אשר החלה בעקבות מתקפת הטרור האכזרית שספגה מדינת ישראל ביום </w:t>
      </w:r>
      <w:r>
        <w:rPr>
          <w:rFonts w:cs="FrankRuehl" w:ascii="Century" w:hAnsi="Century"/>
          <w:spacing w:val="10"/>
          <w:sz w:val="22"/>
          <w:szCs w:val="28"/>
        </w:rPr>
        <w:t>7.10.2023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באותה מתקפה חדרו אלפי פעילי טרור לשטח המדינה בחסות ירי רקטי נרחב מהרצועה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פלשו לריכוזי אוכלוסייה ובהם יישובי מגורים ובסיסי צה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וביצעו מעשי זוועה קשים מנשוא במי שנקרו בדרכם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בתוך כך נרצחו כ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cs="FrankRuehl" w:ascii="Century" w:hAnsi="Century"/>
          <w:spacing w:val="10"/>
          <w:sz w:val="22"/>
          <w:szCs w:val="28"/>
        </w:rPr>
        <w:t>1,200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בני אדם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אלפים נוספים נפצעו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cs="FrankRuehl" w:ascii="Century" w:hAnsi="Century"/>
          <w:spacing w:val="10"/>
          <w:sz w:val="22"/>
          <w:szCs w:val="28"/>
        </w:rPr>
        <w:t>251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גברים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נשים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ילדים וקשישים נחטפו באלימות לרצועת עזה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באותו יום פרצה מלחמה קשה ועקובה מדם בין מדינת ישראל לארגוני הטרור ברצועה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אשר התפשטה לזירות נוספות ונתנה את אותותיה בכל היבטי החיים במדינה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משפחות רבות איבדו את היקר להן מכל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עשרות אלפי ישראלים נאלצו להתפנות מבתיהם עקב אילוצים ביטחוניים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וגם כיום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עשרות חטופים וחטופות עודם מצויים בשבי ארגוני הטרור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2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לאורך חודשי המלחמה חלו תמורות רבות במצב העובדתי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הדיון בעתירות נגד התנהלות המדינה במהלך מצב לחימה – כאשר התמונה העובדתית משתנה כל העת – מעורר מורכבויות שונות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אך הצורך לקיים ביקורת שיפוטית בעת לחימה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אינו זר לנו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נוכח מציאות חיינו הרצופה התמודדות עם טרור המופנה כנגד האוכלוסייה האזרחית של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והצורך להגיב עליו תוך קיום החובות שמטיל הדין גם בתקופת לחימה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רופאים לזכויות אדם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ראש הממשלה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12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19.1.2009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בג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ץ </w:t>
      </w:r>
      <w:r>
        <w:rPr>
          <w:rFonts w:cs="Miriam" w:ascii="Century" w:hAnsi="Century"/>
          <w:b/>
          <w:sz w:val="22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));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ובמקום אחר הודגש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דווקא כאשר התותחים יורים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אנו זקוקים לחוקים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769/02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הוועד הציבורי נגד עינויים בישראל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סב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507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587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2006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הוועד הציבורי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אף שנסיבות המלחמה משפיעות מטבע הדברים על האפשרות המעשית להידרש לטענות מסוימות של הצדדים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בפרט באשר לתקריות קונקרטיות כאלה ואחרות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13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ראו גם עמדת כב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rtl w:val="true"/>
        </w:rPr>
        <w:t xml:space="preserve">השופטת </w:t>
      </w:r>
      <w:r>
        <w:rPr>
          <w:rFonts w:ascii="Century" w:hAnsi="Century" w:cs="Miriam"/>
          <w:b/>
          <w:b/>
          <w:sz w:val="22"/>
          <w:sz w:val="22"/>
          <w:rtl w:val="true"/>
        </w:rPr>
        <w:t>ד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ביניש</w:t>
      </w:r>
      <w:r>
        <w:rPr>
          <w:rFonts w:ascii="Garamond" w:hAnsi="Garamond" w:cs="FrankRuehl"/>
          <w:spacing w:val="10"/>
          <w:szCs w:val="28"/>
          <w:rtl w:val="true"/>
        </w:rPr>
        <w:t xml:space="preserve"> בבג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4764/04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רופאים לזכויות אדם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מפקד כוחות 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בעזה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נח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385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411-410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2004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בג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ץ </w:t>
      </w:r>
      <w:r>
        <w:rPr>
          <w:rFonts w:cs="Miriam" w:ascii="Century" w:hAnsi="Century"/>
          <w:b/>
          <w:sz w:val="22"/>
        </w:rPr>
        <w:t>4764/04</w:t>
      </w:r>
      <w:r>
        <w:rPr>
          <w:rFonts w:cs="FrankRuehl" w:ascii="Garamond" w:hAnsi="Garamond"/>
          <w:spacing w:val="10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  <w:tab/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כפי שיפורט להלן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מדינת ישראל ככלל אינה מספקת בעצמה את הסיוע ההומניטרי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אך לאורך תקופת הדיון בעתירה איפשרה מדינת ישראל הכנסה והעברה של סיוע כאמור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זאת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כפי שהוסבר לנו על ידי נציגי המשיבים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בהתאם להוראות הדרג המדיני ול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הנחיות ברורות של ראש הממשלה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של שר הביטחון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הרמטכ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",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אשר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עוסקים בסוגיה הזאת מתוך הבנה שהמלחמה שלנו היא בארגוני הטרור ולא באוכלוסייה האזרחית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וסיוע והמזון והמצב ההומניטרי של האוכלוסייה האזרחית הוא גם אינטרס ישראלי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[...]" (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דברי בא כוח המשיבים בדיון מיום </w:t>
      </w:r>
      <w:r>
        <w:rPr>
          <w:rFonts w:cs="FrankRuehl" w:ascii="Century" w:hAnsi="Century"/>
          <w:spacing w:val="10"/>
          <w:sz w:val="22"/>
          <w:szCs w:val="28"/>
        </w:rPr>
        <w:t>21.7.2024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' </w:t>
      </w:r>
      <w:r>
        <w:rPr>
          <w:rFonts w:cs="FrankRuehl" w:ascii="Century" w:hAnsi="Century"/>
          <w:spacing w:val="10"/>
          <w:sz w:val="22"/>
          <w:szCs w:val="28"/>
        </w:rPr>
        <w:t>8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' </w:t>
      </w:r>
      <w:r>
        <w:rPr>
          <w:rFonts w:cs="FrankRuehl" w:ascii="Century" w:hAnsi="Century"/>
          <w:spacing w:val="10"/>
          <w:sz w:val="22"/>
          <w:szCs w:val="28"/>
        </w:rPr>
        <w:t>35-33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לפרוטוקול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ראו גם פסקה </w:t>
      </w:r>
      <w:r>
        <w:rPr>
          <w:rFonts w:cs="FrankRuehl" w:ascii="Century" w:hAnsi="Century"/>
          <w:spacing w:val="10"/>
          <w:sz w:val="22"/>
          <w:szCs w:val="28"/>
        </w:rPr>
        <w:t>31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Century" w:hAnsi="Century"/>
          <w:spacing w:val="10"/>
          <w:sz w:val="22"/>
          <w:szCs w:val="28"/>
        </w:rPr>
        <w:t>23.5.2024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Century" w:hAnsi="Century"/>
          <w:spacing w:val="10"/>
          <w:sz w:val="22"/>
          <w:szCs w:val="28"/>
        </w:rPr>
        <w:t>8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cs="FrankRuehl" w:ascii="Century" w:hAnsi="Century"/>
          <w:spacing w:val="10"/>
          <w:sz w:val="22"/>
          <w:szCs w:val="28"/>
        </w:rPr>
        <w:t>36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cs="FrankRuehl" w:ascii="Century" w:hAnsi="Century"/>
          <w:spacing w:val="10"/>
          <w:sz w:val="22"/>
          <w:szCs w:val="28"/>
        </w:rPr>
        <w:t>285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Century" w:hAnsi="Century"/>
          <w:spacing w:val="10"/>
          <w:sz w:val="22"/>
          <w:szCs w:val="28"/>
        </w:rPr>
        <w:t>9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Century" w:hAnsi="Century"/>
          <w:spacing w:val="10"/>
          <w:sz w:val="22"/>
          <w:szCs w:val="28"/>
        </w:rPr>
        <w:t>20.8.2024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Century" w:hAnsi="Century"/>
          <w:spacing w:val="10"/>
          <w:sz w:val="22"/>
          <w:szCs w:val="28"/>
        </w:rPr>
        <w:t>8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Century" w:hAnsi="Century"/>
          <w:spacing w:val="10"/>
          <w:sz w:val="22"/>
          <w:szCs w:val="28"/>
        </w:rPr>
        <w:t>14.11.2024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  <w:tab/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יצוין כבר עתה כי לאחר כתיבת פסק דין זה ובסמוך לפני חתימתו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עדכנו הצדדים על </w:t>
      </w:r>
      <w:r>
        <w:rPr>
          <w:rFonts w:ascii="Garamond" w:hAnsi="Garamond" w:cs="FrankRuehl"/>
          <w:spacing w:val="10"/>
          <w:szCs w:val="28"/>
          <w:rtl w:val="true"/>
        </w:rPr>
        <w:t xml:space="preserve">החלטת הדרג המדיני מראשית חודש מרץ </w:t>
      </w:r>
      <w:r>
        <w:rPr>
          <w:rFonts w:cs="FrankRuehl" w:ascii="Garamond" w:hAnsi="Garamond"/>
          <w:spacing w:val="10"/>
          <w:szCs w:val="28"/>
        </w:rPr>
        <w:t>2025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להורות על עצירת ההכנסה של סחורות ואספקה לשטח הרצועה דרך שטח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וכן על החלטת שר האנרגיה והתשתיות להורות על הפסקת מכירת החשמל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בנסיבות העניין סבורני כי ההליך הנוכחי אינו האכסניה המתאימה להידרשות להחלטות אלו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אשר מגלמות שינוי נסיבות משמעותי במצב העובדתי והמשפטי הרלוונטי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הוא הדין ביחס להתפתחויות עדכניות ביחס לחידוש הלחימה לאחר תום הפסקת האש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פסק הדין שלהלן יתייחס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על כן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למצב העובדתי והנורמטיבי ששרר עובר להתפתחויות אלה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רקע עובדתי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התמונה העובדתית שהייתה רלוונטית בעת הגשת העתירה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ביום </w:t>
      </w:r>
      <w:r>
        <w:rPr>
          <w:rFonts w:cs="FrankRuehl" w:ascii="Garamond" w:hAnsi="Garamond"/>
          <w:spacing w:val="10"/>
          <w:szCs w:val="28"/>
        </w:rPr>
        <w:t>18.3.2024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עברה שינויים רבים בחודשים שבהם התבררה העתירה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ברמת הפשטה גבוהה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ניתן לומר כי בחודשים הראשונים לתמרון הקרקעי ברצועת עזה – שהחל בסוף אוקטובר </w:t>
      </w:r>
      <w:r>
        <w:rPr>
          <w:rFonts w:cs="FrankRuehl" w:ascii="Garamond" w:hAnsi="Garamond"/>
          <w:spacing w:val="10"/>
          <w:szCs w:val="28"/>
        </w:rPr>
        <w:t>2023</w:t>
      </w:r>
      <w:r>
        <w:rPr>
          <w:rFonts w:cs="FrankRuehl" w:ascii="Garamond" w:hAnsi="Garamond"/>
          <w:spacing w:val="10"/>
          <w:szCs w:val="28"/>
          <w:rtl w:val="true"/>
        </w:rPr>
        <w:t xml:space="preserve"> – </w:t>
      </w:r>
      <w:r>
        <w:rPr>
          <w:rFonts w:ascii="Garamond" w:hAnsi="Garamond" w:cs="FrankRuehl"/>
          <w:spacing w:val="10"/>
          <w:szCs w:val="28"/>
          <w:rtl w:val="true"/>
        </w:rPr>
        <w:t>התמקדה הלחימה בצפון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ובחודשים העוקבים הורחבה הפעילות הקרקעית לכיוון מרכז הרצועה ודרומהּ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בהמשך צומצם היקף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ומתכונת הלחימה השתנתה במובן זה שהושם דגש על פשיטות ומבצעים ממוקדים באזורים שונים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בתוך כך שימרו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נוכחות בצירים מוגדרים בשטח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ובמקביל קיימו פעילויות ממוקדות באזורים שנים – לא פעם תוך חזרה לאזורים שבהם עברו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בעבר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לאחר שארגוני הטרור חזרו לאזורים אלה והתבססו בהם מחדש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בתוך כך הסב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פגיעה משמעותית לארגוני הטרור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ובראשם ארגון חמאס – ואולם היקף העימותים מול ארגוני הטרור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והאבידות הקשות שספגו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בתוך 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מלמדים כי ארגונים אלו שימרו נוכחות משמעותית בשטח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כעולה מהחומרים שהוגשו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לאורך המלחמה פעלו ארגוני הטרור להיטמע בקרב האוכלוסייה האזרחית ברצועה – קרי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בקרב אותם תושבים שאינם משתייכים לארגוני הטרור ושאינם לוקחים חלק בלחימה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בתוך כך חתרו ארגוני הטרור להסתתר בקרב ריכוזי אוכלוסייה 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וקיימו פעולות טרור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לרבות ירי רקטי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מלב האוכלוסייה האזרחית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ולא אחת אף מתוך המרחבים ההומניטריים שהוגדרו מבעוד מועד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ארגוני הטרור לא בחלו בשימוש במבנים אזרחיים – כגון בתי חולים ובתי ספר – כבסיסי פעילות וכמקומות מסתור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וכפי שיפורט בהמשך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הם אף חתרו להשתלט על משלוחי סיוע הומניטרי לשם התעצמות צבאית וכלכלית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תוך הפקרת האוכלוסייה האזרחית לה נועד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נקטו צעדים שונים למניעת ולצמצום הפגיעה באוכלוסייה הבלתי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מעורבת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ובשים לב להתנהלותם של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חולק שהלחימה הקשה והממושכת גבתה מחיר כבד גם מהאוכלוסייה האזרחית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בעת 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בענייננו אנו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האוכלוסייה האזרחית נקלעת שלא בטובתה לשטח בו מתנהלת הלחימה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והיא הקורבן הראשון והעיקרי של מצב 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כאשר נעשים מאמצים לצמצום הפגיעה 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9132/07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ראש הממשלה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30.1.2008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במקביל לכך פעלו גופים בינלאומיים שונים ברצועת עזה במטרה לסייע לאוכלוסייה האזרחית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לרבות באמצעות אספקת סיוע הומניטרי ללא עלות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גופים אלו נמנו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 וארגונים שונים מטעמו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מדינות שונות שהפעילו יוזמות 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וכן ארגוני סיוע לא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 xml:space="preserve">ממשלתיים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NGOs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למען הנוחות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להלן ייקראו כלל הגופים הללו יחדיו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ארגוני הסיוע</w:t>
      </w:r>
      <w:r>
        <w:rPr>
          <w:rFonts w:ascii="Garamond" w:hAnsi="Garamond" w:cs="FrankRuehl"/>
          <w:spacing w:val="10"/>
          <w:szCs w:val="28"/>
          <w:rtl w:val="true"/>
        </w:rPr>
        <w:t xml:space="preserve"> או </w:t>
      </w:r>
      <w:r>
        <w:rPr>
          <w:rFonts w:ascii="Century" w:hAnsi="Century" w:cs="Miriam"/>
          <w:b/>
          <w:b/>
          <w:sz w:val="22"/>
          <w:sz w:val="22"/>
          <w:rtl w:val="true"/>
        </w:rPr>
        <w:t>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עוד פעלו ברצועה גורמים שונים הנמנים עם הסקטור הפרטי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אשר מכרו ציוד הומניטרי למטרות רווח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מדינת ישראל ככלל אינה מספקת אפוא בעצמה טובין הומניטריים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סיוע</w:t>
      </w:r>
      <w:r>
        <w:rPr>
          <w:rFonts w:ascii="Garamond" w:hAnsi="Garamond" w:cs="FrankRuehl"/>
          <w:spacing w:val="10"/>
          <w:szCs w:val="28"/>
          <w:rtl w:val="true"/>
        </w:rPr>
        <w:t xml:space="preserve"> או </w:t>
      </w:r>
      <w:r>
        <w:rPr>
          <w:rFonts w:ascii="Century" w:hAnsi="Century" w:cs="Miriam"/>
          <w:b/>
          <w:b/>
          <w:sz w:val="22"/>
          <w:sz w:val="22"/>
          <w:rtl w:val="true"/>
        </w:rPr>
        <w:t>ציוד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אלא מאפשרת הכנסתם לרצועה כמפורט 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. 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הציוד מטעם ארגוני הסיוע הועבר באמצעות מספר נתיבים – ביבשה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בים ובאוויר – שעליהם יפורט בהמשך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תהליך אספקת הסיוע בנתיב היבשתי כלל ארבעה שלבים עיקריים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בשלב הראשון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שלב ההכנסה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העבירו הארגונים בקשות המפרטות את הציוד שברצונם להכניס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והבקשות נבחנו על ידי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וכן על ידי גורמי ביטחון נוספים במידת הצורך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ככל שהבקשות אושרו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ארגוני הסיוע שינעו את הציוד אל המעבר הרלוונטי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שם הוא עבר בידוק על מנת לוודא שהמשלוח תואם את האמור בבקשה וכי לא נכנס לרצועה ציוד שישמש לצרכי 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</w:t>
      </w:r>
      <w:r>
        <w:rPr>
          <w:rFonts w:ascii="Century" w:hAnsi="Century" w:cs="Miriam"/>
          <w:b/>
          <w:b/>
          <w:sz w:val="22"/>
          <w:sz w:val="22"/>
          <w:rtl w:val="true"/>
        </w:rPr>
        <w:t>שלב האיסוף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הציוד המתין בצדו העזתי של המעבר עד להגעת נציגי הארגונים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אשר העמיסו את הציוד על משאיות מטעמם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</w:t>
      </w:r>
      <w:r>
        <w:rPr>
          <w:rFonts w:ascii="Century" w:hAnsi="Century" w:cs="Miriam"/>
          <w:b/>
          <w:b/>
          <w:sz w:val="22"/>
          <w:sz w:val="22"/>
          <w:rtl w:val="true"/>
        </w:rPr>
        <w:t>בשלב השינוע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העבירו הארגונים את המשלוחים לנקודות אחסון </w:t>
      </w:r>
      <w:r>
        <w:rPr>
          <w:rFonts w:ascii="Garamond" w:hAnsi="Garamond" w:cs="FrankRuehl"/>
          <w:spacing w:val="10"/>
          <w:szCs w:val="28"/>
          <w:rtl w:val="true"/>
        </w:rPr>
        <w:t>או הישר ליעד החלוקה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שלב האיסוף ושלב הסיוע בוצעו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במקרים רבים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תוך תיאום בין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ובין ארגוני הסיוע בכל הנוגע לתנועתם של האחרונים בשטח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וזאת במטרה לשמור ככל הניתן על ביטחונם של אנשי הצוות מטעם ארגוני הסיוע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כפי שיפורט בהמשך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 כל תנועותיהם של ארגוני הסיוע ברצועה היו טעונות תיאום 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ולא כל התנועות תואמו בפועל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בשלב האחרון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שלב החלוקה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סיפקו הארגונים את הסיוע לאוכלוסייה האזרחית בהתאם לשיקוליהם ולסדרי העדיפויות שמנחים אותם בעשייתם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אם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עמדו בקשר שוטף עם ארגוני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ופעלו לאפשר ולהקל על הכנסת סיוע הומניטרי לרצועה ועל מאמצי הארגונים להעבירו לאזרחים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בעשותם כן פעלו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בהנחיית הדרג המדיני הבכיר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אשר הדגיש בהזדמנויות רבות את מחויבותה של ישראל לאפשר הכנסת סיוע לאוכלוסייה האזרחית ברצועה ללא הגבלות כמותיות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ובמילותיו של מתאם פעולות הממשלה בשטחים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אלוף רסאן עליאן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אלוף עליאן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>באחד הדיונים שהתקיימו בפנינו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מתחילת המלחמה אמונה יחידת המתפ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 תחת פיקודי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יישום מדיניות והנחיות הדרג המדיני בנוגע למאמץ ההומניטרי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[...]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שראש הממשלה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[,]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שר הביטחון והרמטכ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שבים ומדגישים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המלחמה שלנו היא נגד ארגון הטרור ובראשם ארגון הטרור חמאס ולא נגד תושבי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[...]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המאמץ ההומניטרי של מדינת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הוא חלק בלתי נפרד ותנאי הכרחי ללחימה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זו החובה המוסרית שלנו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זו החובה המשפטית וזה מה שמאפשר לנו לממש את מטרות המלחמה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פרוטוקול הדיון מיום </w:t>
      </w:r>
      <w:r>
        <w:rPr>
          <w:rFonts w:cs="FrankRuehl" w:ascii="Arial TUR" w:hAnsi="Arial TUR"/>
          <w:spacing w:val="10"/>
          <w:sz w:val="22"/>
          <w:szCs w:val="28"/>
        </w:rPr>
        <w:t>10.6.2024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41-35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וראו גם פרוטוקול הדיון מיום </w:t>
      </w:r>
      <w:r>
        <w:rPr>
          <w:rFonts w:cs="FrankRuehl" w:ascii="Arial TUR" w:hAnsi="Arial TUR"/>
          <w:spacing w:val="10"/>
          <w:sz w:val="22"/>
          <w:szCs w:val="28"/>
        </w:rPr>
        <w:t>21.7.2024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36-33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פרוטוקול הדיון מיום </w:t>
      </w:r>
      <w:r>
        <w:rPr>
          <w:rFonts w:cs="FrankRuehl" w:ascii="Arial TUR" w:hAnsi="Arial TUR"/>
          <w:spacing w:val="10"/>
          <w:sz w:val="22"/>
          <w:szCs w:val="28"/>
        </w:rPr>
        <w:t>24.11.2024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39-32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6-1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הדיון בעתירה ותמצית טענות הצדדים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העתירה שלפנינו הוגשה על ידי מספר ארגוני זכויות אדם הטוענים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בעיקרם של דברים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הוראות הדין הבינלאומי והישראלי מחייבות את מדינת ישראל להבטיח אספקה של סיוע הומניטרי לאוכלוסייה האזרחית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וזו לשון הסעדים שהתבקשו כלפי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מדוע לא יאפשרו מעבר חופשי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מהיר וללא עיכוב של כל משלוחי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הציוד והסגל ההומניטריים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במיוחד לצפון רצועת עזה והגדלתו המשמעותית של סיוע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;</w:t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מדוע לא יפעלו בהתאם לחובותיהם ככוח כובש ויספקו לאלתר סיוע הומניטרי חיוני לאוכלוסיה האזרחית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ובעיקר לצפון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דרך המעברים בין ישראל לבין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."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בימים </w:t>
      </w:r>
      <w:r>
        <w:rPr>
          <w:rFonts w:cs="FrankRuehl" w:ascii="Arial TUR" w:hAnsi="Arial TUR"/>
          <w:spacing w:val="10"/>
          <w:sz w:val="22"/>
          <w:szCs w:val="28"/>
        </w:rPr>
        <w:t>4.4.2024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5.5.2024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10.6.2024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התקיימו דיונים בעתירה בפני מותב תלתא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ממלא מקום הנשיא </w:t>
      </w:r>
      <w:r>
        <w:rPr>
          <w:rFonts w:ascii="Century" w:hAnsi="Century" w:cs="Miriam"/>
          <w:b/>
          <w:b/>
          <w:sz w:val="22"/>
          <w:sz w:val="22"/>
          <w:rtl w:val="true"/>
        </w:rPr>
        <w:t>ע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פוגלמן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והשופטים </w:t>
      </w:r>
      <w:r>
        <w:rPr>
          <w:rFonts w:ascii="Century" w:hAnsi="Century" w:cs="Miriam"/>
          <w:b/>
          <w:b/>
          <w:sz w:val="22"/>
          <w:sz w:val="22"/>
          <w:rtl w:val="true"/>
        </w:rPr>
        <w:t>י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עמית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</w:t>
      </w:r>
      <w:r>
        <w:rPr>
          <w:rFonts w:ascii="Century" w:hAnsi="Century" w:cs="Miriam"/>
          <w:b/>
          <w:b/>
          <w:sz w:val="22"/>
          <w:sz w:val="22"/>
          <w:rtl w:val="true"/>
        </w:rPr>
        <w:t>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סולברג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לאחר הדיון השלישי ניתן צו על תנאי כמבוקש בעתירה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אך זאת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מבלי לנקוט עמדה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ועל מנת לאפשר לבית המשפט לקבל תשתית עובדתית מלאה ומקיפה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החלטה מיום </w:t>
      </w:r>
      <w:r>
        <w:rPr>
          <w:rFonts w:cs="FrankRuehl" w:ascii="Arial TUR" w:hAnsi="Arial TUR"/>
          <w:spacing w:val="10"/>
          <w:sz w:val="22"/>
          <w:szCs w:val="28"/>
        </w:rPr>
        <w:t>10.6.2024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לאחר הגשת תצהיר התשובה ביום </w:t>
      </w:r>
      <w:r>
        <w:rPr>
          <w:rFonts w:cs="FrankRuehl" w:ascii="Arial TUR" w:hAnsi="Arial TUR"/>
          <w:spacing w:val="10"/>
          <w:sz w:val="22"/>
          <w:szCs w:val="28"/>
        </w:rPr>
        <w:t>28.6.2024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התקיימו שני דיונים בהתנגדות לעשיית הצו על תנאי לצו מוחלט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דיון ביום </w:t>
      </w:r>
      <w:r>
        <w:rPr>
          <w:rFonts w:cs="FrankRuehl" w:ascii="Arial TUR" w:hAnsi="Arial TUR"/>
          <w:spacing w:val="10"/>
          <w:sz w:val="22"/>
          <w:szCs w:val="28"/>
        </w:rPr>
        <w:t>21.7.2024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בפני ההרכב המקורי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ודיון ביום </w:t>
      </w:r>
      <w:r>
        <w:rPr>
          <w:rFonts w:cs="FrankRuehl" w:ascii="Arial TUR" w:hAnsi="Arial TUR"/>
          <w:spacing w:val="10"/>
          <w:sz w:val="22"/>
          <w:szCs w:val="28"/>
        </w:rPr>
        <w:t>24.11.2024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בהרכב ממלא מקום הנשיא </w:t>
      </w:r>
      <w:r>
        <w:rPr>
          <w:rFonts w:ascii="Century" w:hAnsi="Century" w:cs="Miriam"/>
          <w:b/>
          <w:b/>
          <w:sz w:val="22"/>
          <w:sz w:val="22"/>
          <w:rtl w:val="true"/>
        </w:rPr>
        <w:t>י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עמית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והשופטים </w:t>
      </w:r>
      <w:r>
        <w:rPr>
          <w:rFonts w:ascii="Century" w:hAnsi="Century" w:cs="Miriam"/>
          <w:b/>
          <w:b/>
          <w:sz w:val="22"/>
          <w:sz w:val="22"/>
          <w:rtl w:val="true"/>
        </w:rPr>
        <w:t>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סולברג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</w:t>
      </w:r>
      <w:r>
        <w:rPr>
          <w:rFonts w:ascii="Century" w:hAnsi="Century" w:cs="Miriam"/>
          <w:b/>
          <w:b/>
          <w:sz w:val="22"/>
          <w:sz w:val="22"/>
          <w:rtl w:val="true"/>
        </w:rPr>
        <w:t>ד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מינץ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במהלך הדיונים נשמעו – בהסכמת העותרים – טיעונים מטעם המשיבים במעמד צד אחד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שבמסגרתם הוצג לבית המשפט מידע חסוי בזיקה לסוגיות העובדתיות והמשפטיות שמעוררת העתירה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ביני לביני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ביום </w:t>
      </w:r>
      <w:r>
        <w:rPr>
          <w:rFonts w:cs="FrankRuehl" w:ascii="Arial TUR" w:hAnsi="Arial TUR"/>
          <w:spacing w:val="10"/>
          <w:sz w:val="22"/>
          <w:szCs w:val="28"/>
        </w:rPr>
        <w:t>15.10.2024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בעקבות התפתחויות עובדתיות שעליהן יובא פירוט בהמשך – הגישו העותרים בקשה למתן צו ביניים שיורה למשיבים שלא למנוע מעבר סיוע הומניטארי לצפון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לאחר קבלת תגובת המשיבים והבהרותיהם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בהחלטה מיום </w:t>
      </w:r>
      <w:r>
        <w:rPr>
          <w:rFonts w:cs="FrankRuehl" w:ascii="Arial TUR" w:hAnsi="Arial TUR"/>
          <w:spacing w:val="10"/>
          <w:sz w:val="22"/>
          <w:szCs w:val="28"/>
        </w:rPr>
        <w:t>30.10.2024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נקבע כי אין מקום בשלב זה למתן צו הביניים שהתבקש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בקשה נוספת מטעם העותרים למתן צו ביניים הוגשה ביום </w:t>
      </w:r>
      <w:r>
        <w:rPr>
          <w:rFonts w:cs="FrankRuehl" w:ascii="Arial TUR" w:hAnsi="Arial TUR"/>
          <w:spacing w:val="10"/>
          <w:sz w:val="22"/>
          <w:szCs w:val="28"/>
        </w:rPr>
        <w:t>2.3.2025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בעקבות ההחלטה החדשה בדבר עצירת הכנסת האספקה לרצועה דרך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ואולם משמצאתי כי העתירה דנן אינה האכסניה המתאימה לדיון בשינוי הנסיבות האמור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כפי שציינתי בפסקה 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לעיל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מצאתי להידרש לבקשת העותרים לגופה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עוד יצוין כי ביום </w:t>
      </w:r>
      <w:r>
        <w:rPr>
          <w:rFonts w:cs="FrankRuehl" w:ascii="Garamond" w:hAnsi="Garamond"/>
          <w:spacing w:val="10"/>
          <w:szCs w:val="28"/>
        </w:rPr>
        <w:t>5.9.2024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הוגשה בקשת הצטרפות לעתירה מטעם גורמים שונים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ובהם מפוּנים וקרוביהם של נפגעים ונרצחים ממתקפת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באוקטובר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בהחלטה מיום </w:t>
      </w:r>
      <w:r>
        <w:rPr>
          <w:rFonts w:cs="FrankRuehl" w:ascii="Garamond" w:hAnsi="Garamond"/>
          <w:spacing w:val="10"/>
          <w:szCs w:val="28"/>
        </w:rPr>
        <w:t>8.9.2024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צוין כי לאחר עיון בטענות המבקשים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מצא בית המשפט להסתפק בכתובים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אך במהלך הדיון מיום </w:t>
      </w:r>
      <w:r>
        <w:rPr>
          <w:rFonts w:cs="FrankRuehl" w:ascii="Garamond" w:hAnsi="Garamond"/>
          <w:spacing w:val="10"/>
          <w:szCs w:val="28"/>
        </w:rPr>
        <w:t>24.11.2024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ניתנה לבא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כוח המבקשים האפשרות לשאת דברים בעל פה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בחלק מהדיונים אף נישאו דברים מטעם אזרחים שקרוביהם איבדו את חייהם במתקפת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באוקטובר ובמלחמת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חרבות ברזל</w:t>
      </w:r>
      <w:r>
        <w:rPr>
          <w:rFonts w:cs="FrankRuehl" w:ascii="Garamond" w:hAnsi="Garamond"/>
          <w:spacing w:val="10"/>
          <w:szCs w:val="28"/>
          <w:rtl w:val="true"/>
        </w:rPr>
        <w:t xml:space="preserve">".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10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העותרים פירטו בכתבי הטענות מטעמם ובהודעות שהגישו לאורך הדיון בעתירה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אודות המצב ההומניטרי הקשה ברצועת עזה ועל קשייה של האוכלוסייה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שרבים מקרבה נאלצו להתפנות ממקומות מגוריהם ולהסתמך על אספקת הסיוע ההומניטרי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עוד נטען כי לאורך חודשי המלחמה הערימו המשיבים קשיים על אספקת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בכך שדחו בקשות רבות להכנסת סיוע ללא הצדקה עניינית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עיכבו משלחות למשך שעות ארוכות בעת כניסתן לרצועה ובמהלך תנועתן 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ונמנעו מלהגן על המשלחות מאירועי ביזה שהתרחשו בתוך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כתימוכין לכך הפנו העותרים להתבטאויות פומביות ולדו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חות מטעם ארגוני סיוע שונים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לדיווחים עיתונאיים מרחבי העולם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וכן לניתוחים ולניירות עמדה מטעם גורמים באקדמיה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עוד טענו העותרים כי הם עומדים בקשר 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אמצעי עם גורמים דיפלומטיים שונים וכן עם אזרחים ברצועה החוששים להזדהות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11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במישור המשפטי טענו העותרים כי מוטלים על המשיבים שני סוגים עיקריים של חובות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הסוג הראשון עניינו בחובות שליליות באופיין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קרי החובה להימנע מפגיעה באוכלוסייה האזרחית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ולהימנע מלסכל או מלעכב את עשייתם של ארגוני הסיוע בכל הנוגע לאספקת הסיוע ההומניטרי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91-89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95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בהקשר זה הפנו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בעיקרם של דברים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להוראות שונות בדיני הלחימה הבינלאומיים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המוכרים גם בשם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דיני הסכסוך המזוין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או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משפט בינלאומי 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"). </w:t>
      </w:r>
      <w:r>
        <w:rPr>
          <w:rFonts w:ascii="Garamond" w:hAnsi="Garamond" w:cs="FrankRuehl"/>
          <w:spacing w:val="10"/>
          <w:szCs w:val="28"/>
          <w:rtl w:val="true"/>
        </w:rPr>
        <w:t>בנוסף נטען כי המשיבים נושאים 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חובה </w:t>
      </w:r>
      <w:r>
        <w:rPr>
          <w:rFonts w:ascii="Century" w:hAnsi="Century" w:cs="Miriam"/>
          <w:b/>
          <w:b/>
          <w:sz w:val="22"/>
          <w:sz w:val="22"/>
          <w:rtl w:val="true"/>
        </w:rPr>
        <w:t>פוזיטיבית</w:t>
      </w:r>
      <w:r>
        <w:rPr>
          <w:rFonts w:ascii="Garamond" w:hAnsi="Garamond" w:cs="FrankRuehl"/>
          <w:spacing w:val="10"/>
          <w:szCs w:val="28"/>
          <w:rtl w:val="true"/>
        </w:rPr>
        <w:t xml:space="preserve"> לדאוג לצרכים ההומניטאריים של התושבים הנמצאים תחת שליטתה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של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ובחובה לדאוג לסדר הציבורי ולחיים התקינים של האזרחים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ראו בהתאמה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98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87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ההדגשה הוספה –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חובות פוזיטיביות אלו נובעות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לטענת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מתחולתם של דיני התפיסה הלוחמתית הבינלאומיים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הידועים גם כ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דיני הכיבוש</w:t>
      </w:r>
      <w:r>
        <w:rPr>
          <w:rFonts w:cs="FrankRuehl" w:ascii="Garamond" w:hAnsi="Garamond"/>
          <w:spacing w:val="10"/>
          <w:szCs w:val="28"/>
          <w:rtl w:val="true"/>
        </w:rPr>
        <w:t xml:space="preserve">") – </w:t>
      </w:r>
      <w:r>
        <w:rPr>
          <w:rFonts w:ascii="Garamond" w:hAnsi="Garamond" w:cs="FrankRuehl"/>
          <w:spacing w:val="10"/>
          <w:szCs w:val="28"/>
          <w:rtl w:val="true"/>
        </w:rPr>
        <w:t>כאשר בעת הגשת העתירה נטען לתחולתם של דינים אלו בצפון 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ובהמשך הרחיבו העותרים את היקף טענתם וטענו כי דיני התפיסה הלוחמתית חלים במלוא שטח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מקורות נוספים לחובותיה של מדינת ישראל מצאו העותרים בדיני זכויות האדם הבינלאומיים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שלשיטתם חלים במקביל לדיני הלחימה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וכן בדין המנהלי והחוקתי הישראלי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לצד זאת טענו העותרים כי המשיבים אינם עומדים במספר חובות נוספות מכוח המשפט הבינלאומי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ובהן החובה לנהוג בצורה אנושית כלפי אוכלוסיות מוגנות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האיסור על ענישה קולקטיבית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והאיסור על הרעבת אוכלוסייה אזרחית כשיטת 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12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מצדם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 חלקו על הסבל והמחיר הקשה שגבתה הלחימה המתמשכת מן האוכלוסייה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מעורבת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המשיבים הכירו בתחולתן של חובות מסוימות מצד מדינת ישראל בזיקה לסיוע ההומניטרי לאוכלוסייה האזרחית ברצועה – ובפרט בחובות מכוח דיני הלחימה והמשפט המנהלי הישראלי – אך לטענתם ישראל אינה נושאת בחובות מכוח דיני התפיסה הלוחמתית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מכאן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נטען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שחובותיהם של המשיבים מתמקדות בצורך לאפשר ולהקל על הכנסת סיוע 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בשים לב לכך שדיני הלחימה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אינם מקימים חובה </w:t>
      </w:r>
      <w:r>
        <w:rPr>
          <w:rFonts w:ascii="Century" w:hAnsi="Century" w:cs="Miriam"/>
          <w:b/>
          <w:b/>
          <w:sz w:val="22"/>
          <w:sz w:val="22"/>
          <w:rtl w:val="true"/>
        </w:rPr>
        <w:t>אקטיבית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לאספקת מזון או מוצרים אחרים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שכן החובה המתוארת בסעיפים הרלוונטיים היא </w:t>
      </w:r>
      <w:r>
        <w:rPr>
          <w:rFonts w:ascii="Century" w:hAnsi="Century" w:cs="Miriam"/>
          <w:b/>
          <w:b/>
          <w:sz w:val="22"/>
          <w:sz w:val="22"/>
          <w:rtl w:val="true"/>
        </w:rPr>
        <w:t>פאסיבית</w:t>
      </w:r>
      <w:r>
        <w:rPr>
          <w:rFonts w:ascii="Garamond" w:hAnsi="Garamond" w:cs="FrankRuehl"/>
          <w:spacing w:val="10"/>
          <w:szCs w:val="28"/>
          <w:rtl w:val="true"/>
        </w:rPr>
        <w:t xml:space="preserve"> בעיקרה – לאפשר ולהקל מעבר חופשי של סיוע הומניטארי לאוכלוסייה האזרחית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בכפוף לתנאים מסויימים והסדרים טכניים</w:t>
      </w:r>
      <w:r>
        <w:rPr>
          <w:rFonts w:cs="FrankRuehl" w:ascii="Garamond" w:hAnsi="Garamond"/>
          <w:spacing w:val="10"/>
          <w:szCs w:val="28"/>
          <w:rtl w:val="true"/>
        </w:rPr>
        <w:t>)"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277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ההדגשות הוספו –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עוד צוין כי הדינים הרלוונטיים מתירים למשיבים להביא בחשבון שיקולים צבאיים ומבצעיים בעת מילוי חובותיהם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ובכלל זה את הצורך למנוע מהסיוע ההומניטרי מלהגיע לידי ארגוני הטרור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לטענת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מדינת ישראל פעלה לאורך כל הדרך במטרה לאפשר ולהקל על העברת סיוע הומניטרי לאוכלוסייה האזרחית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והיא עמדה בהקשר זה בחובותיה ואף פעלה מעבר למתחייב על פי הדינים הרלוונטיים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בהקשר זה הודגש כי לצד הצורך הביטחוני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מבצעי לפקח על הכנסת הסיוע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לא קיימות הגבלות על כמות הסיוע ההומניטרי שניתן להכניס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מדיניות המשיבים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אינה נגזרת מנתון זה או אחר בדבר היקף הסיוע המינימלי הדרוש </w:t>
      </w:r>
      <w:r>
        <w:rPr>
          <w:rFonts w:cs="FrankRuehl" w:ascii="Garamond" w:hAnsi="Garamond"/>
          <w:spacing w:val="10"/>
          <w:szCs w:val="28"/>
          <w:rtl w:val="true"/>
        </w:rPr>
        <w:t xml:space="preserve">[...] </w:t>
      </w:r>
      <w:r>
        <w:rPr>
          <w:rFonts w:ascii="Garamond" w:hAnsi="Garamond" w:cs="FrankRuehl"/>
          <w:spacing w:val="10"/>
          <w:szCs w:val="28"/>
          <w:rtl w:val="true"/>
        </w:rPr>
        <w:t>אלא יוצאת מנקודת הנחה שיש לאפשר כניסה של סיוע הומניטארי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ומזון בפרט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ללא הגבלה כמותית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23.5.2024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אף שהצדדים לא חלקו על קיומם של אתגרים באספקת הסיוע ההומניטרי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לאורך הדיון בעתירה התגלעו מחלוקות בנוגע להיקף המחסור בסוגי ציוד שונים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למידת היעילות של הדיאלוג והתיאום בין מדינת ישראל לארגונים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וכן בנוגע למידת המהימנות של המסד העובדתי שהציג כל אחד מהצדדים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העותרים הדגישו כי הם מתבססים על דיווחיהם של גורמים אובייקטיביים שאינם צד למלחמה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ואשר פועלים במטרה לסייע לאוכלוסייה האזרחית ברצועת עזה ולהקל על מצוקתה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ומנגד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לטענת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הנתונים מטעם המשיבים מבטאים את עמדתה של ישראל בהיותה צד למלחמה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ולשיטתם נתונים אלו הוצגו לא פעם באופן חסר או שהוצא מהקשרו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מצדם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הסבירו כי בעת גיבוש התשתית העובדתית הם הסתמכו על מקורות מידע מרובים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דיווחים מכוחות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ובהם גורמי המודיעין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מִפְקדת תיאום פעולות הממשלה בשטחים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מתפ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וכן קציני אוכלוסייה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קא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שעל תפקידם יובא פירוט בהמשך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מקורות גלויים מסוגים שונים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כגון רשתות חברתיות ופרסומים עיתונאיים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וכן דיאלוג מתמשך עם ארגוני הסיוע ועם גורמים מקומיים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לשיטת המשיבים אין מקום להסתמך באופן בלעדי על דיווחי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מכיוון שלעתים מתברר כי המידע שפורסם על ידם הוא חלקי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מה גם שלעתים קיימים הבדלים בין מתודולוגיית הבחינה של הארגונים לזו של המשיבים עצמם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 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נטען כי חלק מהבקשות לתיאום תנועות בתוך הרצועה אשר סווגו על ידי הארגונים כבקשות שסורבו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הן למעשה בקשות שביצוען בוטל על ידי </w:t>
      </w:r>
      <w:r>
        <w:rPr>
          <w:rFonts w:ascii="Century" w:hAnsi="Century" w:cs="Miriam"/>
          <w:b/>
          <w:b/>
          <w:sz w:val="22"/>
          <w:sz w:val="22"/>
          <w:rtl w:val="true"/>
        </w:rPr>
        <w:t>הארגונים</w:t>
      </w:r>
      <w:r>
        <w:rPr>
          <w:rFonts w:ascii="Garamond" w:hAnsi="Garamond" w:cs="FrankRuehl"/>
          <w:spacing w:val="10"/>
          <w:szCs w:val="28"/>
          <w:rtl w:val="true"/>
        </w:rPr>
        <w:t xml:space="preserve"> מסיבותיהם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וכי חלק מהבקשות שסורבו בתחילה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אושרו בשלב מאוחר יותר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46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20.8.2024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כן ראו פרוטוקול הדיון מיום </w:t>
      </w:r>
      <w:r>
        <w:rPr>
          <w:rFonts w:cs="FrankRuehl" w:ascii="Garamond" w:hAnsi="Garamond"/>
          <w:spacing w:val="10"/>
          <w:szCs w:val="28"/>
        </w:rPr>
        <w:t>5.5.2024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30-26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לצד זאת טענו המשיבים כי חלק מהנתונים שהציגו העותרים מקורם במוסדות של ארגון חמאס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שלו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היסטוריה ידועה של סילוף עובדות ונתונים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לשם יצירת הד ציבורי ותקשורתי שקרי והשחרה של מדינת ישראל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לתגובה המקדמית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כן ראו פסקה </w:t>
      </w:r>
      <w:r>
        <w:rPr>
          <w:rFonts w:cs="FrankRuehl" w:ascii="Garamond" w:hAnsi="Garamond"/>
          <w:spacing w:val="10"/>
          <w:szCs w:val="28"/>
        </w:rPr>
        <w:t>211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דיון והכרעה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14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אקדים אחרית לראשית ואומר כי לאחר בחינת טענות הצדדים ומתן המשקל הראוי לכל המקורות שהוצגו על ידם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מצאתי כי אין מקום למתן צו מוחלט בנוגע לנושאים שבמוקד העתירה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דרך הילוכנו תהיה כלהלן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נפתח בסקירת התשתית הנורמטיבית הרלוונטית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ובתוך כך נבחן אם מדינת ישראל נושאת בחובות מכוח דיני התפיסה הלוחמתית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בהמשך נידרש למחלוקות בעניין התשתית העובדתית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ונפרט על אודות הפעולות שנקטה מדינת ישראל בכל הנוגע להעברת הסיוע ההומניטרי שמיועד לאוכלוסייה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לבסוף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ועל סמך המסקנות שיפורטו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יודגשו מספר נושאים במבט צופה פני עתיד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חובותיה של מדינת ישראל מכוח המשפט הבינלאומי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בדין הבינלאומי מקובל להבחין בין נורמות הסכמיות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שאותן מסכימות מדינות לקבל על עצמן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ובין נורמות מנהגיות – אשר מחייבות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ככלל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את כל המדינות ללא צורך בנקיטת צעדים לאימוצן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רובי סיבל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מקורות המשפט הבינלאומי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רובי סיבל ויעל רונן </w:t>
      </w:r>
      <w:r>
        <w:rPr>
          <w:rFonts w:ascii="Century" w:hAnsi="Century" w:cs="Miriam"/>
          <w:b/>
          <w:b/>
          <w:sz w:val="22"/>
          <w:sz w:val="22"/>
          <w:rtl w:val="true"/>
        </w:rPr>
        <w:t>משפט בינלאומי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</w:rPr>
        <w:t>45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48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מהדורה רביעית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יעל רונן עורכת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2023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הספר 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משפט בינלאומי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)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בפסיקה הישראלית הובהר כי דין בינלאומי מנהגי ייחשב כחלק מהמשפט הישראלי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למעט בהתקיים חקיקה פנימית שסותרת אותו במישרין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ולהבדיל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דין בינלאומי הסכמי אינו הופך אוטומטית לחלק ממשפטה הפנימי של מדינת ישראל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הוועד הציבורי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547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69/81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אבו עיטה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מפקד אזור יהודה והשומרון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לז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2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197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234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1983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אבו עיטה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עוד הובהר בפסיקה כי המסגרת הנורמטיבית הרלוונטית לסכסוך המתמשך שבין מדינת ישראל ובין ארגוני הטרור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היא דיני הלחימה הבינלאומיים – ובפרט ענף הדין שמוכר כדיני הסכסוך המזוין ה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בינלאומי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international armed conflict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3003/18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יש דין מתנדבים לזכויות האדם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ראש המטה הכללי של 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Century" w:hAnsi="Century"/>
          <w:spacing w:val="10"/>
          <w:sz w:val="22"/>
          <w:szCs w:val="28"/>
        </w:rPr>
        <w:t>38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לפסק דינו של כב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המשנה לנשיאה </w:t>
      </w:r>
      <w:r>
        <w:rPr>
          <w:rFonts w:ascii="Century" w:hAnsi="Century" w:cs="Miriam"/>
          <w:b/>
          <w:b/>
          <w:sz w:val="22"/>
          <w:sz w:val="22"/>
          <w:rtl w:val="true"/>
        </w:rPr>
        <w:t>ח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מלצר</w:t>
      </w:r>
      <w:r>
        <w:rPr>
          <w:rFonts w:ascii="Garamond" w:hAnsi="Garamond" w:cs="FrankRuehl"/>
          <w:spacing w:val="10"/>
          <w:szCs w:val="28"/>
          <w:rtl w:val="true"/>
        </w:rPr>
        <w:t xml:space="preserve"> ופסקה </w:t>
      </w:r>
      <w:r>
        <w:rPr>
          <w:rFonts w:cs="FrankRuehl" w:ascii="Garamond" w:hAnsi="Garamond"/>
          <w:spacing w:val="10"/>
          <w:szCs w:val="28"/>
        </w:rPr>
        <w:t>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לחוות דעתה של כב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rtl w:val="true"/>
        </w:rPr>
        <w:t xml:space="preserve">הנשיאה </w:t>
      </w:r>
      <w:r>
        <w:rPr>
          <w:rFonts w:ascii="Century" w:hAnsi="Century" w:cs="Miriam"/>
          <w:b/>
          <w:b/>
          <w:sz w:val="22"/>
          <w:sz w:val="22"/>
          <w:rtl w:val="true"/>
        </w:rPr>
        <w:t>א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חיות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24.5.2018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יש דין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פ </w:t>
      </w:r>
      <w:r>
        <w:rPr>
          <w:rFonts w:cs="FrankRuehl" w:ascii="Garamond" w:hAnsi="Garamond"/>
          <w:spacing w:val="10"/>
          <w:szCs w:val="28"/>
        </w:rPr>
        <w:t>6659/06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פלוני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מדינת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סב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4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329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352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2008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פלוני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הוועד הציבורי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549-544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דיני הלחימה כוללים הוראות שונות – הן הסכמיות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הן מנהגיות – אשר מפרטות את חובותיהם של צדדים לסכסוך כלפי אזרחים שאינם משתתפים בלחימה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בתמצית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ניתן לומר כי דיני הלחימה מחייבים צדדים לאפשר ולהקל על מעבר של סיוע הומניטרי לאזרחים שמצויים בשטח הסכסוך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גם אם מדובר באזרחי הצד היריב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אך כי בעת יישום חובה זו ניתן לקחת בחשבון שיקולים ביטחוניים וצבאיים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 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בהתאם לסעיף </w:t>
      </w:r>
      <w:r>
        <w:rPr>
          <w:rFonts w:cs="FrankRuehl" w:ascii="Garamond" w:hAnsi="Garamond"/>
          <w:spacing w:val="10"/>
          <w:szCs w:val="28"/>
        </w:rPr>
        <w:t>23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לאמנת ג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 xml:space="preserve">נבה הרביעית משנת </w:t>
      </w:r>
      <w:r>
        <w:rPr>
          <w:rFonts w:cs="FrankRuehl" w:ascii="Garamond" w:hAnsi="Garamond"/>
          <w:spacing w:val="10"/>
          <w:szCs w:val="28"/>
        </w:rPr>
        <w:t>1949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בדבר הגנת אזרחים בימי מלחמה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אמנת ג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ascii="Century" w:hAnsi="Century" w:cs="Miriam"/>
          <w:b/>
          <w:b/>
          <w:sz w:val="22"/>
          <w:sz w:val="22"/>
          <w:rtl w:val="true"/>
        </w:rPr>
        <w:t>נבה הרביעית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>כל צד לאמנה מחויב לאפשר מעבר חופשי של טובין הומניטריים שונים עבור אזרחים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בכפוף לתנאים מסוימים – ובהם זכותה של המדינה המאפשרת את מעבר הסיוע לקבוע את ההסדרים הטכניים הנדרשים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וכן בכפוף לכך שאותה מדינה שוכנעה שאין סיבה ממשית לחשוש שהסיוע יוסט מיעדו </w:t>
      </w:r>
      <w:r>
        <w:rPr>
          <w:rFonts w:cs="FrankRuehl" w:ascii="Garamond" w:hAnsi="Garamond"/>
          <w:spacing w:val="10"/>
          <w:szCs w:val="28"/>
          <w:rtl w:val="true"/>
        </w:rPr>
        <w:t>("</w:t>
      </w:r>
      <w:r>
        <w:rPr>
          <w:rFonts w:cs="FrankRuehl" w:ascii="Garamond" w:hAnsi="Garamond"/>
          <w:spacing w:val="10"/>
          <w:szCs w:val="28"/>
        </w:rPr>
        <w:t>that this Party is satisfied that there are no serious reasons for fearing […] that the consignments may be diverted from their destination</w:t>
      </w:r>
      <w:r>
        <w:rPr>
          <w:rFonts w:cs="FrankRuehl" w:ascii="Garamond" w:hAnsi="Garamond"/>
          <w:spacing w:val="10"/>
          <w:szCs w:val="28"/>
          <w:rtl w:val="true"/>
        </w:rPr>
        <w:t xml:space="preserve">"); </w:t>
      </w:r>
      <w:r>
        <w:rPr>
          <w:rFonts w:ascii="Garamond" w:hAnsi="Garamond" w:cs="FrankRuehl"/>
          <w:spacing w:val="10"/>
          <w:szCs w:val="28"/>
          <w:rtl w:val="true"/>
        </w:rPr>
        <w:t>שהפיקוח עלול שלא להיות אפקטיבי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או שהדבר עלול להניב יתרון מובהק </w:t>
      </w:r>
      <w:r>
        <w:rPr>
          <w:rFonts w:cs="FrankRuehl" w:ascii="Garamond" w:hAnsi="Garamond"/>
          <w:spacing w:val="10"/>
          <w:szCs w:val="28"/>
          <w:rtl w:val="true"/>
        </w:rPr>
        <w:t>("</w:t>
      </w:r>
      <w:r>
        <w:rPr>
          <w:rFonts w:cs="FrankRuehl" w:ascii="Garamond" w:hAnsi="Garamond"/>
          <w:spacing w:val="10"/>
          <w:szCs w:val="28"/>
        </w:rPr>
        <w:t>definite advantage</w:t>
      </w:r>
      <w:r>
        <w:rPr>
          <w:rFonts w:cs="FrankRuehl" w:ascii="Garamond" w:hAnsi="Garamond"/>
          <w:spacing w:val="10"/>
          <w:szCs w:val="28"/>
          <w:rtl w:val="true"/>
        </w:rPr>
        <w:t xml:space="preserve">") </w:t>
      </w:r>
      <w:r>
        <w:rPr>
          <w:rFonts w:ascii="Garamond" w:hAnsi="Garamond" w:cs="FrankRuehl"/>
          <w:spacing w:val="10"/>
          <w:szCs w:val="28"/>
          <w:rtl w:val="true"/>
        </w:rPr>
        <w:t>למאמץ הצבאי או לכלכלה של האויב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עקב יכולתו להשתמש בסיוע במקום לייצר ולספק בעצמו טובין שונים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בנוסף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סעיף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לפרוטוקול הראשון המשותף לאמנות ג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 xml:space="preserve">נבה משנת </w:t>
      </w:r>
      <w:r>
        <w:rPr>
          <w:rFonts w:cs="FrankRuehl" w:ascii="Garamond" w:hAnsi="Garamond"/>
          <w:spacing w:val="10"/>
          <w:szCs w:val="28"/>
        </w:rPr>
        <w:t>1977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הפרוטוקול הראשון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קובע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שכל צד לסכסוך מחויב לאפשר ולהקל על מעבר מהיר וללא עיכוב </w:t>
      </w:r>
      <w:r>
        <w:rPr>
          <w:rFonts w:cs="FrankRuehl" w:ascii="Garamond" w:hAnsi="Garamond"/>
          <w:spacing w:val="10"/>
          <w:szCs w:val="28"/>
          <w:rtl w:val="true"/>
        </w:rPr>
        <w:t>("</w:t>
      </w:r>
      <w:r>
        <w:rPr>
          <w:rFonts w:cs="FrankRuehl" w:ascii="Garamond" w:hAnsi="Garamond"/>
          <w:spacing w:val="10"/>
          <w:szCs w:val="28"/>
        </w:rPr>
        <w:t>allow and facilitate rapid and unimpeded passage</w:t>
      </w:r>
      <w:r>
        <w:rPr>
          <w:rFonts w:cs="FrankRuehl" w:ascii="Garamond" w:hAnsi="Garamond"/>
          <w:spacing w:val="10"/>
          <w:szCs w:val="28"/>
          <w:rtl w:val="true"/>
        </w:rPr>
        <w:t xml:space="preserve">") </w:t>
      </w:r>
      <w:r>
        <w:rPr>
          <w:rFonts w:ascii="Garamond" w:hAnsi="Garamond" w:cs="FrankRuehl"/>
          <w:spacing w:val="10"/>
          <w:szCs w:val="28"/>
          <w:rtl w:val="true"/>
        </w:rPr>
        <w:t>של משלחות 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ציוד וסגל שנועדו עבור אוכלוסייה 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לרבות זו של הצד היריב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סעיף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2</w:t>
      </w:r>
      <w:r>
        <w:rPr>
          <w:rFonts w:cs="FrankRuehl" w:ascii="Garamond" w:hAnsi="Garamond"/>
          <w:spacing w:val="10"/>
          <w:szCs w:val="28"/>
          <w:rtl w:val="true"/>
        </w:rPr>
        <w:t xml:space="preserve">)) – </w:t>
      </w:r>
      <w:r>
        <w:rPr>
          <w:rFonts w:ascii="Garamond" w:hAnsi="Garamond" w:cs="FrankRuehl"/>
          <w:spacing w:val="10"/>
          <w:szCs w:val="28"/>
          <w:rtl w:val="true"/>
        </w:rPr>
        <w:t>אך זאת בכפוף לזכותו של הצד שמאפשר את ההעברה לקבוע הסדרים טכניים לצורך 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לרבות ביצוע חיפושים </w:t>
      </w:r>
      <w:r>
        <w:rPr>
          <w:rFonts w:cs="FrankRuehl" w:ascii="Garamond" w:hAnsi="Garamond"/>
          <w:spacing w:val="10"/>
          <w:szCs w:val="28"/>
          <w:rtl w:val="true"/>
        </w:rPr>
        <w:t>("</w:t>
      </w:r>
      <w:r>
        <w:rPr>
          <w:rFonts w:cs="FrankRuehl" w:ascii="Garamond" w:hAnsi="Garamond"/>
          <w:spacing w:val="10"/>
          <w:szCs w:val="28"/>
        </w:rPr>
        <w:t>technical arrangements, including search</w:t>
      </w:r>
      <w:r>
        <w:rPr>
          <w:rFonts w:cs="FrankRuehl" w:ascii="Garamond" w:hAnsi="Garamond"/>
          <w:spacing w:val="10"/>
          <w:szCs w:val="28"/>
          <w:rtl w:val="true"/>
        </w:rPr>
        <w:t xml:space="preserve">"; </w:t>
      </w:r>
      <w:r>
        <w:rPr>
          <w:rFonts w:ascii="Garamond" w:hAnsi="Garamond" w:cs="FrankRuehl"/>
          <w:spacing w:val="10"/>
          <w:szCs w:val="28"/>
          <w:rtl w:val="true"/>
        </w:rPr>
        <w:t xml:space="preserve">סעיף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>)(</w:t>
      </w:r>
      <w:r>
        <w:rPr>
          <w:rFonts w:cs="FrankRuehl" w:ascii="Garamond" w:hAnsi="Garamond"/>
          <w:spacing w:val="10"/>
          <w:szCs w:val="28"/>
        </w:rPr>
        <w:t>a</w:t>
      </w:r>
      <w:r>
        <w:rPr>
          <w:rFonts w:cs="FrankRuehl" w:ascii="Garamond" w:hAnsi="Garamond"/>
          <w:spacing w:val="10"/>
          <w:szCs w:val="28"/>
          <w:rtl w:val="true"/>
        </w:rPr>
        <w:t>)) (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גם סעיפים </w:t>
      </w:r>
      <w:r>
        <w:rPr>
          <w:rFonts w:cs="FrankRuehl" w:ascii="Garamond" w:hAnsi="Garamond"/>
          <w:spacing w:val="10"/>
          <w:szCs w:val="28"/>
        </w:rPr>
        <w:t>27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30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לאמנת ג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>נבה הרביעית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ובהקשר זה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16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21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פלוני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17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ופסקה </w:t>
      </w:r>
      <w:r>
        <w:rPr>
          <w:rFonts w:cs="FrankRuehl" w:ascii="Garamond" w:hAnsi="Garamond"/>
          <w:spacing w:val="10"/>
          <w:szCs w:val="28"/>
        </w:rPr>
        <w:t>80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לתגובתם המקדמית של המשיבים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17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ציינו כי מקובל עליהם שהתנהלותם תיבחן בראי שני הכללים הללו – סעיף </w:t>
      </w:r>
      <w:r>
        <w:rPr>
          <w:rFonts w:cs="FrankRuehl" w:ascii="Garamond" w:hAnsi="Garamond"/>
          <w:spacing w:val="10"/>
          <w:szCs w:val="28"/>
        </w:rPr>
        <w:t>23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לאמנת ג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 xml:space="preserve">נבה הרביעית וסעיף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לפרוטוקול הראשון – אף מבלי להידרש לתחולתה של האמנה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כדבריהם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מכיוון שלפי הגישה המקובלת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סעיף </w:t>
      </w:r>
      <w:r>
        <w:rPr>
          <w:rFonts w:cs="FrankRuehl" w:ascii="Garamond" w:hAnsi="Garamond"/>
          <w:spacing w:val="10"/>
          <w:szCs w:val="28"/>
        </w:rPr>
        <w:t>23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ליבתו של סעיף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משקפים שניהם דין בינלאומי מנהגי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263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וראו גם 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14-13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393/82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ג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ascii="Century" w:hAnsi="Century" w:cs="Miriam"/>
          <w:b/>
          <w:b/>
          <w:sz w:val="22"/>
          <w:sz w:val="22"/>
          <w:rtl w:val="true"/>
        </w:rPr>
        <w:t>מעית אסכאן אלמעלמון אלתעאוניה אלמחדודה אלמסאוליה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מפקד כוחות 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באזור יהודה והשומרון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לז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4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785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793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1983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ascii="Century" w:hAnsi="Century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)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15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הנה כי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הצדדים לעתירה אינם חולקים על כך שלפי דיני הלחימה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מדינת ישראל מחויבת לאפשר ולהקל על העברת סיוע הומניטרי לאוכלוסייה האזרחית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בכפוף לזכותה של ישראל לקבוע את ההסדרים הטכניים הנחוצים ולפקח על הכנסת הסחורה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ובכפוף לצורך למנוע את הסטת משלוחי הסיוע ואת הגעתם לידי ארגוני הטרור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18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עתה נידרש לחובות אחרות מכוח המשפט הבינלאומי שהעותרים טענו לתחולתן בענייננו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העותרים הציגו טיעון תמציתי שלפיו </w:t>
      </w:r>
      <w:r>
        <w:rPr>
          <w:rFonts w:ascii="Century" w:hAnsi="Century" w:cs="Miriam"/>
          <w:b/>
          <w:b/>
          <w:sz w:val="22"/>
          <w:sz w:val="22"/>
          <w:rtl w:val="true"/>
        </w:rPr>
        <w:t>דיני זכויות האדם הבינלאומיים</w:t>
      </w:r>
      <w:r>
        <w:rPr>
          <w:rFonts w:ascii="Garamond" w:hAnsi="Garamond" w:cs="FrankRuehl"/>
          <w:spacing w:val="10"/>
          <w:szCs w:val="28"/>
          <w:rtl w:val="true"/>
        </w:rPr>
        <w:t xml:space="preserve"> – ובכלל זה הוראות האמנות משנת </w:t>
      </w:r>
      <w:r>
        <w:rPr>
          <w:rFonts w:cs="FrankRuehl" w:ascii="Garamond" w:hAnsi="Garamond"/>
          <w:spacing w:val="10"/>
          <w:szCs w:val="28"/>
        </w:rPr>
        <w:t>1966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בדבר זכויות אזרחיות ומדיניות ובדבר זכויות כלכליות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חברתיות ותרבותיות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שישראל צד להן – חלות במקביל לדיני הסכסוך המזוין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היחס בין שני תחומי הדינים הוא יחס משלים 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88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145-141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בפסיקה הישראלית נקבע זה מכבר שהמשפט הבינלאומי ההומניטרי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קרי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דיני הלחימה</w:t>
      </w:r>
      <w:r>
        <w:rPr>
          <w:rFonts w:cs="FrankRuehl" w:ascii="Garamond" w:hAnsi="Garamond"/>
          <w:spacing w:val="10"/>
          <w:szCs w:val="28"/>
          <w:rtl w:val="true"/>
        </w:rPr>
        <w:t>) "</w:t>
      </w:r>
      <w:r>
        <w:rPr>
          <w:rFonts w:ascii="Garamond" w:hAnsi="Garamond" w:cs="FrankRuehl"/>
          <w:spacing w:val="10"/>
          <w:szCs w:val="28"/>
          <w:rtl w:val="true"/>
        </w:rPr>
        <w:t xml:space="preserve">הוא 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>הדין המיוחד</w:t>
      </w:r>
      <w:r>
        <w:rPr>
          <w:rFonts w:cs="FrankRuehl" w:ascii="Garamond" w:hAnsi="Garamond"/>
          <w:spacing w:val="10"/>
          <w:szCs w:val="28"/>
          <w:rtl w:val="true"/>
        </w:rPr>
        <w:t>' (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i/>
          <w:iCs/>
          <w:spacing w:val="10"/>
          <w:szCs w:val="28"/>
        </w:rPr>
        <w:t>lex specialis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החל בעימות מזוין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 xml:space="preserve">כאשר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במקום שדין זה חסר ניתן להשלימו על ידי 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>משפט זכויות האדם הבינלאומי</w:t>
      </w:r>
      <w:r>
        <w:rPr>
          <w:rFonts w:cs="FrankRuehl" w:ascii="Garamond" w:hAnsi="Garamond"/>
          <w:spacing w:val="10"/>
          <w:szCs w:val="28"/>
          <w:rtl w:val="true"/>
        </w:rPr>
        <w:t>'" (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הוועד הציבורי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546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ראו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פלוני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353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על רקע זה ציינו המשיבים בענייננו כי ניתן אמנם להיעזר בדיני זכויות האדם הבינלאומיים על מנת להשלים חסרים בדיני הלחימה</w:t>
      </w:r>
      <w:r>
        <w:rPr>
          <w:rFonts w:cs="FrankRuehl" w:ascii="Garamond" w:hAnsi="Garamond"/>
          <w:spacing w:val="10"/>
          <w:szCs w:val="28"/>
          <w:rtl w:val="true"/>
        </w:rPr>
        <w:t>, "</w:t>
      </w:r>
      <w:r>
        <w:rPr>
          <w:rFonts w:ascii="Garamond" w:hAnsi="Garamond" w:cs="FrankRuehl"/>
          <w:spacing w:val="10"/>
          <w:szCs w:val="28"/>
          <w:rtl w:val="true"/>
        </w:rPr>
        <w:t>אך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רק כאשר הדין החל הוא חסר – וזה אינו המצב בענייננו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291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ואכן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כאשר נדרשה הפסיקה לניתוח חובותיה של מדינת ישראל בכל הנוגע לאוכלוסייה האזרחית ברצועת עזה – גם בתקופות של לחימה מול ארגוני הטרור – נעשה הדבר מן האספקלריה של דיני הלחימה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ראו 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יש דין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39-38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לפסק דינו של המשנה לנשיאה </w:t>
      </w:r>
      <w:r>
        <w:rPr>
          <w:rFonts w:ascii="Century" w:hAnsi="Century" w:cs="Miriam"/>
          <w:b/>
          <w:b/>
          <w:sz w:val="22"/>
          <w:sz w:val="22"/>
          <w:rtl w:val="true"/>
        </w:rPr>
        <w:t>ח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מלצר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16-14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14-12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בנסיבות העניין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איני סבור כי יש הצדקה לסטות ממגמה פסיקתית עקבית זו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Miriam"/>
          <w:b/>
          <w:b/>
          <w:sz w:val="22"/>
        </w:rPr>
      </w:pPr>
      <w:r>
        <w:rPr>
          <w:rFonts w:cs="FrankRuehl" w:ascii="Garamond" w:hAnsi="Garamond"/>
          <w:spacing w:val="10"/>
          <w:szCs w:val="28"/>
        </w:rPr>
        <w:t>19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ענף דין נוסף של המשפט הבינלאומי שלגביו טענו הצדדים בהרחבה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הוא דיני התפיסה הלוחמתית – אשר מקימים למדינה הכובשת חובות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ייחודיות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כלפי האוכלוסייה האזרחית בשטח כבוש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ראו 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794/17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זיאדה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מפקד כוחות 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בגדה המערבית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26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31.10.2017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העותרים ביקשו לראות בדיני התפיסה הלוחמתית כעוגן נורמטיבי להחלת חובות פוזיטיביות על מדינת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ובפרט את החובה לספק </w:t>
      </w:r>
      <w:r>
        <w:rPr>
          <w:rFonts w:ascii="Century" w:hAnsi="Century" w:cs="Miriam"/>
          <w:b/>
          <w:b/>
          <w:sz w:val="22"/>
          <w:sz w:val="22"/>
          <w:rtl w:val="true"/>
        </w:rPr>
        <w:t>בעצמה</w:t>
      </w:r>
      <w:r>
        <w:rPr>
          <w:rFonts w:ascii="Garamond" w:hAnsi="Garamond" w:cs="FrankRuehl"/>
          <w:spacing w:val="10"/>
          <w:szCs w:val="28"/>
          <w:rtl w:val="true"/>
        </w:rPr>
        <w:t xml:space="preserve"> טובין הומניטריים לאוכלוסייה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מעורבת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מכאן החשיבות שטמונה בשאלת תחולתם של דיני התפיסה הלוחמתית בענייננו – סוגיה שאליה אידרש כעת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האם דיני התפיסה הלוחמתית חלים על ישראל באשר לרצועת עזה</w:t>
      </w:r>
      <w:r>
        <w:rPr>
          <w:rFonts w:cs="Miriam" w:ascii="Century" w:hAnsi="Century"/>
          <w:b/>
          <w:sz w:val="22"/>
          <w:rtl w:val="true"/>
        </w:rPr>
        <w:t>?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ההגדרה הנוהגת במשפט הבינלאומי להתקיימותה של תפיסה 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מעוגנת בתקנה </w:t>
      </w:r>
      <w:r>
        <w:rPr>
          <w:rFonts w:cs="FrankRuehl" w:ascii="Arial TUR" w:hAnsi="Arial TUR"/>
          <w:spacing w:val="10"/>
          <w:sz w:val="22"/>
          <w:szCs w:val="28"/>
        </w:rPr>
        <w:t>42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לתקנות האג בדבר דיניה ומנהגיה של המלחמה ביבשה משנת </w:t>
      </w:r>
      <w:r>
        <w:rPr>
          <w:rFonts w:cs="FrankRuehl" w:ascii="Arial TUR" w:hAnsi="Arial TUR"/>
          <w:spacing w:val="10"/>
          <w:sz w:val="22"/>
          <w:szCs w:val="28"/>
        </w:rPr>
        <w:t>1907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אשר נהנות ממעמד מנהגי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תקנות האג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וראו 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ג</w:t>
      </w:r>
      <w:r>
        <w:rPr>
          <w:rFonts w:cs="Miriam" w:ascii="Arial TUR" w:hAnsi="Arial TUR"/>
          <w:b/>
          <w:sz w:val="22"/>
          <w:rtl w:val="true"/>
        </w:rPr>
        <w:t>'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793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3103/06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ולירו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מדינת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6.2.2011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201/09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וזו לשון תקנה </w:t>
      </w:r>
      <w:r>
        <w:rPr>
          <w:rFonts w:cs="FrankRuehl" w:ascii="Arial TUR" w:hAnsi="Arial TUR"/>
          <w:spacing w:val="10"/>
          <w:sz w:val="22"/>
          <w:szCs w:val="28"/>
        </w:rPr>
        <w:t>42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באנגלית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בהקשר זה 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102/82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לז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365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372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1983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bidi w:val="0"/>
        <w:ind w:left="1644" w:right="1276" w:hanging="0"/>
        <w:jc w:val="both"/>
        <w:rPr>
          <w:rFonts w:ascii="Century" w:hAnsi="Century"/>
          <w:sz w:val="22"/>
        </w:rPr>
      </w:pPr>
      <w:r>
        <w:rPr>
          <w:rFonts w:cs="FrankRuehl" w:ascii="Garamond" w:hAnsi="Garamond"/>
          <w:spacing w:val="10"/>
          <w:szCs w:val="28"/>
        </w:rPr>
        <w:t>"Territory is considered occupied when it is actually placed under the authority of the hostile army. The occupation applies only to the territory where such authority is established, and in a position to assert itself."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הגדרה כללית זו זכתה לאורך השנים לפרשנות מטעם טריבונלים בינלאומיים ומדינתיים שונים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וכן מטעם מלומדים בספרות המשפטית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בהתאם לגישה המקובלת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המבחן לתפיסה לוחמתית הוא מבחן עובדתי שמתמקד במצב בשטח כהווייתו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להבדיל מספקולציות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מחזקות או מהצהרות של מי מהצדדים ללחימה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רועי שיינדורף וערן שמיר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בורר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היעדר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התחולה של דיני התפיסה הלוחמתית באשר לרצועת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עיוני משפט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מג </w:t>
      </w:r>
      <w:r>
        <w:rPr>
          <w:rFonts w:cs="FrankRuehl" w:ascii="Arial TUR" w:hAnsi="Arial TUR"/>
          <w:spacing w:val="10"/>
          <w:sz w:val="22"/>
          <w:szCs w:val="28"/>
        </w:rPr>
        <w:t>403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409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שיינדורף ושמיר</w:t>
      </w:r>
      <w:r>
        <w:rPr>
          <w:rFonts w:cs="Miriam" w:ascii="Arial TUR" w:hAnsi="Arial TUR"/>
          <w:b/>
          <w:sz w:val="22"/>
          <w:rtl w:val="true"/>
        </w:rPr>
        <w:t>-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בורר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הצדדים לעתירה התמקדו בטענותיהם בשלושה קריטריונים עובדתיים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המשמשים כמבחני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עזר</w:t>
      </w:r>
      <w:r>
        <w:rPr>
          <w:rFonts w:ascii="Arial TUR" w:hAnsi="Arial TUR" w:cs="Miriam"/>
          <w:b/>
          <w:b/>
          <w:sz w:val="22"/>
          <w:sz w:val="22"/>
          <w:rtl w:val="true"/>
        </w:rPr>
        <w:t xml:space="preserve"> מצטברים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לבחינת התקיימותה של תפיסה 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נוכחות פיזית של הכוח הזר בשטח המדובר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;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יכולתו של הכוח הזר להפעיל סמכויות שלטוניות בשטח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אובדן יכולתו של הריבון הקודם להפעיל סמכויות שלטוניות בשטח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ראו פסקה </w:t>
      </w:r>
      <w:r>
        <w:rPr>
          <w:rFonts w:cs="FrankRuehl" w:ascii="Arial TUR" w:hAnsi="Arial TUR"/>
          <w:spacing w:val="10"/>
          <w:sz w:val="22"/>
          <w:szCs w:val="28"/>
        </w:rPr>
        <w:t>96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העותרים מיום </w:t>
      </w:r>
      <w:r>
        <w:rPr>
          <w:rFonts w:cs="FrankRuehl" w:ascii="Arial TUR" w:hAnsi="Arial TUR"/>
          <w:spacing w:val="10"/>
          <w:sz w:val="22"/>
          <w:szCs w:val="28"/>
        </w:rPr>
        <w:t>30.9.2024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240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ראו הילה אדלר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דיני כיבוש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משפט בינלאומי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</w:rPr>
        <w:t>403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409-408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אדלר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cs="Times New Roman" w:ascii="Garamond" w:hAnsi="Garamond"/>
          <w:spacing w:val="10"/>
          <w:szCs w:val="30"/>
        </w:rPr>
        <w:t xml:space="preserve">Yuval Shany, "Faraway, so Close: The Legal Status of Gaza after Israel's Disengagement", </w:t>
      </w:r>
      <w:r>
        <w:rPr>
          <w:rFonts w:cs="Times New Roman" w:ascii="Garamond" w:hAnsi="Garamond"/>
          <w:smallCaps/>
          <w:spacing w:val="10"/>
          <w:szCs w:val="30"/>
        </w:rPr>
        <w:t>Heb. Uni. Int'l L. Research Paper No. 12-06</w:t>
      </w:r>
      <w:r>
        <w:rPr>
          <w:rFonts w:cs="Times New Roman" w:ascii="Garamond" w:hAnsi="Garamond"/>
          <w:spacing w:val="10"/>
          <w:szCs w:val="30"/>
        </w:rPr>
        <w:t>, 11 (2006)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cs="FrankRuehl" w:ascii="Garamond" w:hAnsi="Garamond"/>
          <w:b/>
          <w:bCs/>
          <w:spacing w:val="10"/>
          <w:szCs w:val="28"/>
        </w:rPr>
        <w:t>Shany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שאלת קיומה של תפיסה לוחמתית ברצועת עזה אינה נבחנת בחלל ריק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שכן בפסיקה נקבע זה מכבר שבעקבות ההתנתקות הישראלית מרצועת עזה בשנת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שלאחריה השתלט חמאס על הרצועה בשנת </w:t>
      </w:r>
      <w:r>
        <w:rPr>
          <w:rFonts w:cs="FrankRuehl" w:ascii="Arial TUR" w:hAnsi="Arial TUR"/>
          <w:spacing w:val="10"/>
          <w:sz w:val="22"/>
          <w:szCs w:val="28"/>
        </w:rPr>
        <w:t>2007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ישראל אינה משמשת עוד ככוח כובש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כל המשתמע מכך מבחינת הדין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 הדין בעניין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שניתן בינואר </w:t>
      </w:r>
      <w:r>
        <w:rPr>
          <w:rFonts w:cs="FrankRuehl" w:ascii="Arial TUR" w:hAnsi="Arial TUR"/>
          <w:spacing w:val="10"/>
          <w:sz w:val="22"/>
          <w:szCs w:val="28"/>
        </w:rPr>
        <w:t>2008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ציינה הנשיאה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ד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ביניש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מאז חודש ספטמבר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עוד לישראל שליטה אפקטיבית בנעשה בשטח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הממשל הצבאי שהוחל בשטח זה בעבר בוטל בהחלטת הממשלה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וחיילים ישראליים אינם שוהים באזור זה באופן קבוע ואף אינם מנהלים את המתרחש בו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אלה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מוטלת על מדינת ישראל חובה כללית לדאוג לרווחת תושבי הרצועה ולשמור על הסדר הציבורי בתחומי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לפי מכלול דיני הכיבוש של המשפט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לישראל אין גם יכולת אפקטיבית במעמדה הנוכחי להשליט סדר ולנהל את החיים האזרחיים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קביעה זו אושררה כמה וכמה פעמים בפסיקה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פלוני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9594/03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בצלם – מרכז המידע הישראלי לזכויות האדם בשטחים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הפרקליט הצבאי הראשי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לפסק דינה של הנשיאה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ד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ביניש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ופסקה 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לחוות דעתה של השופטת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חיות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21.8.2011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יש 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51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לפסק דינו של המשנה לנשיאה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ח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מלצר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ובפסקה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לחוות דעתה של הנשיאה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חיות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 </w:t>
      </w:r>
      <w:r>
        <w:rPr>
          <w:rFonts w:cs="FrankRuehl" w:ascii="Arial TUR" w:hAnsi="Arial TUR"/>
          <w:spacing w:val="10"/>
          <w:sz w:val="22"/>
          <w:szCs w:val="28"/>
        </w:rPr>
        <w:t>993/19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פלוני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משרד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114-112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5.7.2022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עתירה לקיום דיון נוסף נדחתה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דנ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 </w:t>
      </w:r>
      <w:r>
        <w:rPr>
          <w:rFonts w:cs="FrankRuehl" w:ascii="Arial TUR" w:hAnsi="Arial TUR"/>
          <w:spacing w:val="10"/>
          <w:sz w:val="22"/>
          <w:szCs w:val="28"/>
        </w:rPr>
        <w:t>5653/22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פלוני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משרד הביטחון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15.2.2023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7439/23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אלואחד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צבא הגנה לישראל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31.10.2023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jc w:val="both"/>
        <w:rPr>
          <w:rFonts w:ascii="Arial TUR" w:hAnsi="Arial TUR"/>
          <w:sz w:val="22"/>
        </w:rPr>
      </w:pPr>
      <w:r>
        <w:rPr>
          <w:rFonts w:ascii="Arial TUR" w:hAnsi="Arial TUR"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במאמר מוסגר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העותרים הדגישו כי לעמדתם הכיבוש הישראלי לא הסתיים עם ההתנתקות מרצועת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אלא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שינה את אופיו בלבד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ראו למשל פסקה </w:t>
      </w:r>
      <w:r>
        <w:rPr>
          <w:rFonts w:cs="FrankRuehl" w:ascii="Arial TUR" w:hAnsi="Arial TUR"/>
          <w:spacing w:val="10"/>
          <w:sz w:val="22"/>
          <w:szCs w:val="28"/>
        </w:rPr>
        <w:t>57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Arial TUR" w:hAnsi="Arial TUR"/>
          <w:spacing w:val="10"/>
          <w:sz w:val="22"/>
          <w:szCs w:val="28"/>
        </w:rPr>
        <w:t>30.9.2024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אם כי באותה נשימה ציינו שהם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מתעקשים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כי בית משפט זה יכריע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באם הכיבוש נמשך מאז שנת </w:t>
      </w:r>
      <w:r>
        <w:rPr>
          <w:rFonts w:cs="FrankRuehl" w:ascii="Arial TUR" w:hAnsi="Arial TUR"/>
          <w:spacing w:val="10"/>
          <w:sz w:val="22"/>
          <w:szCs w:val="28"/>
        </w:rPr>
        <w:t>1967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או הסתיים עם נסיגת כוחות הצבא בשנת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79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דומה כי סוגיה זו אינה הכרחית להכרעה בעתירה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ואולם ראיתי להדגיש כי עמדתם של העותרים מנוגדת לפסיקתו העקבית של בית משפט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שאין מקום לסטות ממנה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ניגש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אם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לניתוח שלושת הקריטריונים העובדתיים שאליהם התייחסו הצדדים כאמות מידה לשאלת קיומה של תפיסה לוחמתית – ובהקשר זה אציין כבר עתה כי חלק משמעותי מהתשתית העובדתית ששימשה בסיס להכרעה בנושא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מקורו במידע חסוי שהוצג על ידי המשיבים במעמד צד אחד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מטבע הדברים לא ניתן להביא פירוט על אודות החומר החסוי שהוצג לעיוננו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 על המקורות שהובילו לגיבושו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ועל כן לא ניתן לשטוח בפסק דין זה את מלוא השיקולים והנימוקים אשר הובילוני למסקנתי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המצב שבו חלקים מתהליך הליבון והביקורת השיפוטית אינם גלויים לציבור ולעותרים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הוא הכרח בל יגונה בהקשר הביטחוני שבו עסקינן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והשוו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בשינויים המחויבים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3128/12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מסלמאני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המפקד הצבאי לאזור יהודה ושומרון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7.5.2012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5555/05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פדרמן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אלוף פיקוד המרכז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נט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865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869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דפנה ברק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ארז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ראיות מינהליות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ספר מרים נאור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</w:rPr>
        <w:t>85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121-118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אהרן ברק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דפנה ברק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ארז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מיכל גל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רונן פוליאק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‏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אבישלום וסטרייך וסתיו כהן עורכים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יצחק זמיר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הסמכות המינהלית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כרך ד – סדרי הביקורת המשפטית </w:t>
      </w:r>
      <w:r>
        <w:rPr>
          <w:rFonts w:cs="FrankRuehl" w:ascii="Arial TUR" w:hAnsi="Arial TUR"/>
          <w:spacing w:val="10"/>
          <w:sz w:val="22"/>
          <w:szCs w:val="28"/>
        </w:rPr>
        <w:t>2854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2017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אומר כבר עתה כי על סמך בחינת הנתונים שהובאו לפנינו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מסקנתי היא כי ישראל אינה משמשת ככוח כובש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Miriam"/>
          <w:b/>
          <w:b/>
          <w:sz w:val="22"/>
          <w:sz w:val="22"/>
          <w:rtl w:val="true"/>
        </w:rPr>
        <w:t>הקריטריון הראשון – נוכחות פיזית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מטענות הצדדים עולות מחלוקות מסוימות באשר לדרישות לתחולתו של קריטריון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למשל באשר לטיב הנוכחות הנדרשת ולהיקפה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ובשאלה אם נדרשת נוכחות בפועל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("</w:t>
      </w:r>
      <w:r>
        <w:rPr>
          <w:rFonts w:cs="FrankRuehl" w:ascii="Garamond" w:hAnsi="Garamond"/>
          <w:spacing w:val="10"/>
          <w:szCs w:val="28"/>
        </w:rPr>
        <w:t>boots on the ground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 שמא די ביכולת לשלוח כוחות לשטח בזמן סביר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הגם שלאורך הלחימה חלו שינויים מסוימים בהיקף ובמתכונת של הנוכחות הישראלית בשטח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חולק על עצם קיומה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ובשים לב למסקנות שיפורטו להלן באשר לשני הקריטריונים הנותרים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ראיתי הכרח להידרש למחלוקות שהתגלעו בנוגע לקריטריון הראשון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למעלה מן הצורך אציין כי טענת העותרים שישראל מסוגלת לשלוח חיילים בזמן סביר לכל שטח הרצועה – היא בעיניי טענה מוקשית ביותר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בשים לב לקרבות העזים שהתנהלו בשטח הרצועה ולאבידות שספג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בזמן הפשיטות באזורים שונים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בהקשר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פלוני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אריאל צמח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מה חובותיה המשפטיות של ישראל כלפי אוכלוסיית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?"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משפט וממשל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יב </w:t>
      </w:r>
      <w:r>
        <w:rPr>
          <w:rFonts w:cs="FrankRuehl" w:ascii="Arial TUR" w:hAnsi="Arial TUR"/>
          <w:spacing w:val="10"/>
          <w:sz w:val="22"/>
          <w:szCs w:val="28"/>
        </w:rPr>
        <w:t>83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107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cs="FrankRuehl" w:ascii="Garamond" w:hAnsi="Garamond"/>
          <w:spacing w:val="10"/>
          <w:szCs w:val="28"/>
        </w:rPr>
        <w:t>Shany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18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Miriam"/>
          <w:b/>
          <w:b/>
          <w:sz w:val="22"/>
          <w:sz w:val="22"/>
          <w:rtl w:val="true"/>
        </w:rPr>
        <w:t>הקריטריון השני –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יכולתה של ישראל להפעיל סמכויות שלטוניות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בפסיקה הובהר כי קריטריון זה ממוקד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בשאלה אם הכוח הצבאי הוא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בעל היכולת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להיכנס בנעליהן של הרשויות של השלטון הקודם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ולאו דווקא אם עשה כך למעשה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373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ההדגשה במקור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גם 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574/82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נאוואר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לט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449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458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1985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נאוואר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הווה אומר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השאלה אינה אם ישראל מיישמת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בפועל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סמכויות שלטוניות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ואף לא אם הכריזה על כוונתה לעשות כן או ייחדה מסגרת ממשל ייחודית לשם כך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ראו גם 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אבו עיטה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השאלה שאותה יש לבחון היא אם ישראל ביססה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שליטה אפקטיבית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בשטח הרצועה במידה כזו שמאפשרת לה להיכנס בנעלי השלטון הקודם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כאשר בענייננו הסכימו הצדדים בטענותיהם כי אותו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שלטון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שלגביו תיבחן התקיימות הקריטריונים העובדתיים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הוא ארגון הטרור 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בהקשר זה צוין בספרות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פלישה צבאית גרידא לא תביא לתחולתם האוטומטית של דיני הכיבוש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הדבר נכון אף לסוגים אחרים של שדות קרב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כשטחי נסיגה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ולכל עת אחרת שבה הכובש אינו שולט אפקטיבית וברצף זמנים סביר ויציב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אדלר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 </w:t>
      </w:r>
      <w:r>
        <w:rPr>
          <w:rFonts w:cs="FrankRuehl" w:ascii="Arial TUR" w:hAnsi="Arial TUR"/>
          <w:spacing w:val="10"/>
          <w:sz w:val="22"/>
          <w:szCs w:val="28"/>
        </w:rPr>
        <w:t>28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צוין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נדרש להראות כי הכובש קנה שליטה אפקטיבית ויציבה יחסית מבחינה גאוגרפית ומבחינת משך הזמן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שמאפשרת כינונה של סמכות בת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הפעלה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במאמץ צבאי סביר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כן ראו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88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עוד הובעה העמדה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דיני התפיסה הלוחמתית אינם חלים באשר לתא שטח שבו הכוחות הצבאיים מנהלים פעולות לחימה מעבר לרף עצימות מסוים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ועל השטח יחולו רק דיני העימות המזוין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שיינדורף ושמיר</w:t>
      </w:r>
      <w:r>
        <w:rPr>
          <w:rFonts w:cs="Miriam" w:ascii="Arial TUR" w:hAnsi="Arial TUR"/>
          <w:b/>
          <w:sz w:val="22"/>
          <w:rtl w:val="true"/>
        </w:rPr>
        <w:t>-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בורר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417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כן ראו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102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שאלת יכולתה של ישראל להפעיל סמכויות שלטוניות בשטח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היא שאלה עובדתית שאותה ראוי לבחון בראי החובות שמוטלות על כוח כובש – קרי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בראי אותן החובות שמדינת ישראל הייתה נדרשת לקיים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אילו היה נקבע שדיני התפיסה הלוחמתית חלים בענייננו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על רקע ההבנה שככלל אין מקום להטיל על מדינות חובות שמלכתחילה אין ביכולתן לקיים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שיינדורף ושמיר</w:t>
      </w:r>
      <w:r>
        <w:rPr>
          <w:rFonts w:cs="Miriam" w:ascii="Arial TUR" w:hAnsi="Arial TUR"/>
          <w:b/>
          <w:sz w:val="22"/>
          <w:rtl w:val="true"/>
        </w:rPr>
        <w:t>-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בורר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421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427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94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cs="FrankRuehl" w:ascii="Garamond" w:hAnsi="Garamond"/>
          <w:spacing w:val="10"/>
          <w:szCs w:val="28"/>
        </w:rPr>
        <w:t>Shany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19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מנת לסבר את האוזן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נציין שעל פי תקנה </w:t>
      </w:r>
      <w:r>
        <w:rPr>
          <w:rFonts w:cs="FrankRuehl" w:ascii="Arial TUR" w:hAnsi="Arial TUR"/>
          <w:spacing w:val="10"/>
          <w:sz w:val="22"/>
          <w:szCs w:val="28"/>
        </w:rPr>
        <w:t>43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לתקנות האג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כוח שקנה שליטה אפקטיבית בשטח זר נדרש לנקוט בכל האמצעים שביכולתו כדי להחזיר ולהבטיח במידת האפשר את הסדר והחיים הציבוריים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("</w:t>
      </w:r>
      <w:r>
        <w:rPr>
          <w:rFonts w:cs="FrankRuehl" w:ascii="Garamond" w:hAnsi="Garamond"/>
          <w:spacing w:val="10"/>
          <w:szCs w:val="28"/>
        </w:rPr>
        <w:t>to restore, and ensure, as far as possible, public order and safety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וראו 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202/81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טביב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622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629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1982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טביב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ג</w:t>
      </w:r>
      <w:r>
        <w:rPr>
          <w:rFonts w:cs="Miriam" w:ascii="Arial TUR" w:hAnsi="Arial TUR"/>
          <w:b/>
          <w:sz w:val="22"/>
          <w:rtl w:val="true"/>
        </w:rPr>
        <w:t>'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797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רקע זה צוין בפסיקה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מהי הבטחת סדר וחיים ציבוריים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?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התשובה המתבקשת היא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הפעלת ממשל תקין על כל שלוחותיו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הנהוגות בימינו בארץ מתוקנת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כולל 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בריאות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חינוך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סעד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בין היתר גם איכות החיים והתחבורה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טביב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629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למשל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הכוח הכובש נדרש לעשות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כל שביכולתו כדי למנוע במידת האפשר את צמצום הסחר או התפתחותו של חוסר עבודה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לספק חשמל לאוכלוסייה המקומית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;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לוודא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במידת הצורך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את הפעלתם הנאותה והאפקטיבית של דיני העונשין ולמנוע פשיעה ואנרכיה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לנקוט אמצעים להתמודדות עם בנייה בלתי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חוקית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לדאוג לכך ששערי בתי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המשפט יהיו פתוחים בפני תושבי השטח המוחזק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ושבתי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המשפט יפעלו כראוי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בהתאמה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אבו עיטה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314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256/72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חברת החשמל למחוז ירושלים בע</w:t>
      </w:r>
      <w:r>
        <w:rPr>
          <w:rFonts w:cs="Miriam" w:ascii="Arial TUR" w:hAnsi="Arial TUR"/>
          <w:b/>
          <w:sz w:val="22"/>
          <w:rtl w:val="true"/>
        </w:rPr>
        <w:t>"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שר הבטחון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כז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124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138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358/88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האגודה לזכויות האזרח בישראל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אלוף פיקוד המרכז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מג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529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539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1989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548/04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אמנה – תנועת ההתיישבות של גוש אמונים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מפקד כוחות צה</w:t>
      </w:r>
      <w:r>
        <w:rPr>
          <w:rFonts w:cs="Miriam" w:ascii="Arial TUR" w:hAnsi="Arial TUR"/>
          <w:b/>
          <w:sz w:val="22"/>
          <w:rtl w:val="true"/>
        </w:rPr>
        <w:t>"</w:t>
      </w:r>
      <w:r>
        <w:rPr>
          <w:rFonts w:ascii="Arial TUR" w:hAnsi="Arial TUR" w:cs="Miriam"/>
          <w:b/>
          <w:b/>
          <w:sz w:val="22"/>
          <w:sz w:val="22"/>
          <w:rtl w:val="true"/>
        </w:rPr>
        <w:t>ל באזור יהודה ושומרון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נח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373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379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383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337/71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אלג</w:t>
      </w:r>
      <w:r>
        <w:rPr>
          <w:rFonts w:cs="Miriam" w:ascii="Arial TUR" w:hAnsi="Arial TUR"/>
          <w:b/>
          <w:sz w:val="22"/>
          <w:rtl w:val="true"/>
        </w:rPr>
        <w:t>'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מעיה אלמסיחיה ללאראצ</w:t>
      </w:r>
      <w:r>
        <w:rPr>
          <w:rFonts w:cs="Miriam" w:ascii="Arial TUR" w:hAnsi="Arial TUR"/>
          <w:b/>
          <w:sz w:val="22"/>
          <w:rtl w:val="true"/>
        </w:rPr>
        <w:t>'</w:t>
      </w:r>
      <w:r>
        <w:rPr>
          <w:rFonts w:ascii="Arial TUR" w:hAnsi="Arial TUR" w:cs="Miriam"/>
          <w:b/>
          <w:b/>
          <w:sz w:val="22"/>
          <w:sz w:val="22"/>
          <w:rtl w:val="true"/>
        </w:rPr>
        <w:t>י אלמקדסה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שר הבטחון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כו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574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583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כן ראו 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ג</w:t>
      </w:r>
      <w:r>
        <w:rPr>
          <w:rFonts w:cs="Miriam" w:ascii="Arial TUR" w:hAnsi="Arial TUR"/>
          <w:b/>
          <w:sz w:val="22"/>
          <w:rtl w:val="true"/>
        </w:rPr>
        <w:t>'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804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יש 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שם התייחסה הנשיאה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חיות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אמצעי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שיטור ואכיפה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כגון מעצר וחקירה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המאפיינים התמודדות עם הפרות סדר אלימות המתרחשות בשטח הנתון לתפיסה 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דעתה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עוד נדרש הכוח הכובש לשמש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כמנהל וכמפיק פירות של בנייני הציבור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המקרקעים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היערות והחוות החקלאיות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שהיו שייכים לשלטון הקודם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285/81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נאזר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מפקד יהודה ושומרון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701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704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1982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נאזר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תקנה </w:t>
      </w:r>
      <w:r>
        <w:rPr>
          <w:rFonts w:cs="FrankRuehl" w:ascii="Arial TUR" w:hAnsi="Arial TUR"/>
          <w:spacing w:val="10"/>
          <w:sz w:val="22"/>
          <w:szCs w:val="28"/>
        </w:rPr>
        <w:t>55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לתקנות האג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אם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כוח צבאי שקנה שליטה אפקטיבית בשטח זר נושא בחובות נרחבות ומשמעותיות ביחס לאותו שטח ולאוכלוסייה המקומית שמתגוררת בו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האם מדינת ישראל מחזיקה ביכולת למלא חובות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?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סבורני כי התשובה לכך היא בשלילה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כעולה מהנתונים העובדתיים שהוצגו בפנינו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פעילות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ברצועה לאורך הלחימה התאפיינה ככלל באופי ארעי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כאשר 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פעלו באזורים מתוחמים לשם השגת מטרה צבאית קונקרטית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ולאחר מכן נסוגו מהם – ובמידת הצורך שבו לגיחות מוגבלות באזורים אלו בהמשך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49-48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12.9.2024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לאורך הדרך ניהלו 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לחימה עצימה נגד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שימרו נוכחות בשטחים נרחבים ברצועה וחתרו כל העת לפגוע בכוחות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ולהסיגם מן האזורים שאליהם נכנסו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אמנם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באזורים נקודתיים בשטח הרצועה – ובפרט בפרוזדור נצרים ובציר פילדלפי – קיימו 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נוכחות משמעותית יותר במישורי הזמן והיקף הכוחות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12.9.2024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גם בסביבת האזורים הללו התקיימה לכל אורך הדרך לחימה עצימה מול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אף אם אניח לצורך הדיון כי 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קנו שליטה אפקטיבית באיזה מאותם אזורים נקודתיים – ואיני סבור כי הוצגו בפנינו די נתונים כדי לקבוע זאת באופן פוזיטיבי – ממילא הדרך רחוקה מכאן ועד לקביעה כי הדבר מקים לצה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שליטה אפקטיבית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בכל שטח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ולמצער באותם אזורים שבהם שוהה אוכלוסייה אזרחית אשר הייתה זכאית לקבלת סיוע הומניטרי מידיו של כוח כובש תחת דיני התפיסה הלוחמתית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והשוו בהקשר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97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102-101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העותרים סברו כי התנהלותה של מדינת ישראל בזיקה לסיוע ההומניטרי מלמדת על יכולתה להפעיל סמכויות שלטוניות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בין היתר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בשים לב לשליטתה של ישראל על התנועה במעברים לרצועת עזה וממנה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בידי לקבל טענה זו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וזאת שכן שליטה על נתיבי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כניסה ויציאה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מהרצועה אינה מנביעה כשלעצמה יכולת שליטה על החיים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בתוככי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הרצועה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ראו בהקשר זה פסקה </w:t>
      </w:r>
      <w:r>
        <w:rPr>
          <w:rFonts w:cs="FrankRuehl" w:ascii="Arial TUR" w:hAnsi="Arial TUR"/>
          <w:spacing w:val="10"/>
          <w:sz w:val="22"/>
          <w:szCs w:val="28"/>
        </w:rPr>
        <w:t>64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איל בנבנישתי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תצור אל עיר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...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תשחית את עצּה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מידתיות במצור ארוך טווח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עיוני משפט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מג </w:t>
      </w:r>
      <w:r>
        <w:rPr>
          <w:rFonts w:cs="FrankRuehl" w:ascii="Arial TUR" w:hAnsi="Arial TUR"/>
          <w:spacing w:val="10"/>
          <w:sz w:val="22"/>
          <w:szCs w:val="28"/>
        </w:rPr>
        <w:t>461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464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כשם שהטלת מצור על שטח אינה מובילה באופן אוטומטי לתחולת דיני התפיסה הלוחמתית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94-93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עוד טענו העותרים בהקשר זה כי ישראל שולטת על התנועות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בתוך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שטח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האזרחים ברצועה תלויים בישראל לשם קבלת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לטענתם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מכיוון שיש צורך בהסכמתה של ישראל להכנסת סיוע לרצועה ולתיאום שינועו על ידי הארגונים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דומה כי טענה זו אינה מתארת את המצב העובדתי לאשורו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המשיבים הדגישו כי השיח עם הארגונים בנוגע לתיאום תנועותיהם בתוך הרצועה הוא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מומלץ לארגונים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לשם הגברת ביטחונם – ואולם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מרבית התנועות של ארגוני הסיוע הבין לאומיים ברצועה מאז תחילת המלחמה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מבוצעות על פי שיקול דעתם גם ללא תיאום עם הכוחות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 בניגוד להמלצה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ולפעמים אף ללא עדכון הצד הישראלי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ואין למשיבים שליטה כנטען על תנועותיהם של ארגוני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150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כן ראו פסקה </w:t>
      </w:r>
      <w:r>
        <w:rPr>
          <w:rFonts w:cs="FrankRuehl" w:ascii="Arial TUR" w:hAnsi="Arial TUR"/>
          <w:spacing w:val="10"/>
          <w:sz w:val="22"/>
          <w:szCs w:val="28"/>
        </w:rPr>
        <w:t>46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20.8.2024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41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64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כמו כן הבהירו המשיבים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האזורים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המומלצים בתיאום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הם אזורים שמצויים במרחבים בהם מתנהלת לחימה או שהתיאום בהם מומלץ בשל שיקולים מבצעיים אחרים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בקשות התיאום באזורים אלה מאושרות ברובן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ומנגד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חלק ניכר מהאזורים ברצועה אינם מוגדרים 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מומלצים בתיאום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וארגוני הסיוע נעים בהם לרוב ללא כל תיאום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20.8.2024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אם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בידי לקבל את הטענה שישראל שולטת על התנועה בתוך הרצועה באופן שמעיד על יכולת להפעיל סמכויות שלטוניות בשטח זה – ומכל מקום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קיומם של קשרים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תיאומים או שיתופי פעולה עם גופים שונים בכל הנוגע לתנועה בתוך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אינו מעיד כשלעצמו על שליטה ישראלית בשטח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העותרים הוסיפו וטענו כי העובדה שהמשיבים פעלו לפינוי אוכלוסייה מאזורים שונים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מלמדת על שליטה ישראלית בתנועות האוכלוסייה האזרחית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טענה זו אין בידי לקבל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המשיבים הבהירו כי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אכן קרא לאזרחים להתפנות מאזורים שבהם התקיימה לחימה עצימה במיוחד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תוך שימוש במגוון אמצעים ובהם כרוזים והודעות </w:t>
      </w:r>
      <w:r>
        <w:rPr>
          <w:rFonts w:cs="FrankRuehl" w:ascii="Garamond" w:hAnsi="Garamond"/>
          <w:spacing w:val="10"/>
          <w:szCs w:val="28"/>
        </w:rPr>
        <w:t>SMS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וזאת על מנת לצמצם את הסיכון שנשקף לאזרחים ולהגביר את נגישותם לסיוע ההומניטרי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פרוטוקול הדיון מיום </w:t>
      </w:r>
      <w:r>
        <w:rPr>
          <w:rFonts w:cs="FrankRuehl" w:ascii="Arial TUR" w:hAnsi="Arial TUR"/>
          <w:spacing w:val="10"/>
          <w:sz w:val="22"/>
          <w:szCs w:val="28"/>
        </w:rPr>
        <w:t>4.4.2024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23-21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183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189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הודעות דומות נשלחו גם לארגוני הסיוע ברצועה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36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20.8.24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הובהר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קריאות אלו אינן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עקירה בכפייה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גירוש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שטוענים העותרים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אלא המלצות שנועדו לשמור על ביטחון האזרחים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ומכל מקום לא נטען בפנינו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וממילא לא הוכח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שהמשיבים פועלים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לאכוף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את הודעות הפינוי באמצעי שיטור ששמורים בדרך כלל למנגנוני שליטה 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איני סבור כי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הוא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בעל היכולת להיכנס בנעליהן של הרשויות של השלטון הקודם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373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 כי מדינת ישראל מסוגלת 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הפעלת ממשל תקין על כל שלוחותיו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הנהוגות בימינו בארץ מתוקנת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כל המשתמע מכך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ככל שהדבר נוגע לשטח הרצועה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טביב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629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מאחר ששלושת הקריטריונים העובדתיים לתחולת דיני התפיסה הלוחמתית הם קריטריונים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מצטברים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הרי שדי בקביעה כי הקריטריון השני אינו מתקיים בנסיבות ענייננו – ואולם בשל חשיבות הדברים נפנה לבחון גם את התקיימות הקריטריון השלישי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Miriam"/>
          <w:b/>
          <w:b/>
          <w:sz w:val="22"/>
          <w:sz w:val="22"/>
          <w:rtl w:val="true"/>
        </w:rPr>
        <w:t>הקריטריון השלישי – היעדר יכולתו של הריבון הקודם לממש את סמכויותיו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העותרים טענו כי עקב המלחמה חלה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קריסה של התשתית האזרחית ברצועת עזה בתחומי החינוך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]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בריאות והסדר הציבורי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ולשיטתם קריסה זו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מלמדת כי חמאס לא מסוגל לנהל עוד את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77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לעיקרי הטיעון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העותרים אמנם הכירו בכך שחלק מהרשויות השלטוניות המקומיות פועלות גם כיום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אך לשיטתם אין צורך להוכיח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קריסה מוחלטת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 השלטון הקודם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פעילות של רשויות מקומיות או גופים מסוימים לא פוסל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אפשרות של כיבוש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עוד הכירו העותרים בכך שחמאס המשיך להילחם בכוחות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לכל אורך הדרך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לעמדתם מדובר אך 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כיסים של לחימה והתנגדות צבאית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שאינם שוללים את קיומה של תפיסה לוחמתית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בפתח הדברים יודגש כי הוכחת הקריטריון השלישי אינה עניין של מה בכך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מנת להוכיח היעדר יכולת של השלטון הקודם – קרי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 ארגון החמאס – להפעיל את סמכויותיו השלטוניות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די בקביעה שיכולותיו של חמאס נחלשו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 בקביעה שתשתיות אזרחיות כאלה ואחרות ברצועה הפסיקו לפעול או שהן פועלות באופן חלקי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בפסיקה צוין בהקשר זה כי תפיסה לוחמתית תתקיים כאשר –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</w:r>
    </w:p>
    <w:p>
      <w:pPr>
        <w:pStyle w:val="Normal"/>
        <w:ind w:left="1644" w:right="1276" w:hanging="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כתוצאה מן המלחמה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בה </w:t>
      </w:r>
      <w:r>
        <w:rPr>
          <w:rFonts w:ascii="Century" w:hAnsi="Century" w:cs="Miriam"/>
          <w:b/>
          <w:b/>
          <w:sz w:val="22"/>
          <w:sz w:val="22"/>
          <w:rtl w:val="true"/>
        </w:rPr>
        <w:t>ניגף מי ששלט בשטח עד אותה עת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ואשר במהלכה הוא נסוג ממנו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עברו השלטון וכל סמכות הכרוכה בו אל הכוח הצבאי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החולש מעתה באופן יעיל על השטח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ומונע את המשך הפעולה או את החזרה לשליטה של הרשות השלטונית הקודמת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[...]</w:t>
      </w:r>
    </w:p>
    <w:p>
      <w:pPr>
        <w:pStyle w:val="Normal"/>
        <w:ind w:left="1644" w:right="1276" w:hanging="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אין הממשל הצבאי אלא ממלא מקומו הזמני של השלטון הקודם </w:t>
      </w:r>
      <w:r>
        <w:rPr>
          <w:rFonts w:ascii="Century" w:hAnsi="Century" w:cs="Miriam"/>
          <w:b/>
          <w:b/>
          <w:sz w:val="22"/>
          <w:sz w:val="22"/>
          <w:rtl w:val="true"/>
        </w:rPr>
        <w:t>שניגף במלחמה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מרותו וסמכותו שואבים ממעמדו הצבאי ומשלטונו הצבאי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הנובע מהשתלטותו האפקטיבית על השטח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ומחוסר יכולתו של השלטון הקודם להמשיך ולמלא תפקידו ולהפעיל כוחותיו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[...] </w:t>
      </w:r>
    </w:p>
    <w:p>
      <w:pPr>
        <w:pStyle w:val="Normal"/>
        <w:ind w:left="1644" w:right="1276" w:hanging="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משהתפזר ערפל הקרב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והסתבר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כי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השלטון הקודם ניגף והכוחות הצבאיים שדחקוהו מן השטח שולטים בו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– קמה מאליה החובה לנקוט את האמצעים המוכתבים לו על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פי האמור בסימן </w:t>
      </w:r>
      <w:r>
        <w:rPr>
          <w:rFonts w:cs="FrankRuehl" w:ascii="Century" w:hAnsi="Century"/>
          <w:spacing w:val="10"/>
          <w:sz w:val="22"/>
          <w:szCs w:val="28"/>
        </w:rPr>
        <w:t>43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[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לתקנות האג – 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]" (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אבו עיטה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' </w:t>
      </w:r>
      <w:r>
        <w:rPr>
          <w:rFonts w:cs="FrankRuehl" w:ascii="Century" w:hAnsi="Century"/>
          <w:spacing w:val="10"/>
          <w:sz w:val="22"/>
          <w:szCs w:val="28"/>
        </w:rPr>
        <w:t>230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cs="FrankRuehl" w:ascii="Century" w:hAnsi="Century"/>
          <w:spacing w:val="10"/>
          <w:sz w:val="22"/>
          <w:szCs w:val="28"/>
        </w:rPr>
        <w:t>270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cs="FrankRuehl" w:ascii="Century" w:hAnsi="Century"/>
          <w:spacing w:val="10"/>
          <w:sz w:val="22"/>
          <w:szCs w:val="28"/>
        </w:rPr>
        <w:t>309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(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ההדגשות הוספו – 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jc w:val="both"/>
        <w:rPr>
          <w:rFonts w:ascii="Arial TUR" w:hAnsi="Arial TUR"/>
          <w:sz w:val="22"/>
        </w:rPr>
      </w:pPr>
      <w:r>
        <w:rPr>
          <w:rFonts w:ascii="Arial TUR" w:hAnsi="Arial TUR"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קביעות ברוח דומה ניתן למצוא גם בפרשות נוספות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נאזר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704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ג</w:t>
      </w:r>
      <w:r>
        <w:rPr>
          <w:rFonts w:cs="Miriam" w:ascii="Arial TUR" w:hAnsi="Arial TUR"/>
          <w:b/>
          <w:sz w:val="22"/>
          <w:rtl w:val="true"/>
        </w:rPr>
        <w:t>'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794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619/78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cs="Miriam" w:ascii="Arial TUR" w:hAnsi="Arial TUR"/>
          <w:b/>
          <w:sz w:val="22"/>
          <w:rtl w:val="true"/>
        </w:rPr>
        <w:t>"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טליעה</w:t>
      </w:r>
      <w:r>
        <w:rPr>
          <w:rFonts w:cs="Miriam" w:ascii="Arial TUR" w:hAnsi="Arial TUR"/>
          <w:b/>
          <w:sz w:val="22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שבועון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לג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505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510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1979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507/72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ארנון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היועץ המשפטי לממשלה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כז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233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237-236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1973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אל נאוואר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458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וראו גם האסמכתא המצוטטת בעניין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372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בנוסף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בחוות הדעת שהגישו העותרים מטעם המומחה 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 </w:t>
      </w:r>
      <w:r>
        <w:rPr>
          <w:rFonts w:cs="FrankRuehl" w:ascii="Garamond" w:hAnsi="Garamond"/>
          <w:spacing w:val="10"/>
          <w:szCs w:val="28"/>
        </w:rPr>
        <w:t>Marco Longobardo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מוזכר פסק דין שניתן בבית הדין הפלילי הבינלאומי ליוגוסלביה לשעבר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ואשר נוקט אף הוא בלשון דומה – בציינו כי האינדיקציות לתפיסה לוחמתית כוללות מצב שבו השלטון הקודם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נכנע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הובס או נסוג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ומצב שבו השלטון הקודם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אינו מסוגל עוד לתפקד בפומבי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("</w:t>
      </w:r>
      <w:r>
        <w:rPr>
          <w:rFonts w:cs="FrankRuehl" w:ascii="Garamond" w:hAnsi="Garamond"/>
          <w:spacing w:val="10"/>
          <w:szCs w:val="28"/>
        </w:rPr>
        <w:t>the occupied authorities […] must have been rendered incapable of functioning publicly […] the enemy’s forces have surrendered, been defeated or withdrawn</w:t>
      </w:r>
      <w:r>
        <w:rPr>
          <w:rFonts w:cs="FrankRuehl" w:ascii="Arial TUR" w:hAnsi="Arial TUR"/>
          <w:spacing w:val="10"/>
          <w:sz w:val="22"/>
          <w:szCs w:val="28"/>
        </w:rPr>
        <w:t>" (</w:t>
      </w:r>
      <w:r>
        <w:rPr>
          <w:rFonts w:cs="Times New Roman" w:ascii="Garamond" w:hAnsi="Garamond"/>
          <w:i/>
          <w:iCs/>
          <w:spacing w:val="10"/>
          <w:szCs w:val="30"/>
        </w:rPr>
        <w:t>Prosecutor v. Naletilić</w:t>
      </w:r>
      <w:r>
        <w:rPr>
          <w:rFonts w:cs="Times New Roman" w:ascii="Garamond" w:hAnsi="Garamond"/>
          <w:spacing w:val="10"/>
          <w:szCs w:val="30"/>
        </w:rPr>
        <w:t>, IT-98-34-T, Trial Judgement, para. 217 (Int'l Crim. Trib. for the former Yugoslavia (ICTY), Mar. 31, 2003)</w:t>
      </w:r>
      <w:r>
        <w:rPr>
          <w:rFonts w:cs="FrankRuehl" w:ascii="Arial TUR" w:hAnsi="Arial TUR"/>
          <w:spacing w:val="10"/>
          <w:sz w:val="22"/>
          <w:szCs w:val="28"/>
        </w:rPr>
        <w:t>)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העותרים טענו אמנם כי לשם התקיימות הקריטריון השלישי אין צורך בהוכחת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קריסה מוחלטת של השלטון המקומי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Arial TUR" w:hAnsi="Arial TUR"/>
          <w:spacing w:val="10"/>
          <w:sz w:val="22"/>
          <w:szCs w:val="28"/>
        </w:rPr>
        <w:t>30.9.2024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באותם מצבים שבהם שלטון מקומי ממשיך להפעיל חלק מסמכויותיו בעת ששטחו נתון לתפיסה 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דומה כי הדבר נעשה ככלל עקב היתר שניתן לכך מטעם הכוח הכובש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ובכפוף לקבלת הרשאתו להפעלת אותן סמכויות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למשל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צוין כי במצב של תפיסה 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הכוח הכובש רשאי לבחור באיזו מידה להפעיל בעצמו את סמכויות הממשל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ואילו תחומים הוא מותיר בידיהן של רשויותיו של השלטון הקודם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כאשר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התרת פעולתן של רשויות השלטון הללו אין 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כשלעצמה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כדי לגרוע מעובדת קיומה של שליטה צבאית יעילה בשטח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[...]"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צמל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374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ברוח זו התייחס 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כתוארו אז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מאיר שמגר לשטחים שבהם נטל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שליטה אפקטיבית בשנת </w:t>
      </w:r>
      <w:r>
        <w:rPr>
          <w:rFonts w:cs="FrankRuehl" w:ascii="Arial TUR" w:hAnsi="Arial TUR"/>
          <w:spacing w:val="10"/>
          <w:sz w:val="22"/>
          <w:szCs w:val="28"/>
        </w:rPr>
        <w:t>1967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בציינו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כאשר עבר השטח להחזקתו של צה״ל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הרי פסק האויב בו ברגע מלקיים כל פונקציה תחיקתית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מבצעת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 שיפוטית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כל גורם רשמי של האויב שנשאר בשטח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רשאי היה להמשיך בתפקידו אך ורק באישורו</w:t>
      </w:r>
      <w:r>
        <w:rPr>
          <w:rFonts w:cs="Miriam" w:ascii="Arial TUR" w:hAnsi="Arial TUR"/>
          <w:b/>
          <w:sz w:val="22"/>
          <w:rtl w:val="true"/>
        </w:rPr>
        <w:t xml:space="preserve">,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המפורש או מכללא</w:t>
      </w:r>
      <w:r>
        <w:rPr>
          <w:rFonts w:cs="Miriam" w:ascii="Arial TUR" w:hAnsi="Arial TUR"/>
          <w:b/>
          <w:sz w:val="22"/>
          <w:rtl w:val="true"/>
        </w:rPr>
        <w:t xml:space="preserve">,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של מפקד כוחות צה״ל באזור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מאיר שמגר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המשפט בשטחים המוחזקים ע״י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הפרקליט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כג </w:t>
      </w:r>
      <w:r>
        <w:rPr>
          <w:rFonts w:cs="FrankRuehl" w:ascii="Arial TUR" w:hAnsi="Arial TUR"/>
          <w:spacing w:val="10"/>
          <w:sz w:val="22"/>
          <w:szCs w:val="28"/>
        </w:rPr>
        <w:t>539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541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ההדגשה הוספה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וראו גם חוות דעתו של 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 </w:t>
      </w:r>
      <w:r>
        <w:rPr>
          <w:rFonts w:cs="Times New Roman" w:ascii="Garamond" w:hAnsi="Garamond"/>
          <w:spacing w:val="10"/>
          <w:szCs w:val="28"/>
        </w:rPr>
        <w:t>Longobardo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("</w:t>
      </w:r>
      <w:r>
        <w:rPr>
          <w:rFonts w:cs="Times New Roman" w:ascii="Garamond" w:hAnsi="Garamond"/>
          <w:spacing w:val="10"/>
          <w:szCs w:val="28"/>
          <w:rtl w:val="true"/>
        </w:rPr>
        <w:t xml:space="preserve">[…] </w:t>
      </w:r>
      <w:r>
        <w:rPr>
          <w:rFonts w:cs="Times New Roman" w:ascii="Garamond" w:hAnsi="Garamond"/>
          <w:spacing w:val="10"/>
          <w:szCs w:val="28"/>
        </w:rPr>
        <w:t xml:space="preserve">most of the rules of the law of occupation allow or even require the occupying power to administer the occupied territory </w:t>
      </w:r>
      <w:r>
        <w:rPr>
          <w:rFonts w:cs="Times New Roman" w:ascii="Garamond" w:hAnsi="Garamond"/>
          <w:b/>
          <w:bCs/>
          <w:spacing w:val="10"/>
          <w:szCs w:val="28"/>
        </w:rPr>
        <w:t>through cooperation of local authorities</w:t>
      </w:r>
      <w:r>
        <w:rPr>
          <w:rFonts w:cs="Times New Roman" w:ascii="Garamond" w:hAnsi="Garamond"/>
          <w:spacing w:val="10"/>
          <w:szCs w:val="28"/>
        </w:rPr>
        <w:t xml:space="preserve"> still performing public functions during the occupation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ההדגשה הוספה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האם ניתן לומר שחמאס איבד את היכולת להפעיל סמכויות שלטוניות באופן עצמאי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ללא היתר או אישור מצה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?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אציין בקצרה כי המציאות רחוקה מלעמוד ברף להוכחת קריטריון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מהנתונים שהוצגו לפנינו עולה כי חמאס מחזיק גם היום ביכולת להפעיל בעצמו סמכויות שלטוניות משמעותיות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מטבע הדברים לא ניתן לפרט על הנתונים העובדתיים שהציגו המשיבים במעמד צד אחד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ואשר קיבלו כאמור משקל משמעותי בהקשר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אבהיר כי מסקנתי זו מבוססת הן על הפן הצבאי בפעילות חמאס – קרי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יכולותיו הלחימתיות והיקף פעילותו נגד 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– והן על הפן האזרחי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קרי שליטתו של חמאס בהיבטים שונים של חיי האוכלוסייה האזרחית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שציינו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אף הפגיעה הניכרת שהסבה ישראל ליכולותיו הצבאיות של 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חמאס משמר נוכחות צבאית באזורים רבים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ופעל לאורך הדרך כדי לבסס מחדש נוכחות בשטחים שבהם עבר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251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37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49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52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12.9.2024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14-12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מכאן שבשלב זה לא ניתן לומר כי חמאס כארגון שלטוני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ניגף במלחמה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כלשון 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אבו עיטה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ובוודאי שענייננו רחוק מאותם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כיסים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נקודתיים של התנגדות שאליהם התייחסו העותרים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ובכל הנוגע לפן השלטוני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אזרחי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מן הנתונים הגלויים והחסויים שהציגו המשיבים עולה כי חמאס מוסיף להחזיק ביכולות שלטוניות משמעותיות גם בהיבט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וכדבריהם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ind w:left="1644" w:right="1276" w:hanging="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הפעלת הפונקציות השלטוניות על ידי ארגון החמאס מתבצעת בעיקר בפיקוחם ובאמצעותם של מערכי השלטון של החמאס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שממשיכים לחתור לשימור משילותם במוקדי האוכלוסייה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לרבות מרחב העיר עזה וג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'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באליה שבצפון הרצועה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במרחב ההומניטרי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במחנות המרכז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בחאן יונס וצפון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מערב רפיח שבדרום הרצועה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במרחבים אלו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ישנה פעילות של גופי קביעת המדיניות של חמאס למול האוכלוסייה האזרחית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של הגורמים האחראים על מתן שירותים לאזרחים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ושל כוחות האכיפה של חמאס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כל אלו מקבלים משכורות והנחיות מטעם בכירי התנועה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 (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Century" w:hAnsi="Century"/>
          <w:spacing w:val="10"/>
          <w:sz w:val="22"/>
          <w:szCs w:val="28"/>
        </w:rPr>
        <w:t>51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Century" w:hAnsi="Century"/>
          <w:spacing w:val="10"/>
          <w:sz w:val="22"/>
          <w:szCs w:val="28"/>
        </w:rPr>
        <w:t>12.9.2024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וראו גם פסקה </w:t>
      </w:r>
      <w:r>
        <w:rPr>
          <w:rFonts w:cs="FrankRuehl" w:ascii="Century" w:hAnsi="Century"/>
          <w:spacing w:val="10"/>
          <w:sz w:val="22"/>
          <w:szCs w:val="28"/>
        </w:rPr>
        <w:t>28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Century" w:hAnsi="Century"/>
          <w:spacing w:val="10"/>
          <w:sz w:val="22"/>
          <w:szCs w:val="28"/>
        </w:rPr>
        <w:t>20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cs="FrankRuehl" w:ascii="Century" w:hAnsi="Century"/>
          <w:spacing w:val="10"/>
          <w:sz w:val="22"/>
          <w:szCs w:val="28"/>
        </w:rPr>
        <w:t>26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-</w:t>
      </w:r>
      <w:r>
        <w:rPr>
          <w:rFonts w:cs="FrankRuehl" w:ascii="Century" w:hAnsi="Century"/>
          <w:spacing w:val="10"/>
          <w:sz w:val="22"/>
          <w:szCs w:val="28"/>
        </w:rPr>
        <w:t>30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Century" w:hAnsi="Century"/>
          <w:spacing w:val="10"/>
          <w:sz w:val="22"/>
          <w:szCs w:val="28"/>
        </w:rPr>
        <w:t>14.11.2024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ופסקה </w:t>
      </w:r>
      <w:r>
        <w:rPr>
          <w:rFonts w:cs="FrankRuehl" w:ascii="Century" w:hAnsi="Century"/>
          <w:spacing w:val="10"/>
          <w:sz w:val="22"/>
          <w:szCs w:val="28"/>
        </w:rPr>
        <w:t>253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עוד הדגישו המשיבים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האחיזה בשלטון ברצועה חיונית לתנועת 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ומהווה חלק מהאסטרטגיה של הארגון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מאמצי חמאס לשימור סמכויותיו באים לידי ביטוי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בין היתר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התווית מדיניות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הפעלת מנגנוני הביטחון והקמת גופי ביטחון חדשים לטיפול בסדר הציבורי שייעודם השתלטות על סיוע וייעודו לצרכי התנועה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הזרמת כספים לרצועה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חלוקת משכורות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וחלוקת 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50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Arial TUR" w:hAnsi="Arial TUR"/>
          <w:spacing w:val="10"/>
          <w:sz w:val="22"/>
          <w:szCs w:val="28"/>
        </w:rPr>
        <w:t>12.9.2024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כן הצביעו המשיבים על כך שחמאס ניצל את הטובין שהוכנסו על ידי הסקטור הפרטי לרצועה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לשם התעצמות כלכלית וצבאית – באופן שהוביל את המשיבים להפסיק בשלב מסוים את הכנסת הסחורה מהסקטור הפרטי לרצועה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חולק שהלחימה הממושכת שיבשה ואף מנעה את קיומם הַסָּדִיר של רבים מהיבטי החיים האזרחיים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מציאות זו היא תוצר של הלחימה הממושכת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ושל מאמצי החמאס להיטמע באוכלוסייה האזרחית ולפעול מקרבה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בשיבושים ובקשיים אלו כדי ללמד על היעדר</w:t>
      </w:r>
      <w:r>
        <w:rPr>
          <w:rFonts w:ascii="Arial TUR" w:hAnsi="Arial TUR" w:cs="Miriam"/>
          <w:b/>
          <w:b/>
          <w:sz w:val="22"/>
          <w:sz w:val="22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יכולת של חמאס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להמשיך ולמלא תפקידו ולהפעיל כוחותיו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כאמור בעניין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אבו עיטה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270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בפרט אין בידי לקבל את טענת העותרים שלפיה אירועי הביזה וההשתלטות על הסיוע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תועדו בהיקפים משתנים לאורך חודשי הלחימה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מעידים כשלעצמם על קריסת יכולותיו השלטוניות של חמאס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ראו למשל פסקה </w:t>
      </w:r>
      <w:r>
        <w:rPr>
          <w:rFonts w:cs="FrankRuehl" w:ascii="Arial TUR" w:hAnsi="Arial TUR"/>
          <w:spacing w:val="10"/>
          <w:sz w:val="22"/>
          <w:szCs w:val="28"/>
        </w:rPr>
        <w:t>37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לעיקרי הטיעון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פי הנתונים שהוצגו לפנינו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חלק מאירועי הביזה בוצעו על ידי כוחות חמאס עצמם או על ידי מי מטעמם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142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כן ראו פסקה </w:t>
      </w:r>
      <w:r>
        <w:rPr>
          <w:rFonts w:cs="FrankRuehl" w:ascii="Arial TUR" w:hAnsi="Arial TUR"/>
          <w:spacing w:val="10"/>
          <w:sz w:val="22"/>
          <w:szCs w:val="28"/>
        </w:rPr>
        <w:t>28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ובהקשר זה לא ברורה טענתם הלאקונית והבלתי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מבוססת של העותרים כי התנהלות חמאס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מלמדת על קיומה של סמכות שלטונית אלא דומה יותר לאופן התנהלותם של ארגוני פשיעה המתנגדים לשלטון ופועלים בניגוד 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108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העותרים מיום </w:t>
      </w:r>
      <w:r>
        <w:rPr>
          <w:rFonts w:cs="FrankRuehl" w:ascii="Arial TUR" w:hAnsi="Arial TUR"/>
          <w:spacing w:val="10"/>
          <w:sz w:val="22"/>
          <w:szCs w:val="28"/>
        </w:rPr>
        <w:t>30.9.2024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אף אין בידי לקבל את טענת העותרים כי המשך פעילותן של הרשויות המקומיות ברצועה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רשות המים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תלוי בין היתר באישורים ובהחלטות של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להודעתם מיום </w:t>
      </w:r>
      <w:r>
        <w:rPr>
          <w:rFonts w:cs="FrankRuehl" w:ascii="Arial TUR" w:hAnsi="Arial TUR"/>
          <w:spacing w:val="10"/>
          <w:sz w:val="22"/>
          <w:szCs w:val="28"/>
        </w:rPr>
        <w:t>30.9.2024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כאמור לעיל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המעורבות של ישראל בתיאום פעולות הקשורות ברשויות המקומיות – כגון תיאום עבודות לתיקון קווי מים על ידי גורמים מקומיים בתוך הרצועה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ראו פסקה </w:t>
      </w:r>
      <w:r>
        <w:rPr>
          <w:rFonts w:cs="FrankRuehl" w:ascii="Arial TUR" w:hAnsi="Arial TUR"/>
          <w:spacing w:val="10"/>
          <w:sz w:val="22"/>
          <w:szCs w:val="28"/>
        </w:rPr>
        <w:t>202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אינה מעידה כשלעצמה על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שליטה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ישראלית בפעילותן של רשויות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אם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סמך הנתונים העובדתיים שהוצגו לפנינו באופן גלוי ובמעמד צד אחד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הגעתי למסקנה שהמציאות העובדתית בשטח אינה מקיימת את הקריטריונים השני והשלישי לתחולת דיני התפיסה הלוחמתית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אין מקום לייחס לישראל את החובות שחלות על כוח כובש בשטח זר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לצד שלושת הקריטריונים העובדתיים שלעיל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העותרים ביקשו להפנות למקור נוסף לתמיכה בטענותיהם בדבר דיני התפיסה הלוחמתית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חוות דעת מייעצת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30"/>
        </w:rPr>
        <w:t>Advisory Opinion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שנתן בית הדין הבינלאומי לצדק בהאג ביום </w:t>
      </w:r>
      <w:r>
        <w:rPr>
          <w:rFonts w:cs="FrankRuehl" w:ascii="Arial TUR" w:hAnsi="Arial TUR"/>
          <w:spacing w:val="10"/>
          <w:sz w:val="22"/>
          <w:szCs w:val="28"/>
        </w:rPr>
        <w:t>19.7.2024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שבה נכללה התייחסות למצב המשפטי ברצועת עזה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Times New Roman" w:ascii="Garamond" w:hAnsi="Garamond"/>
          <w:i/>
          <w:iCs/>
          <w:spacing w:val="10"/>
          <w:szCs w:val="28"/>
        </w:rPr>
        <w:t>Legal Consequences arising from the Policies and Practices of Israel in the Occupied Palestinian Territory, including East Jerusalem</w:t>
      </w:r>
      <w:r>
        <w:rPr>
          <w:rFonts w:cs="Times New Roman" w:ascii="Garamond" w:hAnsi="Garamond"/>
          <w:spacing w:val="10"/>
          <w:szCs w:val="28"/>
        </w:rPr>
        <w:t>, Advisory Opinion (Jul. 19, 2024)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בהתאמה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חוות הדעת המייעצת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בית הדין הבינלאומי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או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בית הדין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למען שלמות התמונה יצוין כי העותרים התייחסו גם להליך נוסף שמתנהל בפני בית הדין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תביעה שהוגשה על ידי מדינת דרום אפריקה לאחר פרוץ מלחמת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חרבות ברזל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ועניינה בטענות לפי האמנה בדבר מניעתו וענישתו של הפשע השמדת עם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 </w:t>
      </w:r>
      <w:r>
        <w:rPr>
          <w:rFonts w:cs="FrankRuehl" w:ascii="Arial TUR" w:hAnsi="Arial TUR"/>
          <w:spacing w:val="10"/>
          <w:sz w:val="22"/>
          <w:szCs w:val="28"/>
        </w:rPr>
        <w:t>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65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נפתחה לחתימה 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1948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תביעת דרום אפריקה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העתירה דנן אינה עוסקת באמנה זו או בתביעת דרום אפריקה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ולא נתבקשו בכתב העתירה סעדים בהיבט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משכך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ההליך שלפנינו אינו המקום להידרש לטענות העותרים בדבר קיום החלטות בית הדין בתביעת דרום אפריקה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כן אבהיר כי איני מוצא להידרש לאותם היבטים בחוות הדעת המייעצת אשר חורגים מהנושאים שהועלו בעתירה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חוות הדעת המייעצת ניתנה בהליך שנפתח בבית הדין בינואר </w:t>
      </w:r>
      <w:r>
        <w:rPr>
          <w:rFonts w:cs="FrankRuehl" w:ascii="Arial TUR" w:hAnsi="Arial TUR"/>
          <w:spacing w:val="10"/>
          <w:sz w:val="22"/>
          <w:szCs w:val="28"/>
        </w:rPr>
        <w:t>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בעקבות החלטת העצרת הכללית של האו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ם מדצמבר </w:t>
      </w:r>
      <w:r>
        <w:rPr>
          <w:rFonts w:cs="FrankRuehl" w:ascii="Arial TUR" w:hAnsi="Arial TUR"/>
          <w:spacing w:val="10"/>
          <w:sz w:val="22"/>
          <w:szCs w:val="28"/>
        </w:rPr>
        <w:t>2022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ואשר בגדרו התבקש בית הדין ליתן חוות דעת בנוגע 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השלכות המשפטיות שנובעות מהמדיניות ומהפעולות של ישראל בשטח הפלסטיני הכבוש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כולל מזרח ירושלים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בתרגום חופשי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מדינת ישראל הגישה התייחסות כתובה לבית הדין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אך לא השתתפה בהליך באופן מלא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12.9.2024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הדעת המייעצת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בחוות הדעת המייעצת הובאו מספר פסקאות תמציתיות בנוגע למצב המשפטי שחל ברצועת עזה לאחר ההתנתקות הישראלית בשנת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94-91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בתוך כך צוין כי כאשר כוח כובש מבסס שליטה אפקטיבית בשטח מסוים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ובהמשך מסיג את נוכחותו הפיזית מהשטח – הכוח הכובש עשוי להמשיך ולשאת בחובות מכוח דיני התפיסה הלוחמתית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בהתאם למידה שבה הוא משמר את יכולתו ליישם סמכויות חלף הממשל המקומי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ומיישם אותן בפועל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בהמשך לכך קבע בית הדין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בפסקאות </w:t>
      </w:r>
      <w:r>
        <w:rPr>
          <w:rFonts w:cs="FrankRuehl" w:ascii="Arial TUR" w:hAnsi="Arial TUR"/>
          <w:spacing w:val="10"/>
          <w:sz w:val="22"/>
          <w:szCs w:val="28"/>
        </w:rPr>
        <w:t>94-93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הדעת המייעצת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ההדגשות הוספו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):</w:t>
      </w:r>
    </w:p>
    <w:p>
      <w:pPr>
        <w:pStyle w:val="Normal"/>
        <w:tabs>
          <w:tab w:val="clear" w:pos="720"/>
          <w:tab w:val="left" w:pos="800" w:leader="none"/>
        </w:tabs>
        <w:jc w:val="both"/>
        <w:rPr>
          <w:rFonts w:ascii="Arial TUR" w:hAnsi="Arial TUR"/>
          <w:sz w:val="22"/>
        </w:rPr>
      </w:pPr>
      <w:r>
        <w:rPr>
          <w:rFonts w:ascii="Arial TUR" w:hAnsi="Arial TUR"/>
          <w:sz w:val="22"/>
          <w:rtl w:val="true"/>
        </w:rPr>
      </w:r>
    </w:p>
    <w:p>
      <w:pPr>
        <w:pStyle w:val="Normal"/>
        <w:bidi w:val="0"/>
        <w:ind w:left="1644" w:right="1276" w:hanging="0"/>
        <w:jc w:val="both"/>
        <w:rPr>
          <w:rFonts w:ascii="Garamond" w:hAnsi="Garamond" w:cs="Times New Roman"/>
          <w:spacing w:val="10"/>
          <w:szCs w:val="28"/>
        </w:rPr>
      </w:pPr>
      <w:r>
        <w:rPr>
          <w:rFonts w:cs="Times New Roman" w:ascii="Garamond" w:hAnsi="Garamond"/>
          <w:spacing w:val="10"/>
          <w:szCs w:val="28"/>
        </w:rPr>
        <w:t xml:space="preserve">"Based on the information before it, the Court considers that </w:t>
      </w:r>
      <w:r>
        <w:rPr>
          <w:rFonts w:cs="Times New Roman" w:ascii="Garamond" w:hAnsi="Garamond"/>
          <w:b/>
          <w:bCs/>
          <w:spacing w:val="10"/>
          <w:szCs w:val="28"/>
        </w:rPr>
        <w:t>Israel remained capable of exercising, and continued to exercise, certain key elements of authority over the Gaza Strip</w:t>
      </w:r>
      <w:r>
        <w:rPr>
          <w:rFonts w:cs="Times New Roman" w:ascii="Garamond" w:hAnsi="Garamond"/>
          <w:spacing w:val="10"/>
          <w:szCs w:val="28"/>
        </w:rPr>
        <w:t xml:space="preserve">, including control of the land, sea and air borders, restrictions on movement of people and goods, collection of import and export taxes, and military control over the buffer zone, </w:t>
      </w:r>
      <w:r>
        <w:rPr>
          <w:rFonts w:cs="Times New Roman" w:ascii="Garamond" w:hAnsi="Garamond"/>
          <w:b/>
          <w:bCs/>
          <w:spacing w:val="10"/>
          <w:szCs w:val="28"/>
        </w:rPr>
        <w:t>despite the withdrawal of its military presence in 2005. This is even more so since 7 October 2023</w:t>
      </w:r>
      <w:r>
        <w:rPr>
          <w:rFonts w:cs="Times New Roman" w:ascii="Garamond" w:hAnsi="Garamond"/>
          <w:spacing w:val="10"/>
          <w:szCs w:val="28"/>
        </w:rPr>
        <w:t>.</w:t>
      </w:r>
    </w:p>
    <w:p>
      <w:pPr>
        <w:pStyle w:val="Normal"/>
        <w:bidi w:val="0"/>
        <w:ind w:left="1644" w:right="1276" w:hanging="0"/>
        <w:jc w:val="both"/>
        <w:rPr>
          <w:rFonts w:ascii="Garamond" w:hAnsi="Garamond" w:cs="Times New Roman"/>
          <w:szCs w:val="30"/>
        </w:rPr>
      </w:pPr>
      <w:r>
        <w:rPr>
          <w:rFonts w:cs="Times New Roman" w:ascii="Garamond" w:hAnsi="Garamond"/>
          <w:spacing w:val="10"/>
          <w:szCs w:val="28"/>
        </w:rPr>
        <w:t xml:space="preserve">In light of the above, the Court is of the view that Israel’s withdrawal from the Gaza Strip has </w:t>
      </w:r>
      <w:r>
        <w:rPr>
          <w:rFonts w:cs="Times New Roman" w:ascii="Garamond" w:hAnsi="Garamond"/>
          <w:b/>
          <w:bCs/>
          <w:spacing w:val="10"/>
          <w:szCs w:val="28"/>
        </w:rPr>
        <w:t>not entirely released it of its obligations</w:t>
      </w:r>
      <w:r>
        <w:rPr>
          <w:rFonts w:cs="Times New Roman" w:ascii="Garamond" w:hAnsi="Garamond"/>
          <w:spacing w:val="10"/>
          <w:szCs w:val="28"/>
        </w:rPr>
        <w:t xml:space="preserve"> under the law of occupation. Israel’s obligations have remained </w:t>
      </w:r>
      <w:r>
        <w:rPr>
          <w:rFonts w:cs="Times New Roman" w:ascii="Garamond" w:hAnsi="Garamond"/>
          <w:b/>
          <w:bCs/>
          <w:spacing w:val="10"/>
          <w:szCs w:val="28"/>
        </w:rPr>
        <w:t>commensurate with the degree of its effective control over the Gaza Strip</w:t>
      </w:r>
      <w:r>
        <w:rPr>
          <w:rFonts w:cs="Times New Roman" w:ascii="Garamond" w:hAnsi="Garamond"/>
          <w:spacing w:val="10"/>
          <w:szCs w:val="28"/>
        </w:rPr>
        <w:t>."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יצוין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חלק משופטי ההרכב הסתייגו ממסקנות אלו או הוסיפו לגביהן הבהרות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למשל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השופטת </w:t>
      </w:r>
      <w:r>
        <w:rPr>
          <w:rFonts w:cs="Times New Roman" w:ascii="Garamond" w:hAnsi="Garamond"/>
          <w:spacing w:val="10"/>
          <w:szCs w:val="28"/>
        </w:rPr>
        <w:t>Cleveland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ציינה כי הפעולות שאותן התבקש בית הדין לבחון בעקבות החלטת האו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ם משנת </w:t>
      </w:r>
      <w:r>
        <w:rPr>
          <w:rFonts w:cs="FrankRuehl" w:ascii="Arial TUR" w:hAnsi="Arial TUR"/>
          <w:spacing w:val="10"/>
          <w:sz w:val="22"/>
          <w:szCs w:val="28"/>
        </w:rPr>
        <w:t>2022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 כללו פעולות שביצעה ישראל בעקבות אירועי יום </w:t>
      </w:r>
      <w:r>
        <w:rPr>
          <w:rFonts w:cs="FrankRuehl" w:ascii="Arial TUR" w:hAnsi="Arial TUR"/>
          <w:spacing w:val="10"/>
          <w:sz w:val="22"/>
          <w:szCs w:val="28"/>
        </w:rPr>
        <w:t>7.10.2023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דעתה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עוד הדגישה השופטת </w:t>
      </w:r>
      <w:r>
        <w:rPr>
          <w:rFonts w:cs="Times New Roman" w:ascii="Garamond" w:hAnsi="Garamond"/>
          <w:spacing w:val="10"/>
          <w:szCs w:val="28"/>
        </w:rPr>
        <w:t>Cleveland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כי בית הדין לא פירט אילו חובות הוסיפו לחול על ישראל לאחר 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ולא מצא הפרות של חובות אלו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בפסקאות </w:t>
      </w:r>
      <w:r>
        <w:rPr>
          <w:rFonts w:cs="FrankRuehl" w:ascii="Arial TUR" w:hAnsi="Arial TUR"/>
          <w:spacing w:val="10"/>
          <w:sz w:val="22"/>
          <w:szCs w:val="28"/>
        </w:rPr>
        <w:t>11-10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דעתה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השופט </w:t>
      </w:r>
      <w:r>
        <w:rPr>
          <w:rFonts w:cs="Times New Roman" w:ascii="Garamond" w:hAnsi="Garamond"/>
          <w:spacing w:val="10"/>
          <w:szCs w:val="28"/>
        </w:rPr>
        <w:t>Iwasawa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ציין אף הוא כי אירועים שהתרחשו לאחר יום </w:t>
      </w:r>
      <w:r>
        <w:rPr>
          <w:rFonts w:cs="FrankRuehl" w:ascii="Arial TUR" w:hAnsi="Arial TUR"/>
          <w:spacing w:val="10"/>
          <w:sz w:val="22"/>
          <w:szCs w:val="28"/>
        </w:rPr>
        <w:t>7.10.2023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שאז השתנה המצב ברצועת עזה באופן דרסטי – חורגים מתקופת הזמן שאותה התבקש בית הדין לבחון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בחוות הדעת המייעצת אמנם נקבע שישראל מוסיפה לשאת בחובות מסוימות מכוח דיני התפיסה הלוחמתית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אך בית הדין לא נקט עמדה בשאלה אם לאחר 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נותרה רצועת עזה תחת כיבוש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כהגדרת המונח בדיני התפיסה הלוחמתית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דעתו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אין חולק על הצורך ליתן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את מלוא המשקל הראוי לנורמות של המשפט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שפותחו ופורשו על ידי בית הדין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לאומי בהאג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שהוא הגוף השיפוטי העליון במשפט הבינלאומי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7957/04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ראש ממשלת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477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536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2006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חוות דעת מייעצת מטעם בית הדין הבינלאומי אינה מחייבת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ואין בה כדי ליצור מעשה בית דין כלפי מדינת ישראל ובית משפט זה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523-522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לפיכך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מסוימות עשוי בית משפט זה להגיע למסקנה עובדתית או משפטית שונה מזו שאליה הגיע בית הדין בחוות דעת 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עוד ראוי להדגיש כי השאלה העיקרית שבה התמקד בית הדין בפסקאות שצוטטו לעיל – שעניינה בחובותיה של מדינת ישראל כלפי רצועת עזה לאחר ההתנתקות בשנת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ממילא אינה עומדת להכרעתנו בעתירה דנן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אשר עוסקת במצב העובדתי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בעת הנוכחית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לאחר פרוץ מלחמת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חרבות ברזל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אמת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בית הדין ציין כי הכרעתו בדבר החובות שבהן נושאת ישראל נכונה ביתר שאת לאחר יום </w:t>
      </w:r>
      <w:r>
        <w:rPr>
          <w:rFonts w:cs="FrankRuehl" w:ascii="Arial TUR" w:hAnsi="Arial TUR"/>
          <w:spacing w:val="10"/>
          <w:sz w:val="22"/>
          <w:szCs w:val="28"/>
        </w:rPr>
        <w:t>7.10.2023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התשתית העובדתית שעליה הסתמך בית הדין בהקשר זה הייתה שונה ומצומצמת מן התשתית העובדתית שעמדה בפנינו בעת הדיון בעתירה דנן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וזאת עקב מספר נסיבות מצטברות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כאמור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מדינת ישראל לא השתתפה באופן מלא בהליך בבית הדין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ומכאן שעמדתה המלאה ותמונת הנתונים השלמה מטעמה לא הובאו בפניו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והשוו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533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בהקשר זה ראוי לחזור ולהזכיר כי במהלך הדיון בעתירה הציגו המשיבים מידע חסוי בהיקף משמעותי – שחלקו אף גובש לאחר מועד מתן חוות הדעת המייעצת – וניתן להניח שגם מידע זה לא עמד בפני בית הדין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ומבלי שנעלמה מעיניי קביעת בית הדין כי הונחה בפניו תשתית עובדתית מספקת לשם מתן חוות הדעת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הדעת המייעצת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יצוין שבית הדין לא התבקש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כאמור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לבחון פעולות שביצעה ישראל לאחר יום </w:t>
      </w:r>
      <w:r>
        <w:rPr>
          <w:rFonts w:cs="FrankRuehl" w:ascii="Arial TUR" w:hAnsi="Arial TUR"/>
          <w:spacing w:val="10"/>
          <w:sz w:val="22"/>
          <w:szCs w:val="28"/>
        </w:rPr>
        <w:t>7.10.2023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כך שגם בהקשר זה ניתן להניח שלא הוצגה בפניו תשתית עובדתית ברמת פירוט דומה לזו שהוצגה בפנינו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ובפסקה </w:t>
      </w:r>
      <w:r>
        <w:rPr>
          <w:rFonts w:cs="FrankRuehl" w:ascii="Arial TUR" w:hAnsi="Arial TUR"/>
          <w:spacing w:val="10"/>
          <w:sz w:val="22"/>
          <w:szCs w:val="28"/>
        </w:rPr>
        <w:t>81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הדעת המייעצת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בפסקה </w:t>
      </w:r>
      <w:r>
        <w:rPr>
          <w:rFonts w:cs="FrankRuehl" w:ascii="Arial TUR" w:hAnsi="Arial TUR"/>
          <w:spacing w:val="10"/>
          <w:sz w:val="22"/>
          <w:szCs w:val="28"/>
        </w:rPr>
        <w:t>39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לעיל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בשים לב לכך שהמבחן להתקיימותה של תפיסה לוחמתית הוא במהותו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מבחן עובדתי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תלוי בבחינת המציאות בשטח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ההבדלים הניכרים בין התשתית העובדתית שהוצגה בפני בית הדין ובפנינו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 בהם כדי להסביר את ההבדל במסקנות בסוגיה זו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הדבר נכון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בשינויים המחויבים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גם ביחס לאמור בחווֹת הדעת שצירפו העותרים בסוגיית התפיסה הלוחמתית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חוות הדעת של 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 </w:t>
      </w:r>
      <w:r>
        <w:rPr>
          <w:rFonts w:cs="Times New Roman" w:ascii="Garamond" w:hAnsi="Garamond"/>
          <w:spacing w:val="10"/>
          <w:szCs w:val="28"/>
        </w:rPr>
        <w:t>Longobardo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שצוינה לעיל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חוות דעת מטעם מספר מומחים למשפט בינלאומי פומבי מיום </w:t>
      </w:r>
      <w:r>
        <w:rPr>
          <w:rFonts w:cs="FrankRuehl" w:ascii="Arial TUR" w:hAnsi="Arial TUR"/>
          <w:spacing w:val="10"/>
          <w:sz w:val="22"/>
          <w:szCs w:val="28"/>
        </w:rPr>
        <w:t>1.4.2024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באשר לקיומה של תפיסה לוחמתית בצפון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בכך דומות נסיבות המקרה דנן לעניין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שעסק אף הוא במצב שבו בית משפט זה ובית הדין הבינלאומי הגיעו למסקנות שונות בסוגיה דומה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בשנת </w:t>
      </w:r>
      <w:r>
        <w:rPr>
          <w:rFonts w:cs="FrankRuehl" w:ascii="Arial TUR" w:hAnsi="Arial TUR"/>
          <w:spacing w:val="10"/>
          <w:sz w:val="22"/>
          <w:szCs w:val="28"/>
        </w:rPr>
        <w:t>2004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בתום הליך שמדינת ישראל לא הייתה צד לו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533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נתן בית הדין חוות דעת מייעצת שבה בחן טענות בעניין גדר ההפרדה שהקימה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והגיע למסקנה שונה מזו שאליה הגיע בית משפט זה בפרשת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בית סוריק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2056/04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מועצת הכפר בית סוריק נ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ממשלת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נח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807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בעקבות זאת ציין הנשיא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א</w:t>
      </w:r>
      <w:r>
        <w:rPr>
          <w:rFonts w:cs="Miriam" w:ascii="Arial TUR" w:hAnsi="Arial TUR"/>
          <w:b/>
          <w:sz w:val="22"/>
          <w:rtl w:val="true"/>
        </w:rPr>
        <w:t xml:space="preserve">'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ברק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בעניין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והדברים יפים לענייננו בשינויים המחויבים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נקודת המוצא שלנו היא כי התשתית הנורמטיבית הבסיסית שעליה השתיתו בית הדין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לאומי בהאג ובית המשפט העליון בפרשת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בית סוריק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את החלטותיהם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משותפת היא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חרף זאת הגיעו שני בתי המשפט למסקנות שונות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[...]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שאלנו את עצמנו מה ההסבר לשוני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השבנו על שאלה זו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השוני נובע מהתשתית העובדתית השונה שהונחה לפני בית הדין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לאומי בהאג מזה ולפני בית המשפט בפרשת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בית סוריק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מזה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כן ציינו כי השוני במודל הדיון תרם אף הוא לשוני בתוצאה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 [...]</w:t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בית המשפט העליון של ישראל ייתן את מלוא המשקל הראוי לנורמות של המשפט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שפותחו ופורשו על ידי בית הדין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לאומי בהאג בחוות דעתו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לעומת זאת מסקנתו של בית הדין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המבוססת על תשתית עובדתית שונה מזו שהונחה בפנינו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אינה מהווה מעשה בית 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ואינה מחייבת את בית המשפט העליון של ישראל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[...]"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מראעבה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536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ההדגשות במקור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Cs w:val="28"/>
          <w:rtl w:val="true"/>
        </w:rPr>
        <w:t xml:space="preserve">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רקע ההבדלים המשמעותיים בין המסד העובדתי שעמד בפנינו ובין המסד שעמד בפני בית הדין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הגעתי למסקנה כי על אף האמור בחוות הדעת המייעצת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מקום לשנות מן המסקנה בנוגע להיעדר תחולת דיני התפיסה הלוחמתית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אציין כבר עתה כי כפי שיפורט בהמשך – ומבלי להביע כל עמדה במחלוקת שהתגלעה בין הצדדים בנוגע לפרשנות הקביעות בחוות הדעת המייעצת – ייתכן שבמבחן התוצאה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ההבדל בין עמדת בית הדין ועמדת הפסיקה הישראלית באשר לחובותיה של ישראל כלפי האוכלוסייה האזרחית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אינו גדול כפי שנדמה במבט ראשון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חובותיה של מדינת ישראל מכוח הדין הישראלי הפנימי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45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בנוסף לחובות הרלוונטיות מכוח המשפט הבינלאומי הפומבי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כפופים בכל עת ובכל אשר ילכו להוראות הדין הישראלי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ובפרט לפסיקתו של בית משפט זה ולעקרונות הדין המינהלי שמהם נובעת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חובתן של רשויות המדינה לנהוג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בהגינות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מהותית ודיונית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>בסבירות ובמידתיות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4764/04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393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כן ראו 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15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בית סוריק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828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ascii="Century" w:hAnsi="Century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810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  <w:t>[</w:t>
      </w:r>
      <w:r>
        <w:rPr>
          <w:rFonts w:ascii="Garamond" w:hAnsi="Garamond" w:cs="FrankRuehl"/>
          <w:spacing w:val="10"/>
          <w:szCs w:val="28"/>
          <w:rtl w:val="true"/>
        </w:rPr>
        <w:t>למען שלמות התמונה יצוין כי העותרים ביקשו לנתח את התנהלות המשיבים גם בראי חוק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יסוד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כבוד האדם וחירותו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אך איני סבור כי יש הכרח להידרש לשאלת תחולתו בענייננו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כפי שנפסק בהקשר דומה</w:t>
      </w:r>
      <w:r>
        <w:rPr>
          <w:rFonts w:cs="FrankRuehl" w:ascii="Garamond" w:hAnsi="Garamond"/>
          <w:spacing w:val="10"/>
          <w:szCs w:val="28"/>
          <w:rtl w:val="true"/>
        </w:rPr>
        <w:t>: "</w:t>
      </w:r>
      <w:r>
        <w:rPr>
          <w:rFonts w:ascii="Garamond" w:hAnsi="Garamond" w:cs="FrankRuehl"/>
          <w:spacing w:val="10"/>
          <w:szCs w:val="28"/>
          <w:rtl w:val="true"/>
        </w:rPr>
        <w:t xml:space="preserve">ביחס לחלק ניכר מן </w:t>
      </w:r>
      <w:r>
        <w:rPr>
          <w:rFonts w:ascii="Century" w:hAnsi="Century" w:cs="Miriam"/>
          <w:b/>
          <w:b/>
          <w:sz w:val="22"/>
          <w:sz w:val="22"/>
          <w:rtl w:val="true"/>
        </w:rPr>
        <w:t>הפעולות המינהליות</w:t>
      </w:r>
      <w:r>
        <w:rPr>
          <w:rFonts w:ascii="Garamond" w:hAnsi="Garamond" w:cs="FrankRuehl"/>
          <w:spacing w:val="10"/>
          <w:szCs w:val="28"/>
          <w:rtl w:val="true"/>
        </w:rPr>
        <w:t xml:space="preserve"> שנוקטות רשויות המדינה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הן בתוככי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הן מחוצה לה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כלל אין צורך לעסוק בשאלת התחולה האקסטרה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טריטוריאלית של חוקי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היסוד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שכן בדרך כלל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הזכויות הנפגעות ממילא זוכות לכיבוד על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 xml:space="preserve">פי </w:t>
      </w:r>
      <w:r>
        <w:rPr>
          <w:rFonts w:ascii="Century" w:hAnsi="Century" w:cs="Miriam"/>
          <w:b/>
          <w:b/>
          <w:sz w:val="22"/>
          <w:sz w:val="22"/>
          <w:rtl w:val="true"/>
        </w:rPr>
        <w:t>הדין המינהלי</w:t>
      </w:r>
      <w:r>
        <w:rPr>
          <w:rFonts w:ascii="Garamond" w:hAnsi="Garamond" w:cs="FrankRuehl"/>
          <w:spacing w:val="10"/>
          <w:szCs w:val="28"/>
          <w:rtl w:val="true"/>
        </w:rPr>
        <w:t xml:space="preserve"> הישראלי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או </w:t>
      </w:r>
      <w:r>
        <w:rPr>
          <w:rFonts w:ascii="Century" w:hAnsi="Century" w:cs="Miriam"/>
          <w:b/>
          <w:b/>
          <w:sz w:val="22"/>
          <w:sz w:val="22"/>
          <w:rtl w:val="true"/>
        </w:rPr>
        <w:t>הדין הבינלאומי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אשר חלים שניהם באופן 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טריטוריאלי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ומחייבים את רשויות השלטון בפעולותיה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ן</w:t>
      </w:r>
      <w:r>
        <w:rPr>
          <w:rFonts w:cs="FrankRuehl" w:ascii="Garamond" w:hAnsi="Garamond"/>
          <w:spacing w:val="10"/>
          <w:szCs w:val="28"/>
          <w:rtl w:val="true"/>
        </w:rPr>
        <w:t xml:space="preserve">], </w:t>
      </w:r>
      <w:r>
        <w:rPr>
          <w:rFonts w:ascii="Garamond" w:hAnsi="Garamond" w:cs="FrankRuehl"/>
          <w:spacing w:val="10"/>
          <w:szCs w:val="28"/>
          <w:rtl w:val="true"/>
        </w:rPr>
        <w:t>בכל מקום שהוא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א </w:t>
      </w:r>
      <w:r>
        <w:rPr>
          <w:rFonts w:cs="FrankRuehl" w:ascii="Garamond" w:hAnsi="Garamond"/>
          <w:spacing w:val="10"/>
          <w:szCs w:val="28"/>
        </w:rPr>
        <w:t>993/19</w:t>
      </w:r>
      <w:r>
        <w:rPr>
          <w:rFonts w:cs="FrankRuehl" w:ascii="Garamond" w:hAnsi="Garamond"/>
          <w:spacing w:val="10"/>
          <w:szCs w:val="28"/>
          <w:rtl w:val="true"/>
        </w:rPr>
        <w:t>,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82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ההדגשות במקור –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>).]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46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אילו חובות מוטלות על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בזיקה לסיוע ההומניטרי שמיועד לאזרחים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? </w:t>
      </w:r>
      <w:r>
        <w:rPr>
          <w:rFonts w:ascii="Garamond" w:hAnsi="Garamond" w:cs="FrankRuehl"/>
          <w:spacing w:val="10"/>
          <w:szCs w:val="28"/>
          <w:rtl w:val="true"/>
        </w:rPr>
        <w:t xml:space="preserve">בית משפט זה נדרש לסוגיה בפרשת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שעסקה בהגבלות שהטילה המדינה על אספקת חשמל ודלק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 הדין ניתן כאמור בינואר </w:t>
      </w:r>
      <w:r>
        <w:rPr>
          <w:rFonts w:cs="FrankRuehl" w:ascii="Garamond" w:hAnsi="Garamond"/>
          <w:spacing w:val="10"/>
          <w:szCs w:val="28"/>
        </w:rPr>
        <w:t>2008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דהיינו לאחר ההתנתקות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וכך נפסק בהקשר זה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אלה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מוטלת על מדינת ישראל חובה כללית לדאוג לרווחת תושבי הרצועה ולשמור על הסדר הציבורי בתחומי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לפי מכלול דיני הכיבוש של המשפט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לישראל אין גם יכולת אפקטיבית במעמדה הנוכחי להשליט סדר ולנהל את החיים האזרחיים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שנוצרו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החובות העיקריות המוטלות על מדינת ישראל ביחס לתושבי רצועת עזה נובעות ממצב הלחימה השורר בינה לבין ארגון החמאס השולט ברצועת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חובות אלה נובעות גם ממידת שליטתה של מדינת ישראל במעברי הגבול שבינה לבין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וכן מהמצב שנוצר בין מדינת ישראל לבין שטח רצועת עזה לאחר שנות השלטון הצבאי הישראלי באזור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אשר בעקבותיו נוצרה לעת הזו תלות כמעט מוחלטת של רצועת עזה באספקת </w:t>
      </w:r>
      <w:r>
        <w:rPr>
          <w:rFonts w:ascii="Garamond" w:hAnsi="Garamond" w:cs="FrankRuehl"/>
          <w:spacing w:val="10"/>
          <w:szCs w:val="28"/>
          <w:rtl w:val="true"/>
        </w:rPr>
        <w:t>החשמל מישראל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Century" w:hAnsi="Century" w:cs="FrankRuehl"/>
          <w:b/>
          <w:b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בית המשפט פסק כי אין מקום למתן צו מוחלט בעתירה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מששוכנע כי מדינת ישראל מקבלת על עצמה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להמשיך ולהעביר לרצועת עזה את כמות הדלק והחשמל הדרושים לצרכים ההומניטריים החיוניים של האוכלוסייה האזרחית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בית המשפט הדגיש כי בשים לב לכך שחלק מהחשמל ומהדלק שמגיע לרצועה משמש בפועל את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 xml:space="preserve">לא מוטלת על מדינת ישראל חובה לאפשר העברת כמות בלתי מוגבלת של חשמל ודלק לרצועת עזה 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 xml:space="preserve">[...] 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>החובה המוטלת עליה נגזרת מהצרכים ההומניטריים החיוניים של תושבי רצועת עזה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 xml:space="preserve">" – 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>ובמילים אחרות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 xml:space="preserve">, 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 xml:space="preserve">המדינה נדרשת 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>"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>לאפשר לרצועת עזה אספקה רק של הטובין הדרושים לשם קיום הצרכים ההומניטריים החיוניים של האוכלוסייה האזרחית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>" (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>שם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 xml:space="preserve">, </w:t>
      </w:r>
      <w:r>
        <w:rPr>
          <w:rFonts w:ascii="FrankRuehl" w:hAnsi="FrankRuehl" w:cs="FrankRuehl"/>
          <w:color w:val="000000"/>
          <w:spacing w:val="10"/>
          <w:sz w:val="28"/>
          <w:sz w:val="28"/>
          <w:szCs w:val="28"/>
          <w:rtl w:val="true"/>
        </w:rPr>
        <w:t xml:space="preserve">בפסקה </w:t>
      </w:r>
      <w:r>
        <w:rPr>
          <w:rFonts w:cs="FrankRuehl" w:ascii="FrankRuehl" w:hAnsi="FrankRuehl"/>
          <w:color w:val="000000"/>
          <w:spacing w:val="10"/>
          <w:sz w:val="28"/>
          <w:szCs w:val="28"/>
        </w:rPr>
        <w:t>11</w:t>
      </w:r>
      <w:r>
        <w:rPr>
          <w:rFonts w:cs="FrankRuehl" w:ascii="FrankRuehl" w:hAnsi="FrankRuehl"/>
          <w:color w:val="000000"/>
          <w:spacing w:val="10"/>
          <w:sz w:val="28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אם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עולה כי ההתנתקות מרצועת עזה בשנת </w:t>
      </w:r>
      <w:r>
        <w:rPr>
          <w:rFonts w:cs="FrankRuehl" w:ascii="Arial TUR" w:hAnsi="Arial TUR"/>
          <w:spacing w:val="10"/>
          <w:sz w:val="22"/>
          <w:szCs w:val="28"/>
        </w:rPr>
        <w:t>2005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 הביאה להפסקה מוחלטת של חובות המדינה בזיקה לצרכיה ההומניטריים של האוכלוסייה האזרחית ברצועה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גם 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5841/06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האגודה לזכויות האזרח בישראל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שר הבטחון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13.3.2007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במציאות שלאחר ההתנתקות מוסיפה מדינת ישראל לשאת בחובות מסוימות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נובעות בעיקרן ממצב הלחימה מול ארגון החמאס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ממידת השליטה של ישראל במעברי הגבול שבינה ובין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מהמצב שנוצר בין מדינת ישראל לבין שטח רצועת עזה לאחר שנות השלטון הצבאי הישראלי באזור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מצב שהוביל ליצירת תלות בישראל בהיבטים מסוימים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בכך ההכרעה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חולקת מעין מכנה משותף במבחן התוצאה עם חוות הדעת המייעצת של בית הדין הבינלאומי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שגם במסגרתה נקבע כי ההתנתקות לא קטעה לחלוטין את חובותיה של ישראל בזיקה לאוכלוסייה האזרחית ברצועה – הגם שבית הדין הגיע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כאמור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למסקנתו על בסיס נימוקים שונים מאלו שהובאו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פסקי דין עוקבים אישררו את הלכת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וחידדו אותה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למשל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201/09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פלוני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בסמוך לאחר מתן פסק הדין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הוגשה עתירה שבה נטען כי ישראל אינה עומדת בחובותיה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מכיוון שבפועל מועברת לרצועת עזה כמות דלק קטנה מהמינימום הנדרש לצרכים הומניטריים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4258/08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גישה המרכז לשמירה על הזכות לנוע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שר הביטחון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5.6.2008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בתגובה לכך טען המשיב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בין היתר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עקב אילוצים ביטחוניים נפתחים המעברים רק בזמנים שבהם אין התראות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אין אפשרות להעביר דלק בשעות החשיכה ובעתות מתיחוּת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בית המשפט דחה את העתירה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בציינו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דרישת העותרים להורות על ביטול גורף של ההגבלות שהטיל המשיב על העברת הדלק לרצועת עזה מתעלמת מהמציאות השוררת באזור הרצועה ובמעברים שבינה לבין מדינת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עוד נקבע כי בנסיבות שבהן חמאס פועל לפגוע במעברים ובמפעיליהם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ובהינתן העובדה שמצב הלחימה מַקְשֶׁה על העברה סדירה של סחורות לרצועה – הרי שהשיבושים בהעברת דלק לרצועה אינם נגרמים כתוצאה מהתנהלות המדינה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אלא כתוצאה מהתנהלות שלטונות החמאס ומהאילוצים הביטחוניים שנוצרו עקב האירועים הנגרמים מהצד הפלסטיני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על רקע זה קבע בית המשפט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טענת העותרים כי על המשיב להזרים דלק לרצועת עזה בכל עת של הפוגה בפעילות הלחימה המתרחשת במעברים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מעבר למכסה השבועית שהתחייב לה המשיב בפרשת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משמעותה נטילת סיכון לחיי אדם מהצד הישראלי של המעבר ומתן אפשרות לארגון החמאס לאגור דלק 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מנת לעשות בו שימוש במאבק המזוין שהוא מנהל יום יום נגד מדינת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תוך ניצול השעות הקצרות של ההפוגה 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מנת להצטייד מחדש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 [...]</w:t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במסגרת האיזונים המתחייבים כתוצאה מהחובה של המדינה לאפשר את העברת הדלק במעבר כנדרש 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פי פסק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דיננו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],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לבין חובתה להגן על חייהם של אזרחיה ושל חייליה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לחייב את המדינה ליטול על עצמה את פתיחת המעבר והזרמת הדלק במצב הגורם לסיכון ממשי לחיי אדם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 [...]</w:t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איננו רואים לשנות מהאמור בפסק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דיננו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ואנו רואים להדגיש כי ביישום האמור בו רשאי המשיב להתחשב בקיומן של נסיבות היוצרות סיכון ממשי ומשמעותי לחיי אדם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11-10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ההדגשות במקור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אם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הפסיקה הישראלית קבעה כי מדינת ישראל נושאת בחובות הומניטריות מסוימות בזיקה לאוכלוסייה האזרחית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כי בהקשר זה יש לקחת בחשבון את החשש להתעצמותם של ארגוני הטרור עקב העברת הציוד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וכן את חובתה של ישראל להגן על אזרחיה וחייליה שלה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בשולי הדברים יוער כי הלכת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ונגזרותיה עסקו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כאמור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בדלק ובחשמל באופן ספציפי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אך המשיבים לא חלקו על הרלוונטיות של הלכה זו לסיוע ההומניטרי בכללותו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ראו גם פסקה </w:t>
      </w:r>
      <w:r>
        <w:rPr>
          <w:rFonts w:cs="FrankRuehl" w:ascii="Arial TUR" w:hAnsi="Arial TUR"/>
          <w:spacing w:val="10"/>
          <w:sz w:val="22"/>
          <w:szCs w:val="28"/>
        </w:rPr>
        <w:t>15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לפסק הדין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)].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לצד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 להדגיש כי הפסיקה הישראלית עמדה לאורך הדרך על חשיבותו של הסיוע ההומניטרי לאזרחים הבלתי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מעורבים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ועל חובתה של מדינת ישראל להושיט להם יד לעזרה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אם רצועת עזה נשלטת כיום על ידי תנועת החמאס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הוכרזה ארגון 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חיים בה תושבים הזקוקים לשירותים חיוניים לקיום איכות ורמת חיים סבירה ואנושית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ישראל נדרשת להושיט עזרה כדי לאפשר סיפוק צרכים הכרחיים לאוכלוסייה המקומית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שבלעדיה לא יקבלו מענה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[...]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הציבור התמים המתגורר ברצועת עזה אינו יכול להיוותר מנותק מאמצעי קיום וקווי אספקה בסיסיים הנחוצים לחיים בכבוד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ומקום שהבטחת אמצעים אלה מותנית בשיתוף פעולה של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רשאית הממשלה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ולעיתים אף חייבת מכוח אחריותה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לסייע בהעברתם ליעדם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חובת המדינה להתמודד ביעילות ובנחישות כנגד לוחמת הטרור איננה מטשטשת את חובתה כלפי האוכלוסייה האזרחית באזור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1169/09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פורום משפטי למען ארץ ישראל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ראש הממשלה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15.6.2009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בשולי הדברים יוער כי לאורך הדיון בעתירה טענו המשיבים שהחובות שפורטו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הלכו ונחלשו לאורך השנים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בעיקר עקב התבססותו של ארגון חמאס כגורם שלטוני ברצועה החל משנת </w:t>
      </w:r>
      <w:r>
        <w:rPr>
          <w:rFonts w:cs="FrankRuehl" w:ascii="Arial TUR" w:hAnsi="Arial TUR"/>
          <w:spacing w:val="10"/>
          <w:sz w:val="22"/>
          <w:szCs w:val="28"/>
        </w:rPr>
        <w:t>2007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ולטענתם ספק אם חובות אלו עודן רלוונטיות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ברי כי מלחמת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חרבות ברזל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חוֹללה שינוי נסיבות משמעותי במציאות החיים ברצועה – ובהינתן העובדה שהשלכותיו של שינוי זה טרם התבררו די הצורך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בשלב זה איני רואה מקום להידרש לשאלה אם ראוי לסטות מהלכת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אלבסיוני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השוו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201/09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החובה לגבש תשתית עובדתית לגבי המצב ההומניטרי ברצועה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50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עד עתה התמקד דיוננו בהגדרת חובותיה המהותיות של מדינת ישראל באשר לסיוע ההומניטרי שמיועד לאוכלוסייה האזרחית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במהלך הדיון בעתירה התעוררה בהקשר זה שאלה נלווית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בעניין גיבוש התשתית העובדתית באשר לצרכי האוכלוסייה ולמצב ההומניטרי בשטח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המשיבים הבהירו לאורך הדרך כי הם עורכים מעקב אחר היקף וסוגי הסיוע שנכנס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באמצעות עבודת מטה מתאימה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105-104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בשלב מסוים עמדו העותרים על כך שהמשיבים נדרשים לאמוד לא רק את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הסיוע שנכנס בפועל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– אלא עליהם לבחון גם מהו היקף הסיוע </w:t>
      </w:r>
      <w:r>
        <w:rPr>
          <w:rFonts w:ascii="Century" w:hAnsi="Century" w:cs="Miriam"/>
          <w:b/>
          <w:b/>
          <w:sz w:val="22"/>
          <w:sz w:val="22"/>
          <w:rtl w:val="true"/>
        </w:rPr>
        <w:t>הנדרש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לאוכלוסייה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(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ראו בהקשר זה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להחלטה מיום </w:t>
      </w:r>
      <w:r>
        <w:rPr>
          <w:rFonts w:cs="FrankRuehl" w:ascii="Garamond" w:hAnsi="Garamond"/>
          <w:spacing w:val="10"/>
          <w:szCs w:val="28"/>
        </w:rPr>
        <w:t>4.4.2024</w:t>
      </w:r>
      <w:r>
        <w:rPr>
          <w:rFonts w:cs="FrankRuehl" w:ascii="Garamond" w:hAnsi="Garamond"/>
          <w:spacing w:val="10"/>
          <w:szCs w:val="28"/>
          <w:rtl w:val="true"/>
        </w:rPr>
        <w:t>)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בהמשך לכך </w:t>
      </w:r>
      <w:r>
        <w:rPr>
          <w:rFonts w:ascii="Garamond" w:hAnsi="Garamond" w:cs="FrankRuehl"/>
          <w:spacing w:val="10"/>
          <w:szCs w:val="28"/>
          <w:rtl w:val="true"/>
        </w:rPr>
        <w:t xml:space="preserve">התבקשו המשיבים להבהיר אם לשיטתם מוטלת על ישראל החובה לגבש תשתית עובדתית באשר לסיוע הנדרש ברצועת עזה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החלטה מיום </w:t>
      </w:r>
      <w:r>
        <w:rPr>
          <w:rFonts w:cs="FrankRuehl" w:ascii="Garamond" w:hAnsi="Garamond"/>
          <w:spacing w:val="10"/>
          <w:szCs w:val="28"/>
        </w:rPr>
        <w:t>6.5.2024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המשיבים סברו שאין צורך להכריע בשאלה זו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מכיוון שהם ממילא פועלים לעקוב אחר המצב ההומניטרי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בבחינת למעלה מן הצורך צוין כי לעמדתם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חובה משפטית לגיבוש תשתית עובדתית תקום כאשר צד לעימות מזוין מתבקש להכניס סיוע הומניטארי חיוני לשטח שבו מתקיימת 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ובוחן האם להיענות לבקשה או לסרב לה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69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23.5.2024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לשיטתם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מכיוון ש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בחינה של המצב ההומניטארי של האוכלוסייה האזרחית תהווה שיקול הכרחי בהחלטת צד לעימות לאשר או לסרב לכניסתו של סיוע הומניטארי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FrankRuehl"/>
          <w:b/>
          <w:b/>
          <w:sz w:val="22"/>
          <w:sz w:val="22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מכאן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לטענת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שהחובה לגיבוש תשתית עובדתית תקום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רק במצב בו צד לעימות מזוין מבקש שלא לאפשר ולהקל על מעבר סיוע הומניטארי</w:t>
      </w:r>
      <w:r>
        <w:rPr>
          <w:rFonts w:cs="FrankRuehl" w:ascii="Garamond" w:hAnsi="Garamond"/>
          <w:spacing w:val="10"/>
          <w:szCs w:val="28"/>
          <w:rtl w:val="true"/>
        </w:rPr>
        <w:t xml:space="preserve">" – </w:t>
      </w:r>
      <w:r>
        <w:rPr>
          <w:rFonts w:ascii="Garamond" w:hAnsi="Garamond" w:cs="FrankRuehl"/>
          <w:spacing w:val="10"/>
          <w:szCs w:val="28"/>
          <w:rtl w:val="true"/>
        </w:rPr>
        <w:t>ואולם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הוסבר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זהו </w:t>
      </w:r>
      <w:r>
        <w:rPr>
          <w:rFonts w:ascii="Century" w:hAnsi="Century" w:cs="Miriam"/>
          <w:b/>
          <w:b/>
          <w:sz w:val="22"/>
          <w:sz w:val="22"/>
          <w:rtl w:val="true"/>
        </w:rPr>
        <w:t>אינו</w:t>
      </w:r>
      <w:r>
        <w:rPr>
          <w:rFonts w:ascii="Garamond" w:hAnsi="Garamond" w:cs="FrankRuehl"/>
          <w:spacing w:val="10"/>
          <w:szCs w:val="28"/>
          <w:rtl w:val="true"/>
        </w:rPr>
        <w:t xml:space="preserve"> המצב בענייננו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שכן עמדת המשיבים ממילא הייתה להקל ולאפשר הכנסת סיוע הומניטרי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ללא הגבלה כמותית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והמדינה אף נקטה פעולות להגדלת היקף הסיוע המועבר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FrankRuehl"/>
          <w:b/>
          <w:b/>
          <w:sz w:val="22"/>
          <w:sz w:val="22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ההדגשה הוספה –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בתגובה ציינו העותרים שהם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לא סבורים כי על המשיבים לגבש </w:t>
      </w:r>
      <w:r>
        <w:rPr>
          <w:rFonts w:ascii="Century" w:hAnsi="Century" w:cs="Miriam"/>
          <w:b/>
          <w:b/>
          <w:sz w:val="22"/>
          <w:sz w:val="22"/>
          <w:rtl w:val="true"/>
        </w:rPr>
        <w:t>בעצמם</w:t>
      </w:r>
      <w:r>
        <w:rPr>
          <w:rFonts w:ascii="Garamond" w:hAnsi="Garamond" w:cs="FrankRuehl"/>
          <w:spacing w:val="10"/>
          <w:szCs w:val="28"/>
          <w:rtl w:val="true"/>
        </w:rPr>
        <w:t xml:space="preserve"> תשתית עובדתית ואף קיים ספק אם יש להם את המומחיות הנדרשת לעשות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>ואולם נטען כי המשיבים מחויבים להתבסס על תשתית עובדתית בנוגע לצרכים ההומניטריים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ככל שהם לא מסוגלים או לא רוצים לגבשה בעצמם בצורה אמינה ומקצועית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עליהם להתבסס על נתונים של הארגונים המומחים </w:t>
      </w:r>
      <w:r>
        <w:rPr>
          <w:rFonts w:cs="FrankRuehl" w:ascii="Garamond" w:hAnsi="Garamond"/>
          <w:spacing w:val="10"/>
          <w:szCs w:val="28"/>
          <w:rtl w:val="true"/>
        </w:rPr>
        <w:t>[...]"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81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30.5.2024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ההדגשה הוספה –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51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אם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דומה שהמחלוקת בנוגע לסוגיית התשתית העובדתית היא מצומצמת מכפי שהיה נדמה בתחילה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אין הכרח לדון כעת בהיקף המדויק של חובות המדינה בנוגע לגיבוש תשתית עובדתית בנוגע לנעשה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מצאתי לנכון להוסיף הערה בהקשר 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באופן צופה פני עתיד ומבלי לקבוע מסמרות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מהנתונים שלפנינו עולה כי לאורך תקופת הדיון בעתירה לא הוטלו הגבלות </w:t>
      </w:r>
      <w:r>
        <w:rPr>
          <w:rFonts w:ascii="Century" w:hAnsi="Century" w:cs="Miriam"/>
          <w:b/>
          <w:b/>
          <w:sz w:val="22"/>
          <w:sz w:val="22"/>
          <w:rtl w:val="true"/>
        </w:rPr>
        <w:t>כמותיות</w:t>
      </w:r>
      <w:r>
        <w:rPr>
          <w:rFonts w:ascii="Garamond" w:hAnsi="Garamond" w:cs="FrankRuehl"/>
          <w:spacing w:val="10"/>
          <w:szCs w:val="28"/>
          <w:rtl w:val="true"/>
        </w:rPr>
        <w:t xml:space="preserve"> על הכנסת סיוע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ואף לא נרשם סירוב קטגורי להכנסת סוגי סיוע כלשהם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אך גם בהיעדר מכסות או מגבלות קשיחות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דומה כי פעולות פיקוח ובקרה על כניסת סיוע – פעולות שאין חולק כי מצויות בתחום זכויותיהם של צדדים לסכסוך מזוין – עשויות להשפיע על נתוני הכנסת הסיוע בפועל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השפעה שכזו עשויה לנבוע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מצעדים לוגיסטיים כגון תחימת ימי ושעות פעילות המעברים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מפעולות בדיקה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פיקוח וחיפוש שמבוצעות לגבי משלוחי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או מפיקוח מוגבר על הכנסת ציוד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שימושי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 xml:space="preserve">דהיינו ציוד שמיועד לשימוש אזרחי אך עשוי בפועל לשמש גם למטרות צבאיות ולצרכי טרור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למשל חומרים כימיים כגון כלור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או ציוד תקשורת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52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לתפישתי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החובה לפעול לגיבוש תשתית עובדתית בנוגע לצרכי האוכלוסייה האזרחית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אינה תלויה בטיב הצעד שאותו נוקטים המשיבים בזיקה להעברת הסיוע – אם הטלת מכסה כמותית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אם תחימת שעות פתיחת המעברים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ואם כל צעד אחר שיש בו כדי להשפיע באופן ניכר על כמויות או סוגי הסיוע שמועבר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גיבוש תמונה עובדתית בנוגע לצרכיה ההומניטריים של האוכלוסייה האזרחית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הוא רכיב חשוב בתהליך קבלת ההחלטות וקביעת המדיניות בזיקה לסיוע ההומניטרי – ומדובר במלאכה מתמשכת ורציפה שיש לפעול למילויה באופן רציף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כפי שצוין בפסיקה בהקשר דומה</w:t>
      </w:r>
      <w:r>
        <w:rPr>
          <w:rFonts w:cs="FrankRuehl" w:ascii="Garamond" w:hAnsi="Garamond"/>
          <w:spacing w:val="10"/>
          <w:szCs w:val="28"/>
          <w:rtl w:val="true"/>
        </w:rPr>
        <w:t>: "</w:t>
      </w:r>
      <w:r>
        <w:rPr>
          <w:rFonts w:ascii="Garamond" w:hAnsi="Garamond" w:cs="FrankRuehl"/>
          <w:spacing w:val="10"/>
          <w:szCs w:val="28"/>
          <w:rtl w:val="true"/>
        </w:rPr>
        <w:t>מלאכת היישום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הכללים המחייבים גם לשיטת הצבא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דורשת התאמה ובחינת המתרחש בשטח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אם בתחומי המשפט האזרחי הדין נגזר מהעובדות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אחת כמה וכמה שמבט זה ראוי בכל הקשור לדיני המלחמה – על מורכבות יישומם במציאות עמומה ודינמית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דברי השופט </w:t>
      </w:r>
      <w:r>
        <w:rPr>
          <w:rFonts w:ascii="Century" w:hAnsi="Century" w:cs="Miriam"/>
          <w:b/>
          <w:b/>
          <w:sz w:val="22"/>
          <w:sz w:val="22"/>
          <w:rtl w:val="true"/>
        </w:rPr>
        <w:t>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הנדל</w:t>
      </w:r>
      <w:r>
        <w:rPr>
          <w:rFonts w:ascii="Garamond" w:hAnsi="Garamond" w:cs="FrankRuehl"/>
          <w:spacing w:val="10"/>
          <w:szCs w:val="28"/>
          <w:rtl w:val="true"/>
        </w:rPr>
        <w:t xml:space="preserve">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יש דין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לחוות דעתו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וראו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7-3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להחלטה בעניין </w:t>
      </w:r>
      <w:r>
        <w:rPr>
          <w:rFonts w:ascii="Garamond" w:hAnsi="Garamond" w:cs="Miriam"/>
          <w:b/>
          <w:b/>
          <w:sz w:val="22"/>
          <w:sz w:val="22"/>
          <w:rtl w:val="true"/>
        </w:rPr>
        <w:t>אלבסיוני</w:t>
      </w:r>
      <w:r>
        <w:rPr>
          <w:rFonts w:ascii="Garamond" w:hAnsi="Garamond" w:cs="FrankRuehl"/>
          <w:spacing w:val="10"/>
          <w:szCs w:val="28"/>
          <w:rtl w:val="true"/>
        </w:rPr>
        <w:t xml:space="preserve"> מיום </w:t>
      </w:r>
      <w:r>
        <w:rPr>
          <w:rFonts w:cs="FrankRuehl" w:ascii="Garamond" w:hAnsi="Garamond"/>
          <w:spacing w:val="10"/>
          <w:szCs w:val="28"/>
        </w:rPr>
        <w:t>29.11.2007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6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10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לפסק הדין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באותו הליך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לצד האמור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אין לכחד כי </w:t>
      </w:r>
      <w:r>
        <w:rPr>
          <w:rFonts w:ascii="Century" w:hAnsi="Century" w:cs="Miriam"/>
          <w:b/>
          <w:b/>
          <w:sz w:val="22"/>
          <w:sz w:val="22"/>
          <w:rtl w:val="true"/>
        </w:rPr>
        <w:t>היכולת המעשית</w:t>
      </w:r>
      <w:r>
        <w:rPr>
          <w:rFonts w:ascii="Garamond" w:hAnsi="Garamond" w:cs="FrankRuehl"/>
          <w:spacing w:val="10"/>
          <w:szCs w:val="28"/>
          <w:rtl w:val="true"/>
        </w:rPr>
        <w:t xml:space="preserve"> לגבש תשתית עובדתית מקיפה ומהימנה בנוגע לצרכי האוכלוסייה האזרחית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עשויה להיות מושפעת מאילוצים ביטחוניים ומהקשיים שכרוכים באיסוף מידע בשטח עוין בזמן 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בעבר נפסק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בשלב ניהול הלחימה לא תמיד ניתן לאסוף את מלוא המידע הדרוש להפעלת הביקורת השיפוטית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נוכח השינויים המתרחשים באופן דינאמי ורציף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201/09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13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ראו והשוו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4764/04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410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יואב דותן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ביקורת שיפוטית על שיקול דעת מינהלי</w:t>
      </w:r>
      <w:r>
        <w:rPr>
          <w:rFonts w:ascii="Garamond" w:hAnsi="Garamond" w:cs="FrankRuehl"/>
          <w:spacing w:val="10"/>
          <w:szCs w:val="28"/>
          <w:rtl w:val="true"/>
        </w:rPr>
        <w:t xml:space="preserve"> ב </w:t>
      </w:r>
      <w:r>
        <w:rPr>
          <w:rFonts w:cs="FrankRuehl" w:ascii="Garamond" w:hAnsi="Garamond"/>
          <w:spacing w:val="10"/>
          <w:szCs w:val="28"/>
        </w:rPr>
        <w:t>833-832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2023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דפנה ברק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 xml:space="preserve">ארז </w:t>
      </w:r>
      <w:r>
        <w:rPr>
          <w:rFonts w:ascii="Century" w:hAnsi="Century" w:cs="Miriam"/>
          <w:b/>
          <w:b/>
          <w:sz w:val="22"/>
          <w:sz w:val="22"/>
          <w:rtl w:val="true"/>
        </w:rPr>
        <w:t>משפט מינהלי</w:t>
      </w:r>
      <w:r>
        <w:rPr>
          <w:rFonts w:ascii="Garamond" w:hAnsi="Garamond" w:cs="FrankRuehl"/>
          <w:spacing w:val="10"/>
          <w:szCs w:val="28"/>
          <w:rtl w:val="true"/>
        </w:rPr>
        <w:t xml:space="preserve"> א </w:t>
      </w:r>
      <w:r>
        <w:rPr>
          <w:rFonts w:cs="FrankRuehl" w:ascii="Garamond" w:hAnsi="Garamond"/>
          <w:spacing w:val="10"/>
          <w:szCs w:val="28"/>
        </w:rPr>
        <w:t>443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2010</w:t>
      </w:r>
      <w:r>
        <w:rPr>
          <w:rFonts w:cs="FrankRuehl" w:ascii="Garamond" w:hAnsi="Garamond"/>
          <w:spacing w:val="10"/>
          <w:szCs w:val="28"/>
          <w:rtl w:val="true"/>
        </w:rPr>
        <w:t xml:space="preserve">)) – </w:t>
      </w:r>
      <w:r>
        <w:rPr>
          <w:rFonts w:ascii="Garamond" w:hAnsi="Garamond" w:cs="FrankRuehl"/>
          <w:spacing w:val="10"/>
          <w:szCs w:val="28"/>
          <w:rtl w:val="true"/>
        </w:rPr>
        <w:t>והדבר נכון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בשינויים המחויבים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גם בשלב הקודם בזמן לביקורת השיפוטית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קרי בשלב גיבוש התשתית העובדתית על ידי המשיבים לשם קבלת החלטה בשטח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לירון א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rtl w:val="true"/>
        </w:rPr>
        <w:t xml:space="preserve">ליבמן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אין ביקורת שיפוטית ללא דין ואין דין ללא עובדות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על ביקורת שיפוטית בעניינים צבאיים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מבצעיים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הארת דין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יג 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התשע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ט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 xml:space="preserve">כך בפרט באשר לאיסוף מידע על צרכיה ההומניטריים של אוכלוסייה אזרחית שארגוני הטרור פועלים להיטמע בה ולהסוות עצמם בקרבה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השוו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דברי כב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המשנה לנשיאה </w:t>
      </w:r>
      <w:r>
        <w:rPr>
          <w:rFonts w:ascii="Century" w:hAnsi="Century" w:cs="Miriam"/>
          <w:b/>
          <w:b/>
          <w:sz w:val="22"/>
          <w:sz w:val="22"/>
          <w:rtl w:val="true"/>
        </w:rPr>
        <w:t>א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ריבלין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הוועד הציבורי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594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54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קשיים אלו בגיבוש תמונת המצב העובדתית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קיבלו ביטוי קונקרטי בשלבים המאוחרים של הדיון בעתירה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בתחילת 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חלה ירידה משמעותית בכמות הסיוע ההומניטרי שנכנסה לצפון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מסיבות שעליהן יפורט בהמשך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ועל רקע זה הגישו העותרים את בקשתם לצו ביניים מיום </w:t>
      </w:r>
      <w:r>
        <w:rPr>
          <w:rFonts w:cs="FrankRuehl" w:ascii="Garamond" w:hAnsi="Garamond"/>
          <w:spacing w:val="10"/>
          <w:szCs w:val="28"/>
        </w:rPr>
        <w:t>15.10.2024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בתגובתם לבקשה ציינו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כי ההחלטה לסגור את המעברים היבשתיים הרלוונטיים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התקבלה על רקע הערכת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לפיה קיימות עתודות מספקות בצפון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של מלאי סיוע הומניטרי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לתגובה מיום </w:t>
      </w:r>
      <w:r>
        <w:rPr>
          <w:rFonts w:cs="FrankRuehl" w:ascii="Garamond" w:hAnsi="Garamond"/>
          <w:spacing w:val="10"/>
          <w:szCs w:val="28"/>
        </w:rPr>
        <w:t>24.10.2024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הבקשה לצו ביניים נדחתה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ובדיון שהתקיים לפנינו ביום </w:t>
      </w:r>
      <w:r>
        <w:rPr>
          <w:rFonts w:cs="FrankRuehl" w:ascii="Garamond" w:hAnsi="Garamond"/>
          <w:spacing w:val="10"/>
          <w:szCs w:val="28"/>
        </w:rPr>
        <w:t>24.11.2024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הסביר בא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 xml:space="preserve">כוח המשיבים כי להערכתם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אלפים בודדים של אוכלוסייה 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נותרו בשטח שבו מתנהלת לחימה עצימה בצפון הרצועה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לפרוטוקול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בהודעה מיום </w:t>
      </w:r>
      <w:r>
        <w:rPr>
          <w:rFonts w:cs="FrankRuehl" w:ascii="Garamond" w:hAnsi="Garamond"/>
          <w:spacing w:val="10"/>
          <w:szCs w:val="28"/>
        </w:rPr>
        <w:t>17.12.2024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ציינו המשיבים כי לאחר ניטור היקף האוכלוסייה שהתפנתה ממרחב בית לאהייה שבצפון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התברר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ההערכה בדבר היקף האוכלוסיה שהתפנתה אינ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תוא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מת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את הערכת היקף האוכלוסיה ששהתה במרחב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באופן המקים חשש לסטיה מהנתונים שהוצגו בדיון מיום </w:t>
      </w:r>
      <w:r>
        <w:rPr>
          <w:rFonts w:cs="FrankRuehl" w:ascii="Garamond" w:hAnsi="Garamond"/>
          <w:spacing w:val="10"/>
          <w:szCs w:val="28"/>
        </w:rPr>
        <w:t>24.11.24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שכמות האוכלוסיה האזרחית במרחב גדולה יותר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להודעה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בהודעתם הדגישו המשיבים כי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פועל לתחקור הפער ולהפקת לקחים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ומכל מקום כי התנהלותם בתקופה הרלוונטית הביאה בחשבון הנחה מחמירה ביחס לכמות האוכלוסייה ששוהה במרחב ולקחה בחשבון אפשרות לסטייה בנתונים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מצדם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טענו כי </w:t>
      </w:r>
      <w:r>
        <w:rPr>
          <w:rFonts w:ascii="Century" w:hAnsi="Century" w:cs="FrankRuehl"/>
          <w:spacing w:val="10"/>
          <w:szCs w:val="28"/>
          <w:rtl w:val="true"/>
        </w:rPr>
        <w:t xml:space="preserve">הפער בנתוני המשיבים מעלה ספק באשר לאמיתותם של נתונים אחרים שהציגו </w:t>
      </w:r>
      <w:r>
        <w:rPr>
          <w:rFonts w:cs="FrankRuehl" w:ascii="Century" w:hAnsi="Century"/>
          <w:spacing w:val="10"/>
          <w:szCs w:val="28"/>
          <w:rtl w:val="true"/>
        </w:rPr>
        <w:t>(</w:t>
      </w:r>
      <w:r>
        <w:rPr>
          <w:rFonts w:ascii="Century" w:hAnsi="Century" w:cs="FrankRuehl"/>
          <w:spacing w:val="10"/>
          <w:szCs w:val="28"/>
          <w:rtl w:val="true"/>
        </w:rPr>
        <w:t xml:space="preserve">פסקאות </w:t>
      </w:r>
      <w:r>
        <w:rPr>
          <w:rFonts w:cs="FrankRuehl" w:ascii="Century" w:hAnsi="Century"/>
          <w:spacing w:val="10"/>
          <w:szCs w:val="28"/>
        </w:rPr>
        <w:t>2</w:t>
      </w:r>
      <w:r>
        <w:rPr>
          <w:rFonts w:cs="FrankRuehl" w:ascii="Century" w:hAnsi="Century"/>
          <w:spacing w:val="10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Cs w:val="28"/>
          <w:rtl w:val="true"/>
        </w:rPr>
        <w:t>ו</w:t>
      </w:r>
      <w:r>
        <w:rPr>
          <w:rFonts w:cs="FrankRuehl" w:ascii="Century" w:hAnsi="Century"/>
          <w:spacing w:val="10"/>
          <w:szCs w:val="28"/>
          <w:rtl w:val="true"/>
        </w:rPr>
        <w:t>-</w:t>
      </w:r>
      <w:r>
        <w:rPr>
          <w:rFonts w:cs="FrankRuehl" w:ascii="Century" w:hAnsi="Century"/>
          <w:spacing w:val="10"/>
          <w:szCs w:val="28"/>
        </w:rPr>
        <w:t>5-4</w:t>
      </w:r>
      <w:r>
        <w:rPr>
          <w:rFonts w:cs="FrankRuehl" w:ascii="Century" w:hAnsi="Century"/>
          <w:spacing w:val="10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Century" w:hAnsi="Century"/>
          <w:spacing w:val="10"/>
          <w:szCs w:val="28"/>
        </w:rPr>
        <w:t>25.12.2024</w:t>
      </w:r>
      <w:r>
        <w:rPr>
          <w:rFonts w:cs="FrankRuehl" w:ascii="Century" w:hAnsi="Century"/>
          <w:spacing w:val="10"/>
          <w:szCs w:val="28"/>
          <w:rtl w:val="true"/>
        </w:rPr>
        <w:t xml:space="preserve">; </w:t>
      </w:r>
      <w:r>
        <w:rPr>
          <w:rFonts w:ascii="Century" w:hAnsi="Century" w:cs="FrankRuehl"/>
          <w:spacing w:val="10"/>
          <w:szCs w:val="28"/>
          <w:rtl w:val="true"/>
        </w:rPr>
        <w:t xml:space="preserve">ופסקה </w:t>
      </w:r>
      <w:r>
        <w:rPr>
          <w:rFonts w:cs="FrankRuehl" w:ascii="Century" w:hAnsi="Century"/>
          <w:spacing w:val="10"/>
          <w:szCs w:val="28"/>
        </w:rPr>
        <w:t>6</w:t>
      </w:r>
      <w:r>
        <w:rPr>
          <w:rFonts w:cs="FrankRuehl" w:ascii="Century" w:hAnsi="Century"/>
          <w:spacing w:val="10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Cs w:val="28"/>
          <w:rtl w:val="true"/>
        </w:rPr>
        <w:t xml:space="preserve">להודעתם מיום </w:t>
      </w:r>
      <w:r>
        <w:rPr>
          <w:rFonts w:cs="FrankRuehl" w:ascii="Century" w:hAnsi="Century"/>
          <w:spacing w:val="10"/>
          <w:szCs w:val="28"/>
        </w:rPr>
        <w:t>1.1.2025</w:t>
      </w:r>
      <w:r>
        <w:rPr>
          <w:rFonts w:cs="FrankRuehl" w:ascii="Century" w:hAnsi="Century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</w:rPr>
        <w:t>55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.</w:t>
        <w:tab/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יש להצר על הטעויות שהובילו לפער בהערכתם העובדתית של המשיבים בסוגיה כה מהותית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ויש להניח כי הגורמים הרלוונטיים בצה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"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 פועלים ככל הניתן על מנת להבטיח ששגגה שכזו לא תישנה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לצד זאת אדגיש כי טוב עשו המשיבים בהביאם סוגיה זו לתשומת לבנו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ולשיטתי יש בכך כדי ללמד על מידת הרצינות שבה הם מתייחסים לחובתם לפעול לגיבוש תשתית עובדתית עדכנית ומהימנה ככל האפשר לגבי מצבה וצרכיה של האוכלוסייה האזרחית ברצועה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דוגמה זו ממחישה את הקושי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המובנה בגיבוש תמונת מצב הומניטרית בזמן הלחימה ברצועת עזה – קושי המושפע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שציינו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מכך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שהרצועה אינה בשליטה אפקטיבית של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וממילא אינה מנוהלת אזרחית על ידי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ומתקיים בפרט לגבי אותם אזורים שבהם 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אינם נמצאים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179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273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סיכום ביניים</w:t>
      </w:r>
      <w:r>
        <w:rPr>
          <w:rFonts w:cs="Miriam" w:ascii="Century" w:hAnsi="Century"/>
          <w:b/>
          <w:sz w:val="22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חובותיה של מדינת ישראל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בפסיקה צוין בעבר בהקשר דומה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ארגוני זכויות אדם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פועלים מתוך דאגה לרווחת תושבי 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ומייצגים את האינטרסים של האוכלוסייה האזרחית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אשר ללא ספק נפגעת קשות מהמצב השורר שם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גישה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9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לאחר בחינת התשתית העובדתית והנורמטיבית שהוצגה בפנינו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הגעתי למסקנה כי חרף טענות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בשלב זה אין מקום לשנות מן הגישה הפסיקתית שנוהגת בישראל מזה למעלה מעשור – ולפיה התנהלות ישראל בזיקה לסיוע ההומניטרי שנועד לאוכלוסייה האזרחית ברצועת עזה תיבחן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בעיקרם של דברים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בראי דיני הלחימה הבינלאומיים ובראי הדין הישראלי כפי שהוחל ופורש בפסיקה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בשים לב לתמונת היכולות והפעולות של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מזה ושל חמאס מזה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 ניתן לומר כי בשלב זה מתקיימים התנאים העובדתיים למצב של תפיסה לוחמתית מצד ישראל ברצועת עזה – ועל כן אין מקום לרתום את הכרכרה לפני הסוסים ולהטיל על מדינת ישראל חובות שאין באפשרותה לקיים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משמעות הדבר היא שחובותיה של ישראל בהקשר מושא ענייננו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כוללות את החובה לאפשר ולהקל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Times New Roman" w:ascii="Garamond" w:hAnsi="Garamond"/>
          <w:spacing w:val="10"/>
          <w:szCs w:val="28"/>
        </w:rPr>
        <w:t>to allow and facilitate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על העברת הסיוע שנחוץ למילוי צרכיה החיוניים של האוכלוסייה האזרחית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כל המשתמע מכך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ובתוך כך נדרשים המשיבים לפעול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במידת האפשר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לקיום מעקב מתמיד אחר תמונת הצרכים ההומניטריים החיוניים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ברי בעת יישום מכלול החובות הללו יש לקחת בחשבון אילוצים ביטחוניים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צבאיים ומבצעיים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וכן את הקשיים האינהרנטיים למלאכת איסוף המידע בזמן 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57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השאלה שאליה נידרש בשלב הבא של הדיון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היא כיצד יש לתרגם את חובותיה של מדינת ישראל למציאות בשטח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סוגיה זו מעוררת מורכבויות בפני עצמה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שכן כפי שנפסק</w:t>
      </w:r>
      <w:r>
        <w:rPr>
          <w:rFonts w:cs="FrankRuehl" w:ascii="Garamond" w:hAnsi="Garamond"/>
          <w:spacing w:val="10"/>
          <w:szCs w:val="28"/>
          <w:rtl w:val="true"/>
        </w:rPr>
        <w:t>, "</w:t>
      </w:r>
      <w:r>
        <w:rPr>
          <w:rFonts w:ascii="Garamond" w:hAnsi="Garamond" w:cs="FrankRuehl"/>
          <w:spacing w:val="10"/>
          <w:szCs w:val="28"/>
          <w:rtl w:val="true"/>
        </w:rPr>
        <w:t>לא ניתן להתעלם מכך כי מערכות הדינים הקיימות כיום במשפט הבינלאומי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אינן מותאמות למציאות המשתנה ולתופעת הטרור אשר משנה את פני הסכסוכים המזוינים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את מאפייניהם ואת משתתפיהם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דברי הנשיאה </w:t>
      </w:r>
      <w:r>
        <w:rPr>
          <w:rFonts w:ascii="Century" w:hAnsi="Century" w:cs="Miriam"/>
          <w:b/>
          <w:b/>
          <w:sz w:val="22"/>
          <w:sz w:val="22"/>
          <w:rtl w:val="true"/>
        </w:rPr>
        <w:t>ד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ביניש</w:t>
      </w:r>
      <w:r>
        <w:rPr>
          <w:rFonts w:ascii="Garamond" w:hAnsi="Garamond" w:cs="FrankRuehl"/>
          <w:spacing w:val="10"/>
          <w:szCs w:val="28"/>
          <w:rtl w:val="true"/>
        </w:rPr>
        <w:t xml:space="preserve"> בעניין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פלוני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354-353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כן ראו 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7015/02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עג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ascii="Century" w:hAnsi="Century" w:cs="Miriam"/>
          <w:b/>
          <w:b/>
          <w:sz w:val="22"/>
          <w:sz w:val="22"/>
          <w:rtl w:val="true"/>
        </w:rPr>
        <w:t>ורי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מפקד כוחות 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בגדה המערבית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נו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6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352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382-381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2002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במסגרת זו נבחן את התנהלות המשיבים במישור היישומי – ויצוין כבר עתה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כפי שהובהר בפתח הדברים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כי לאחר בחינת טענות הצדדים לא מצאתי עילה למתן צו מוחלט בעתירה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פעולות המשיבים בזיקה לסיוע ההומניטרי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58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טרם שנידרש לפירוט על התנהלות המשיבים בזיקה להעברת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נפתח בשלוש הערות מקדמיות הנחוצות לתחימת גדר המחלוקת בשלב זה של הדיון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  <w:t>(</w:t>
      </w:r>
      <w:r>
        <w:rPr>
          <w:rFonts w:ascii="Garamond" w:hAnsi="Garamond" w:cs="FrankRuehl"/>
          <w:spacing w:val="10"/>
          <w:szCs w:val="28"/>
          <w:rtl w:val="true"/>
        </w:rPr>
        <w:t>א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לאורך הדיון בעתירה חלו תמורות בתמונה שנפרשה בפנינו באשר להתנהלותם של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אמנם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המשיבים הדגישו כבר בתגובתם המקדמית כי הם פועלים לאפשר העברת סיוע בהיקפים גדולים ככל הניתן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הם אינם מטילים מגבלות על כמות הסיוע שנכנס לרצועה – אך באותה עת דומה היה שרב הנסתר על הגלוי בנוגע למצב ההומניטרי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כמו גם בנוגע לטיב הפעולות שנקטו המשיבים במטרה לשפרו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בעקבות הדיונים שקיימנו בעתירה והשאלות שהפנינו לבאי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כוח הצדדים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הלכה התמונה והתחדדה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גורמים שונים בצה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התייצבו לדיונים ופירטו על פעולות הצבא בשטח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והמשיבים הגישו התייחסויות מפורטות ביחס לפעולות הומניטריות קונקרטיות שנקטו במישורים שונים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הפערים העובדתיים שבטענות הצדדים היו ונותרו משמעותיים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ובסוגיות רבות ניכרו הבדלים בין הנתונים שהביאו העותרים ובין אלו שהציגו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לשם המחשה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בשלב מסוים טענו העותרים כי ישראל סירבה פעמים רבות לבקשותיו של אחד מארגוני הסיוע להכנסת מחוללי חמצן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אך המשיבים ציינו שאישרו לאותו ארגון להכניס </w:t>
      </w:r>
      <w:r>
        <w:rPr>
          <w:rFonts w:cs="FrankRuehl" w:ascii="Garamond" w:hAnsi="Garamond"/>
          <w:spacing w:val="10"/>
          <w:szCs w:val="28"/>
        </w:rPr>
        <w:t>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מחוללי חמצן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במסגרת חמש בקשות בארבעה מועדים שונים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בהתאמה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41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3.5.2024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119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עוד נזכיר את המחלוקת בין הצדדים בנוגע למספר האזרחים ששהו בצפון הרצועה נכון לאוקטובר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ואת הודעת המשיבים שבה הכירו בטעות שנפלה בהערכתם מזמן אמת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כאמור בפסקה </w:t>
      </w:r>
      <w:r>
        <w:rPr>
          <w:rFonts w:cs="FrankRuehl" w:ascii="Garamond" w:hAnsi="Garamond"/>
          <w:spacing w:val="10"/>
          <w:szCs w:val="28"/>
        </w:rPr>
        <w:t>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העתירה שלפנינו אינה האכסניה המתאימה לבירור מעמיק של המחלוקות העובדתיות שבין הצדדים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או לתחקור תקריות פרטניות כאלה ואחרות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ראוי להזכיר את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הגישה העקבית בפסיקת בית המשפט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כי יש לתת משקל מיוחד לחוות דעתו הצבאית של הגורם אשר עליו מוטלת האחריות לביטחון</w:t>
      </w:r>
      <w:r>
        <w:rPr>
          <w:rFonts w:cs="FrankRuehl" w:ascii="Garamond" w:hAnsi="Garamond"/>
          <w:spacing w:val="10"/>
          <w:szCs w:val="28"/>
          <w:rtl w:val="true"/>
        </w:rPr>
        <w:t xml:space="preserve">" – </w:t>
      </w:r>
      <w:r>
        <w:rPr>
          <w:rFonts w:ascii="Garamond" w:hAnsi="Garamond" w:cs="FrankRuehl"/>
          <w:spacing w:val="10"/>
          <w:szCs w:val="28"/>
          <w:rtl w:val="true"/>
        </w:rPr>
        <w:t>ובענייננו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לחוות דעתם המקצועית של גורמי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אשר חלקם טענו לפנינו בדיונים וחלקם הגישו תצהירים חתומים מטעמם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10309/06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מועצה מקומית אלפי מנשה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15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29.8.2007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ראו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5841/06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האגודה לזכויות האזרח בישראל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שר הבטחון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9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13.3.2007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אכן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ככל שהדבר נוגע לאותן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שאלות צבאיות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מקצועיות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שבה אין לבית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משפט ידיעה מבוססת משלו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 xml:space="preserve">מן הראוי להעמיד את המצהירים מטעם המשיבים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בחזקת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שטעמי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הם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המקצועיים הם טעמים כנים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" – </w:t>
      </w:r>
      <w:r>
        <w:rPr>
          <w:rFonts w:ascii="Garamond" w:hAnsi="Garamond" w:cs="FrankRuehl"/>
          <w:spacing w:val="10"/>
          <w:szCs w:val="28"/>
          <w:rtl w:val="true"/>
        </w:rPr>
        <w:t xml:space="preserve">חזקה שכדי לסתור אותה דרושות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ראיות משכנעות מאד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258/79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עמירה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לד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90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93-92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1979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כן 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גישה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9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בית סוריק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845-844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10356/02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הס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מפקד כוחות 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בגדה המערבית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נח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443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459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2004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390/79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דויקאת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 לד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25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cs="FrankRuehl" w:ascii="Garamond" w:hAnsi="Garamond"/>
          <w:spacing w:val="10"/>
          <w:szCs w:val="28"/>
        </w:rPr>
        <w:t>1979</w:t>
      </w:r>
      <w:r>
        <w:rPr>
          <w:rFonts w:cs="FrankRuehl" w:ascii="Garamond" w:hAnsi="Garamond"/>
          <w:spacing w:val="10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לצד האמור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דומה כי סוגיית הסיוע ההומניטרי לאוכלוסייה האזרחית היא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בהיבטים מסוימים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שונה ונפרדת מאותן החלטות צבאיות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מבצעיות שמתקבלות לשם הכנעת ארגוני הטרור והשגת יעדי המלחמה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ודאי שבית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משפט זה לא ינקוט כל עמדה באשר לאופן ניהול הלחימה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כל עוד חיי החיילים בסכנה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ההכרעות תיעשינה 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ידי המפקדים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3114/02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ברכה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16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יש 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בפסקאות </w:t>
      </w:r>
      <w:r>
        <w:rPr>
          <w:rFonts w:cs="FrankRuehl" w:ascii="Arial TUR" w:hAnsi="Arial TUR"/>
          <w:spacing w:val="10"/>
          <w:sz w:val="22"/>
          <w:szCs w:val="28"/>
        </w:rPr>
        <w:t>61-60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64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ascii="Century" w:hAnsi="Century" w:cs="Miriam"/>
          <w:b/>
          <w:b/>
          <w:sz w:val="22"/>
          <w:sz w:val="22"/>
          <w:rtl w:val="true"/>
        </w:rPr>
        <w:t>מעית אסכאן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810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שהדגישו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המלחמה מכוונת נגד ארגוני הטרור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ולא נגד תושבי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לפיכך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הביקורת השיפוטית תתבצע בענייננו מתוך הכרה במכלול הנסיבות הרלוונטיות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תוך מתן המשקל הראוי לשיקולים צבאיים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ביטחוניים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אך גם לחובתם של המשיבים לפעול בסבירות ובמידתיות בכל אורחותיהם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בהקשר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4764/04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393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411-410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חולק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ולא יכול להיות חולק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המצב ההומניטרי ברצועת עזה אינו קל בלשון המעטה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האוכלוסייה האזרחית הבלתי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מעורבת משלמת מחיר כבד מאוד בגין המלחמה שבה פתחו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מקובלת עליי טענת המשיבים כי סבלה של האוכלוסייה האזרחית אינו מעיד בפני עצמו על הפרת חובה מצד מדינת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 "</w:t>
      </w:r>
      <w:r>
        <w:rPr>
          <w:rFonts w:ascii="Garamond" w:hAnsi="Garamond" w:cs="FrankRuehl"/>
          <w:spacing w:val="10"/>
          <w:szCs w:val="28"/>
          <w:rtl w:val="true"/>
        </w:rPr>
        <w:t>סבל זה הינו תוצאה מדרך התנהלותו של ארגון הטרור האכזרי אשר שולט ברצועת עזה ופועל מתוך האוכלוסייה האזרחית תוך סיכונה והפקרתה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201/09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29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עניין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עצם קיומם של פערים בהגעת הסיוע לאוכלוסייה האזרחית או בחלוקתו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אינו מעיד בהכרח שהמשיבים אינם עומדים בחובותיהם על פי 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בפרט על רקע העובדה שהיבטים רבים בתהליך אספקת הסיוע לאוכלוסייה האזרחית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אינם מצויים בשליטתם המלאה של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למשל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נביא מדבריהם של המשיבים במסגרת תצהיר התשובה שהגישו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ארגון הטרור חמאס ממשיך להשתלט על חלק מהסיוע ההומניטארי הנכנס לרצועת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לצרכיו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ומונע ממנו להגיע במלואו לתושבי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יתר על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ככל הידוע למשיבים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בחלק מהמקרים ארגונים 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לאומיים ברצועה נדרשים לתאם את הפעילות שלהם עם ארגון 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שולט על נתיבי השיירות ונקודות החלוקה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הדבר מקנה לחמאס השפעה משמעותית על שרשרת ההפצה של הסיוע ההומניטארי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ישנם אף דיווחים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ארגון הטרור חמאס איים על קבוצות של פלסטינים פן ישתפו פעולה עם ישראל באבטחת שיירות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ואף דווח כי פגע בהם בפועל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מעבר לכך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היו במהלך הלחימה אירועי ביזה לא מעטים של משאיות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 מתקני אחסון ושל נקודות חלוקה על ידי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כנופיות פשע או תושבים מן השורה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ארגון הטרור חמאס אף פועל לפגוע במעברים ההומניטאריים אל תוך הרצועה ובדרכים ההומניטריות בתוך הרצועה המאפשרות מעבר סיוע הומניטארי באמצעות ירי לעברם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בפסקה </w:t>
      </w:r>
      <w:r>
        <w:rPr>
          <w:rFonts w:cs="FrankRuehl" w:ascii="Arial TUR" w:hAnsi="Arial TUR"/>
          <w:spacing w:val="10"/>
          <w:sz w:val="22"/>
          <w:szCs w:val="28"/>
        </w:rPr>
        <w:t>142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ברי כי רבים מהקשיים שתיארו העותרים באשר לווידוא הגעת הסיוע לאזרחים שזקוקים 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אינם עומדים לפתחם של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לגופו של עניין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בשלב זה של הדיון נבחן מהלכים שונים שנקטו המשיבים בנוגע להכנסת הסיוע ההומניטרי ולהקלה על העברתו לידי האוכלוסייה האזרחית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תחילה נבחן את פעולות המשיבים בזיקה לתשתיות הנדרשות להעברת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לרבות המעברים היבשתיים וצירי התנועה שמשמשים למעבר סחורות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לאחר מכן נפרט על פעולות שבוצעו אל מול ארגוני הסיוע עצמם – במטרה לטייב את ערוצי הקשר עמם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לאפשר הכנסת צוותים מטעמם לשטח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ולהקל על תנועותיהם בתוך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לבסוף נסקור צעדים שנקטו המשיבים בזיקה להעברת סוגים ספציפיים של סיוע 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ובהם מזון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ציוד רפואי וציוד תברואתי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כפי שיפורט להלן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לאורך תקופת הדיון בעתירה ביצעו המשיבים מהלכים רבים ומגוונים לטיוב תהליך העברת הסיוע ולהתמודדות עם מכשולים שהתעוררו לאורך הדרך – באופן שהביאני למסקנה כי לא הוכחה עילה למתן צו מוחלט בנוגע לסוגיות שפורטו בעתירה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פעילות המשיבים בזיקה לתשתיות להעברת הסיוע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Garamond" w:hAnsi="Garamond"/>
          <w:spacing w:val="10"/>
          <w:szCs w:val="28"/>
        </w:rPr>
        <w:t>59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הכנסת הסיוע ההומניטרי אל שטח הרצועה נעשתה לאורך המלחמה במספר אפיקים עיקריים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במישור היבשתי נעשה שימוש במספר מעברים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ובהם </w:t>
      </w:r>
      <w:r>
        <w:rPr>
          <w:rFonts w:ascii="Century" w:hAnsi="Century" w:cs="Miriam"/>
          <w:b/>
          <w:b/>
          <w:sz w:val="22"/>
          <w:sz w:val="22"/>
          <w:rtl w:val="true"/>
        </w:rPr>
        <w:t>מעבר כרם שלום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– אשר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>מצוי בדרום הרצועה ומשמש להכנסת סחורות מישראל וממצרים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הפעילות במעבר זה הופרעה לא אחת לאורך הלחימה עקב אירועים ביטחוניים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ובפרט עקב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ירי רקטות ופצמ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רים לכיוון המעבר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>.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לאחר סגירת מעבר רפיח במאי </w:t>
      </w:r>
      <w:r>
        <w:rPr>
          <w:rFonts w:cs="FrankRuehl" w:ascii="Garamond" w:hAnsi="Garamond"/>
          <w:spacing w:val="10"/>
          <w:sz w:val="22"/>
          <w:szCs w:val="28"/>
        </w:rPr>
        <w:t>2024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המשאיות שנכנסו עד לאותה עת ממצרים דרך מעבר רפיח הוסטו למעבר כרם שלום 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>(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 w:val="22"/>
          <w:szCs w:val="28"/>
        </w:rPr>
        <w:t>54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>-</w:t>
      </w:r>
      <w:r>
        <w:rPr>
          <w:rFonts w:cs="FrankRuehl" w:ascii="Garamond" w:hAnsi="Garamond"/>
          <w:spacing w:val="10"/>
          <w:sz w:val="22"/>
          <w:szCs w:val="28"/>
        </w:rPr>
        <w:t>58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לאורך הדרך ביצעו המשיבים פעולות שונות לשיפור התשתיות במעבר כרם שלום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הוגדלו יכולות הבידוק הביטחוני במעבר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>לרבות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באמצעות שיפור מנגנוני הבידוק והוספת אמצעים לבידוק מהיר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ובתצהיר התשובה עדכנו המשיבים כי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אושרה תכנית עבודה לשדרוג </w:t>
      </w:r>
      <w:r>
        <w:rPr>
          <w:rFonts w:ascii="Garamond" w:hAnsi="Garamond" w:cs="FrankRuehl"/>
          <w:spacing w:val="10"/>
          <w:szCs w:val="28"/>
          <w:rtl w:val="true"/>
        </w:rPr>
        <w:t xml:space="preserve">נוסף של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המעבר</w:t>
      </w:r>
      <w:r>
        <w:rPr>
          <w:rFonts w:cs="FrankRuehl" w:ascii="Garamond" w:hAnsi="Garamond"/>
          <w:spacing w:val="10"/>
          <w:szCs w:val="28"/>
          <w:rtl w:val="true"/>
        </w:rPr>
        <w:t>,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אשר צפוי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היה להגדיל באופן משמעותי את יכולת הספיקה של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בעקבות </w:t>
      </w:r>
      <w:r>
        <w:rPr>
          <w:rFonts w:ascii="Garamond" w:hAnsi="Garamond" w:cs="FrankRuehl"/>
          <w:spacing w:val="10"/>
          <w:szCs w:val="28"/>
          <w:rtl w:val="true"/>
        </w:rPr>
        <w:t xml:space="preserve">עיכובים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שזוהו בשער </w:t>
      </w:r>
      <w:r>
        <w:rPr>
          <w:rFonts w:cs="FrankRuehl" w:ascii="Arial TUR" w:hAnsi="Arial TUR"/>
          <w:spacing w:val="10"/>
          <w:sz w:val="22"/>
          <w:szCs w:val="28"/>
        </w:rPr>
        <w:t>38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ששימש למעבר סחורות ממצרים לבידוק במעבר כרם שלום – בוצעה הרחבה של נתיב התנועה מצדו הישראלי של השער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עוד דיווחו המשיבים כי לבקשת ארגוני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תואמה סלילת צירים נוספים ממעבר כרם שלום לכיוון המרחב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60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שעות הפתיחה של מעבר כרם שלום הורחבו אף הן לאחר הגשת העתירה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ובהמשך להשגות העותרים על כך שהמעבר אינו פעיל בימי שבת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הובהר כי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האיסוף יכול שיתבצע על יד</w:t>
      </w:r>
      <w:r>
        <w:rPr>
          <w:rFonts w:ascii="Garamond" w:hAnsi="Garamond" w:cs="FrankRuehl"/>
          <w:spacing w:val="10"/>
          <w:szCs w:val="28"/>
          <w:rtl w:val="true"/>
        </w:rPr>
        <w:t>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הארגונים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בכל ימות השבוע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כולל שבת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המשיבים הביעו נכונות להרחיב </w:t>
      </w:r>
      <w:r>
        <w:rPr>
          <w:rFonts w:ascii="Garamond" w:hAnsi="Garamond" w:cs="FrankRuehl"/>
          <w:spacing w:val="10"/>
          <w:szCs w:val="28"/>
          <w:rtl w:val="true"/>
        </w:rPr>
        <w:t xml:space="preserve">עוד יותר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את שעות הפתיחה של 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ואולם על פי הנתונים שהוצגו לפנינו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דומה כי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כמות הסיוע שנכנסה דרך מעבר כרם שלום לאורך רוב תקופת הדיון בעתירה הייתה גדולה מכפי יכולות האיסוף של הארגונים – ומשכך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צוואר הבקבוק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 היה </w:t>
      </w:r>
      <w:r>
        <w:rPr>
          <w:rFonts w:ascii="Garamond" w:hAnsi="Garamond" w:cs="FrankRuehl"/>
          <w:spacing w:val="10"/>
          <w:szCs w:val="28"/>
          <w:rtl w:val="true"/>
        </w:rPr>
        <w:t>מצוי בשלב ה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בידוק </w:t>
      </w:r>
      <w:r>
        <w:rPr>
          <w:rFonts w:ascii="Garamond" w:hAnsi="Garamond" w:cs="FrankRuehl"/>
          <w:spacing w:val="10"/>
          <w:szCs w:val="28"/>
          <w:rtl w:val="true"/>
        </w:rPr>
        <w:t>והכנסת הסחורה לרצועה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אלא באיסופהּ מצדו העזתי של מעבר כרם שלום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1.5.2024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63-62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99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סיפא 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24.11.2024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18-17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9-6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לשם המחשה יצוין כי בחודשים יולי–אוקטובר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נכנסו דרך מעבר כרם שלום מעל </w:t>
      </w:r>
      <w:r>
        <w:rPr>
          <w:rFonts w:cs="FrankRuehl" w:ascii="Garamond" w:hAnsi="Garamond"/>
          <w:spacing w:val="10"/>
          <w:szCs w:val="28"/>
        </w:rPr>
        <w:t>12,900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משאיות שנשאו סיוע הומניטרי וכן מזון מטעם הסקטור הפרטי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61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מצדם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הכירו בכך שארגוני הסיוע התקשו באיסוף הסיוע במעבר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ואולם לטענתם הסיבות לכך נעוצות בחשש לביטחונם של אנשי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בשיבושים בדרכים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במחסור בדלק ובמגבלות על תנועתם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לעיקרי הטיעון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יש להדגיש כי המכשולים הללו הם בעיקרם תוצר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לוואי הכרחי ומצער של הלחימה עצמה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ואיני סבור כי העותרים הצביעו על פעולות קונקרטיות שאותן היה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לשיטתם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המשיבים לנקוט בהקשר זה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62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לאורך רוב תקופת המלחמה </w:t>
      </w:r>
      <w:r>
        <w:rPr>
          <w:rFonts w:ascii="Garamond" w:hAnsi="Garamond" w:cs="FrankRuehl"/>
          <w:spacing w:val="10"/>
          <w:szCs w:val="28"/>
          <w:rtl w:val="true"/>
        </w:rPr>
        <w:t xml:space="preserve">התאפשרה העברת סיוע גם באמצעות </w:t>
      </w:r>
      <w:r>
        <w:rPr>
          <w:rFonts w:ascii="Century" w:hAnsi="Century" w:cs="Miriam"/>
          <w:b/>
          <w:b/>
          <w:sz w:val="22"/>
          <w:sz w:val="22"/>
          <w:rtl w:val="true"/>
        </w:rPr>
        <w:t>הציר הירדני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נתיב ששימש להכנסת סיוע הן מטעם ארגוני סיוע והן באמצעות משאיות של הצבא הירדני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ואשר עבר דרך מעבר אלנבי אל שטח ישראל ויהודה ושומרון – ומשם לרצועת עזה דרך מעבר כרם שלום או המעברים שבצפון הרצועה</w:t>
      </w:r>
      <w:r>
        <w:rPr>
          <w:rFonts w:cs="FrankRuehl" w:ascii="Garamond" w:hAnsi="Garamond"/>
          <w:spacing w:val="10"/>
          <w:szCs w:val="28"/>
          <w:rtl w:val="true"/>
        </w:rPr>
        <w:t>.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לאחר שיבושים שחלו בהעברת סיוע בציר הירדני בחודש ספטמבר </w:t>
      </w:r>
      <w:r>
        <w:rPr>
          <w:rFonts w:cs="FrankRuehl" w:ascii="Garamond" w:hAnsi="Garamond"/>
          <w:spacing w:val="10"/>
          <w:sz w:val="22"/>
          <w:szCs w:val="28"/>
        </w:rPr>
        <w:t>2024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המשיבים עדכנו כי הציר חזר לפעילות במחצית אוקטובר </w:t>
      </w:r>
      <w:r>
        <w:rPr>
          <w:rFonts w:cs="FrankRuehl" w:ascii="Garamond" w:hAnsi="Garamond"/>
          <w:spacing w:val="10"/>
          <w:sz w:val="22"/>
          <w:szCs w:val="28"/>
        </w:rPr>
        <w:t>2024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 w:val="22"/>
          <w:szCs w:val="28"/>
        </w:rPr>
        <w:t>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לבקשת העותרים מיום </w:t>
      </w:r>
      <w:r>
        <w:rPr>
          <w:rFonts w:cs="FrankRuehl" w:ascii="Garamond" w:hAnsi="Garamond"/>
          <w:spacing w:val="10"/>
          <w:sz w:val="22"/>
          <w:szCs w:val="28"/>
        </w:rPr>
        <w:t>15.10.2024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 w:val="22"/>
          <w:szCs w:val="28"/>
        </w:rPr>
        <w:t>25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 w:val="22"/>
          <w:szCs w:val="28"/>
        </w:rPr>
        <w:t>14.11.2024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במקביל הקימה ישראל מספר מעברים שנועדו להקל על העברת סיוע לצפון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במרץ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פתחה ישראל את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מעבר </w:t>
      </w:r>
      <w:r>
        <w:rPr>
          <w:rFonts w:cs="Miriam" w:ascii="Century" w:hAnsi="Century"/>
          <w:b/>
          <w:sz w:val="22"/>
        </w:rPr>
        <w:t>96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–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מעבר</w:t>
      </w:r>
      <w:r>
        <w:rPr>
          <w:rFonts w:ascii="Garamond" w:hAnsi="Garamond" w:cs="FrankRuehl"/>
          <w:spacing w:val="10"/>
          <w:szCs w:val="28"/>
          <w:rtl w:val="true"/>
        </w:rPr>
        <w:t xml:space="preserve"> סחורות שנוצר באמצעות פתח ייעודי בגדר שבין ישראל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בחלקה הצפון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מזרחי של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כאשר הציוד שעבר בו נבדק במעבר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עמדו על קיומן של מורכבויות ביטחוניות בהפעלת מעבר </w:t>
      </w:r>
      <w:r>
        <w:rPr>
          <w:rFonts w:cs="FrankRuehl" w:ascii="Garamond" w:hAnsi="Garamond"/>
          <w:spacing w:val="10"/>
          <w:szCs w:val="28"/>
        </w:rPr>
        <w:t>96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ובתצהיר התשובה ציינו המשיבים כי השימוש במעבר </w:t>
      </w:r>
      <w:r>
        <w:rPr>
          <w:rFonts w:cs="FrankRuehl" w:ascii="Garamond" w:hAnsi="Garamond"/>
          <w:spacing w:val="10"/>
          <w:szCs w:val="28"/>
        </w:rPr>
        <w:t>96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אינו סדיר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אך כי הוא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ממשיך להיות מופעל במספר הזדמנויות לבקשת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שמבקשים להוביל סיוע דרך מרכז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ולשנעו לצפון הרצועה ולדרומהּ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בהמשך ציינו המשיבים כי ישראל ערוכה לאפשר לאו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ם להכניס כמות גדולה יותר של סיוע דרך מעבר </w:t>
      </w:r>
      <w:r>
        <w:rPr>
          <w:rFonts w:cs="FrankRuehl" w:ascii="Garamond" w:hAnsi="Garamond"/>
          <w:spacing w:val="10"/>
          <w:szCs w:val="28"/>
        </w:rPr>
        <w:t>96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20.8.2024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64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במאי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נפתחו שני מעברים נוספים להכנסת סחורות בצפון הרצועה – </w:t>
      </w:r>
      <w:r>
        <w:rPr>
          <w:rFonts w:ascii="Century" w:hAnsi="Century" w:cs="Miriam"/>
          <w:b/>
          <w:b/>
          <w:sz w:val="22"/>
          <w:sz w:val="22"/>
          <w:rtl w:val="true"/>
        </w:rPr>
        <w:t>מעבר ארז מזרח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ascii="Century" w:hAnsi="Century" w:cs="Miriam"/>
          <w:b/>
          <w:b/>
          <w:sz w:val="22"/>
          <w:sz w:val="22"/>
          <w:rtl w:val="true"/>
        </w:rPr>
        <w:t>מעבר ארז מערב</w:t>
      </w:r>
      <w:r>
        <w:rPr>
          <w:rFonts w:ascii="Garamond" w:hAnsi="Garamond" w:cs="FrankRuehl"/>
          <w:spacing w:val="10"/>
          <w:szCs w:val="28"/>
          <w:rtl w:val="true"/>
        </w:rPr>
        <w:t xml:space="preserve"> שסמוך לזיקים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 יחדיו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מעברי ארז</w:t>
      </w:r>
      <w:r>
        <w:rPr>
          <w:rFonts w:cs="FrankRuehl" w:ascii="Garamond" w:hAnsi="Garamond"/>
          <w:spacing w:val="10"/>
          <w:szCs w:val="28"/>
          <w:rtl w:val="true"/>
        </w:rPr>
        <w:t xml:space="preserve">) – </w:t>
      </w:r>
      <w:r>
        <w:rPr>
          <w:rFonts w:ascii="Garamond" w:hAnsi="Garamond" w:cs="FrankRuehl"/>
          <w:spacing w:val="10"/>
          <w:szCs w:val="28"/>
          <w:rtl w:val="true"/>
        </w:rPr>
        <w:t>וזאת במטרה להרחיב את האפשרות להעביר ציוד ישירות לתושבי 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ולצמצם את הסכנה לביזת השיירות שנעות בתוך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בתצהיר התשובה צוין כי משאיות שמיועדות למעברים אלו עוברות בדיקה בנמל אשדוד או במעבר אלנבי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הקיבולת המשולבת שלהם עמדה נכון לאותה עת על </w:t>
      </w:r>
      <w:r>
        <w:rPr>
          <w:rFonts w:cs="FrankRuehl" w:ascii="Garamond" w:hAnsi="Garamond"/>
          <w:spacing w:val="10"/>
          <w:szCs w:val="28"/>
        </w:rPr>
        <w:t>200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משאיות ביום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73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184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המשיבים הבהירו כי בפועל לא עלה צורך בפתיחת שני מעברי ארז במקביל – ואולם הודגש כי אם יעלה צורך עקב בקשות ארגוני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המשיבים יהיו נכונים לבחון את הפעלתם במקביל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כעולה מהודעות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בחודשים יולי–אוקטובר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הוכנסו דרך מעברי ארז למעלה מ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3,300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משאיות סיוע הומניטרי וכן מזון מהסקטור הפרטי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להודעה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בהודעתם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הוסיפו המשיבים כי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 הכשיר מעבר נוסף במרכז הרצועה – </w:t>
      </w:r>
      <w:r>
        <w:rPr>
          <w:rFonts w:ascii="Century" w:hAnsi="Century" w:cs="Miriam"/>
          <w:b/>
          <w:b/>
          <w:sz w:val="22"/>
          <w:sz w:val="22"/>
          <w:rtl w:val="true"/>
        </w:rPr>
        <w:t>מעבר כיסופים</w:t>
      </w:r>
      <w:r>
        <w:rPr>
          <w:rFonts w:ascii="Garamond" w:hAnsi="Garamond" w:cs="FrankRuehl"/>
          <w:spacing w:val="10"/>
          <w:szCs w:val="28"/>
          <w:rtl w:val="true"/>
        </w:rPr>
        <w:t xml:space="preserve"> – שיאפשר הכנסת סיוע בציר נוסף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32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jc w:val="both"/>
        <w:rPr/>
      </w:pPr>
      <w:r>
        <w:rPr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בנוסף למעברים היבשתיים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לאורך רוב תקופת הדיון בעתירה הועבר סיוע לרצועה גם באמצעות </w:t>
      </w:r>
      <w:r>
        <w:rPr>
          <w:rFonts w:ascii="Century" w:hAnsi="Century" w:cs="Miriam"/>
          <w:b/>
          <w:b/>
          <w:sz w:val="22"/>
          <w:sz w:val="22"/>
          <w:rtl w:val="true"/>
        </w:rPr>
        <w:t>הצנחות אוויריות</w:t>
      </w:r>
      <w:r>
        <w:rPr>
          <w:rFonts w:ascii="Garamond" w:hAnsi="Garamond" w:cs="FrankRuehl"/>
          <w:spacing w:val="10"/>
          <w:szCs w:val="28"/>
          <w:rtl w:val="true"/>
        </w:rPr>
        <w:t xml:space="preserve"> שבוצעו בתיאום עם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וכן בנתיבים שכללו מעבר ימי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טובין הומניטריים הועברו לרצועה באמצעות </w:t>
      </w:r>
      <w:r>
        <w:rPr>
          <w:rFonts w:ascii="Century" w:hAnsi="Century" w:cs="Miriam"/>
          <w:b/>
          <w:b/>
          <w:sz w:val="22"/>
          <w:sz w:val="22"/>
          <w:rtl w:val="true"/>
        </w:rPr>
        <w:t>נמל אשדוד</w:t>
      </w:r>
      <w:r>
        <w:rPr>
          <w:rFonts w:ascii="Garamond" w:hAnsi="Garamond" w:cs="FrankRuehl"/>
          <w:spacing w:val="10"/>
          <w:szCs w:val="28"/>
          <w:rtl w:val="true"/>
        </w:rPr>
        <w:t xml:space="preserve"> באחד משני מסלולי בידוק</w:t>
      </w:r>
      <w:r>
        <w:rPr>
          <w:rFonts w:cs="FrankRuehl" w:ascii="Garamond" w:hAnsi="Garamond"/>
          <w:spacing w:val="10"/>
          <w:szCs w:val="28"/>
          <w:rtl w:val="true"/>
        </w:rPr>
        <w:t>: (</w:t>
      </w:r>
      <w:r>
        <w:rPr>
          <w:rFonts w:ascii="Garamond" w:hAnsi="Garamond" w:cs="FrankRuehl"/>
          <w:spacing w:val="10"/>
          <w:szCs w:val="28"/>
          <w:rtl w:val="true"/>
        </w:rPr>
        <w:t>א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בידוק ראשוני בנמל אשדוד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ובידוק נוסף במעבר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או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בידוק ברמה גבוהה יותר שאיפשר שחרור של הטובין הישר מהנמל אל שטח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בעיקר דרך המעברים הצפוניים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בתחילה הופעל נמל אשדוד בעיקר לצורך העברת משלוחי קמח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והעותרים אף טענו שישראל אסרה על הכנסת סחורות מסוג אחר דרך הנמל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המשיבים הדגישו שנמל אשדוד נפתח למעבר סחורות מכל הסוגים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נציגים מטעמם פעלו באופן יזום מול ארגוני הסיוע כדי להציג להם את האפשרות של הכנסת סיוע מגוון יותר דרך הנמל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77-76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כמו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בנובמבר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הוחלט לקבוע מסלול מואץ לשחרור סיוע הומניטרי בנמל אשדוד על פי בקשה של משרד הביטחון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>). [</w:t>
      </w:r>
      <w:r>
        <w:rPr>
          <w:rFonts w:ascii="Garamond" w:hAnsi="Garamond" w:cs="FrankRuehl"/>
          <w:spacing w:val="10"/>
          <w:szCs w:val="28"/>
          <w:rtl w:val="true"/>
        </w:rPr>
        <w:t xml:space="preserve">למען שלמות התמונה יצוין כי במאי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הקים צבא ארה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 מזח זמני בצפון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במטרה לאפשר פריקת סיוע הומניטרי שהגיע דרך המסדרון הימי מקפריסין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ביולי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הופסקה פעילות המזח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והסחורה שיועדה אליו הועברה לנמל אשדוד</w:t>
      </w:r>
      <w:r>
        <w:rPr>
          <w:rFonts w:cs="FrankRuehl" w:ascii="Garamond" w:hAnsi="Garamond"/>
          <w:spacing w:val="10"/>
          <w:szCs w:val="28"/>
          <w:rtl w:val="true"/>
        </w:rPr>
        <w:t>.]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במקביל להקמת המעברים השונים ולהרחבתם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פעלו המשיבים כדי לייעל את צירי התנועה היבשתיים ששימשו לשינוע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הן בישראל והן בשטח הרצועה – וזאת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על מנת לאפשר עקיפה של אזורים שבהם התרחשו אירועי ביזה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24.11.2024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31-29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בוצעו עבודות לשדרוג כביש </w:t>
      </w:r>
      <w:r>
        <w:rPr>
          <w:rFonts w:cs="FrankRuehl" w:ascii="Garamond" w:hAnsi="Garamond"/>
          <w:spacing w:val="10"/>
          <w:szCs w:val="28"/>
        </w:rPr>
        <w:t>10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העובר בסמוך לגבול בין ישראל למצרים ושימש להכנסת סיוע דרך מעבר כרם שלום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וכן בוצעו עבודות לשדרוג התשתיות בציר נצרים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עוד הקלו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בתיאום עם ארגונים מקומיים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ביצוע עבודות להכשרת ציר צלאח 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דין בסמוך למעברי ארז לפני פתיחתם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פעלו לייצר ציר 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 xml:space="preserve">נתיבי </w:t>
      </w:r>
      <w:r>
        <w:rPr>
          <w:rFonts w:cs="FrankRuehl" w:ascii="Garamond" w:hAnsi="Garamond"/>
          <w:spacing w:val="10"/>
          <w:szCs w:val="28"/>
          <w:rtl w:val="true"/>
        </w:rPr>
        <w:t>("</w:t>
      </w:r>
      <w:r>
        <w:rPr>
          <w:rFonts w:ascii="Garamond" w:hAnsi="Garamond" w:cs="FrankRuehl"/>
          <w:spacing w:val="10"/>
          <w:szCs w:val="28"/>
          <w:rtl w:val="true"/>
        </w:rPr>
        <w:t>ציר פולאט</w:t>
      </w:r>
      <w:r>
        <w:rPr>
          <w:rFonts w:cs="FrankRuehl" w:ascii="Garamond" w:hAnsi="Garamond"/>
          <w:spacing w:val="10"/>
          <w:szCs w:val="28"/>
          <w:rtl w:val="true"/>
        </w:rPr>
        <w:t xml:space="preserve">") </w:t>
      </w:r>
      <w:r>
        <w:rPr>
          <w:rFonts w:ascii="Garamond" w:hAnsi="Garamond" w:cs="FrankRuehl"/>
          <w:spacing w:val="10"/>
          <w:szCs w:val="28"/>
          <w:rtl w:val="true"/>
        </w:rPr>
        <w:t>שמחבר בין מעבר כרם שלום לציר צלאח 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דין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ובנוסף תואמו תיקונים בחלק מציר פילדלפי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במטרה להקל על הגישה למעבר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המשיבים הוסיפו כי כאשר </w:t>
      </w:r>
      <w:r>
        <w:rPr>
          <w:rFonts w:ascii="Garamond" w:hAnsi="Garamond" w:cs="FrankRuehl"/>
          <w:spacing w:val="10"/>
          <w:szCs w:val="28"/>
          <w:rtl w:val="true"/>
        </w:rPr>
        <w:t>התקבלו עדכונים על צירים חסומים בתוך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סייע ביצירת קשר עם ארגונים שונים במטרה להקל על הגעת צוותים למרחבים הללו ולאפשר את תיקונם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שיפור הקשר עם ארגוני הסיוע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67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לאורך הדיון בעתירה הדגישו המשיבים כי הם מקיימים קשר שוטף עם נציגים מטעם מדינות שונות ועם ארגוני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במטרה לזהות פערים ולפתור מכשולים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בתחילת המלחמה הקים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צוות שהופקד על הערכת המצב ההומניטרי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בשיתוף עם מדינות זרות וארגונים בינלאומיים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וביוני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הורה הרמטכ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על הקמת קבוצות עבודה בשיתוף ארגונים בינלאומיים בתחומי האיסוף וחלוקת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תיאום התנועות והתקשורת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המענה הרפואי והתברואה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במקביל פעלו המשיבים לטיוב מנגנוני הטיפול בפניוֹת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ברשות המיסים הוקם מוקד לקידום הטיפול בהיבטי המכס של העברת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במת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ק עזה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מפקדת התיאום והקישור לעזה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הוקם מוקד שפעל מסביב לשעון לשם מענה לפניות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עוד הוקם חדר תיאום משותף במת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ק עזה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חדר התיאום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>שבהמשך אוחדה הפעילות בו עם חדר התיאום המשותף של פיקוד המרכז של צבא ארה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וכן ניתנו הקלות במתן פטור ממכס בעת ייבוא תרומות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המשיבים הדגישו כי מת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ק עזה קיים ישיבות יומיות עם נציגים מארגוני 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שבמסגרתן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סוקרים את התיאומים שמיועדים לקרות באותו היום והתיאומים שאמורים לקרות ביום שלמחרת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לרבות פערים קיימים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וזאת על מנת להקל על פעילות ארגוני סיוע במרחבים בהם ישנה פעילות מבצעית של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בזמן אמת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161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בנוסף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לאורך המלחמה פעלו בצה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 קציני אוכלוסייה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קא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>המחזיקים בהכשרה מיוחדת לטיפול באוכלוסייה 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הקא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לים שובצו ליחידות המבצעיות ופעלו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לקיום פגישות עם גורמים הומניטריים ולקישור בין הפעילות ההומניטרית ובין פעילותם של כוחות הביטחון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68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במישור הלוגיסטי איפשרו המשיבים העברת סוגים שונים של ציוד תומך עבור ארגוני הסיוע – כגון מלגזות ומתקני אחסון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וכן ציוד הגנתי כגון קסדות ואפודים – ובנוסף סייעו בריכוז רכישת משאיות ריקות עבור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 ובהעתקת מחסנים אל המרחב ההומניטרי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עוד אושרה הכנסת פריטי תקשורת עבור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כגון טלפונים לווייניים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נרכשו והוכנסו משיבי מיקום לטובת צוותי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הופעל פיילוט שבמסגרתו מיקומי המשלחות משודרים באופן ישיר לחדר התיאום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ובנוסף פעל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לרכישת אמצעי תקשורת לקיום קשר ישיר בין הקא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בשטח ובין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jc w:val="both"/>
        <w:rPr/>
      </w:pPr>
      <w:r>
        <w:rPr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69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בשלב זה ראוי לציין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למען שלמות התמונה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כי לאורך חלק מתקופת הדיון בעתירה התאפשרה הכנסת ציוד וסחורה לרצועה לא רק מטעם ארגוני הסיוע ההומניטריים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אלא גם מטעם גורמים בסקטור הפרטי אשר מכרו את מרכולתם לאזרחים למטרות רווח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בעקבות סגירת מעבר רפיח במאי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אף הוחלט לפנות באופן יזום לגורמים מהסקטור הפרטי ולקדם הכנסת טובין במישור 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במטרה לספק פתרון מעשי לאספקת מזון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לאחר חידוש מעבר המשאיות ממצרים דרך מעבר כרם שלום בסוף מאי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הפחיתו המשיבים באופן ניכר את תיאום הכנסת הסחורות מהסקטור הפרטי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מנת להקל על ארגוני הסיוע בעת איסוף הטובין והעברתם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בהמשך – בעקבות אינדיקציות לשימוש שעשה חמאס בסקטור הפרטי לשם התעצמות כלכלית וצבאית – עם פתיחתו המחודשת של מעבר כרם שלום בתחילת 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הוחלט שלא לאפשר המשך הכנסת סחורות על ידי סוחרים פרטיים לרצועה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דומה כי הסחורה מהסקטור הפרטי ממילא אינה נחשבת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לעמדת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סיוע 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שאותו יש לקחת בחשבון לצורך הדיון בעתירה – שכן העותרים הדגישו בטענותיהם כי המונח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סיוע 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מתייחס לשיטתם לציוד ש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מחולק חינם על ידי ארגוני הסיוע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פסקאות </w:t>
      </w:r>
      <w:r>
        <w:rPr>
          <w:rFonts w:cs="FrankRuehl" w:ascii="Garamond" w:hAnsi="Garamond"/>
          <w:spacing w:val="10"/>
          <w:szCs w:val="28"/>
        </w:rPr>
        <w:t>29-23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30.5.2024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כן ראו פסקה </w:t>
      </w:r>
      <w:r>
        <w:rPr>
          <w:rFonts w:cs="FrankRuehl" w:ascii="Garamond" w:hAnsi="Garamond"/>
          <w:spacing w:val="10"/>
          <w:szCs w:val="28"/>
        </w:rPr>
        <w:t>27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על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כפי שציין ראש ענף כלכלה במתפ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סא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 ניר עזוז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להלן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סא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עזוז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 xml:space="preserve">בדיון מיום </w:t>
      </w:r>
      <w:r>
        <w:rPr>
          <w:rFonts w:cs="FrankRuehl" w:ascii="Garamond" w:hAnsi="Garamond"/>
          <w:spacing w:val="10"/>
          <w:szCs w:val="28"/>
        </w:rPr>
        <w:t>24.11.2024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20-16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לפרוטוקול</w:t>
      </w:r>
      <w:r>
        <w:rPr>
          <w:rFonts w:cs="FrankRuehl" w:ascii="Garamond" w:hAnsi="Garamond"/>
          <w:spacing w:val="10"/>
          <w:szCs w:val="28"/>
          <w:rtl w:val="true"/>
        </w:rPr>
        <w:t xml:space="preserve">) – </w:t>
      </w:r>
      <w:r>
        <w:rPr>
          <w:rFonts w:ascii="Garamond" w:hAnsi="Garamond" w:cs="FrankRuehl"/>
          <w:spacing w:val="10"/>
          <w:szCs w:val="28"/>
          <w:rtl w:val="true"/>
        </w:rPr>
        <w:t xml:space="preserve">טענות העותרים בדבר מחירים גבוהים של סחורות בשוק הפרטי אינן מעידות בהכרח על המצב ההומניטרי ברצועה או על נתוני אספקת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הסיוע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הכנסת סיוע וצוותים הומניטריים לשטח הרצועה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המשיבים הדגישו כי מאז תחילת המלחמה התאפשרה כניסתו של סגל 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לרבות צוותים רפואיים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וכן תחלופה של אנשי הצוות שפועלים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ציינו כי הם אישרו את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מרביתן הגורף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של הבקשות לאפשר את תנועתם של צוותים מקצועיים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הומניטריים אל תוך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חלק מהבקשות שסורבו בתחילה – אושרו בשלב מאוחר יותר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136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>) (</w:t>
      </w:r>
      <w:r>
        <w:rPr>
          <w:rFonts w:ascii="Garamond" w:hAnsi="Garamond" w:cs="FrankRuehl"/>
          <w:spacing w:val="10"/>
          <w:szCs w:val="28"/>
          <w:rtl w:val="true"/>
        </w:rPr>
        <w:t xml:space="preserve">לשלמות התמונה יצוין כי לבית משפט זה הוגשה עתירה בעניין מתן אשרות לעובדים זרים של ארגוני הסיוע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32300-10-24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cs="Miriam" w:ascii="Garamond" w:hAnsi="Garamond"/>
          <w:b/>
          <w:szCs w:val="26"/>
        </w:rPr>
        <w:t>AIDA – The Association of International Development Agencies</w:t>
      </w:r>
      <w:r>
        <w:rPr>
          <w:rFonts w:cs="Miriam" w:ascii="Century" w:hAnsi="Century"/>
          <w:b/>
          <w:sz w:val="22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3.3.2025</w:t>
      </w:r>
      <w:r>
        <w:rPr>
          <w:rFonts w:cs="FrankRuehl" w:ascii="Garamond" w:hAnsi="Garamond"/>
          <w:spacing w:val="10"/>
          <w:szCs w:val="28"/>
          <w:rtl w:val="true"/>
        </w:rPr>
        <w:t xml:space="preserve">))). </w:t>
      </w:r>
      <w:r>
        <w:rPr>
          <w:rFonts w:ascii="Garamond" w:hAnsi="Garamond" w:cs="FrankRuehl"/>
          <w:spacing w:val="10"/>
          <w:szCs w:val="28"/>
          <w:rtl w:val="true"/>
        </w:rPr>
        <w:t>עוד עדכנו המשיבים כי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 פועל להגדלת מספר הנהגים שמורשים להוביל סחורות דרך מעבר </w:t>
      </w:r>
      <w:r>
        <w:rPr>
          <w:rFonts w:cs="FrankRuehl" w:ascii="Garamond" w:hAnsi="Garamond"/>
          <w:spacing w:val="10"/>
          <w:szCs w:val="28"/>
        </w:rPr>
        <w:t>96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עמדו לאורך הדיון בעתירה על מדיניותם העקרונית </w:t>
      </w:r>
      <w:r>
        <w:rPr>
          <w:rFonts w:ascii="Century" w:hAnsi="Century" w:cs="Miriam"/>
          <w:b/>
          <w:b/>
          <w:sz w:val="22"/>
          <w:sz w:val="22"/>
          <w:rtl w:val="true"/>
        </w:rPr>
        <w:t>שלא להטיל מגבלות על כמות הסיוע שנכנסת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ישראל ערוכה לאפשר הכנסה של כמויות סיוע גדולות יותר משארגוני הסיוע מבקשים להכניס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בפרט בשים לב לפער בין יכולות הבידוק והכנסת הסחורה במעברים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ובין יכולות האיסוף וההפצה של הארגונים – פער שבעטיו כמויות ניכרות של סחורה המתינו לא פעם לאיסוף לאחר כניסתן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 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נכון ליום </w:t>
      </w:r>
      <w:r>
        <w:rPr>
          <w:rFonts w:cs="FrankRuehl" w:ascii="Garamond" w:hAnsi="Garamond"/>
          <w:spacing w:val="10"/>
          <w:szCs w:val="28"/>
        </w:rPr>
        <w:t>24.6.2024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המתינו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26,000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משטחי סיוע לאיסוף בצדו העזתי של 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ובהמשך ציין אלוף עליאן כי בחודשיים שקדמו לדיון מיום </w:t>
      </w:r>
      <w:r>
        <w:rPr>
          <w:rFonts w:cs="FrankRuehl" w:ascii="Garamond" w:hAnsi="Garamond"/>
          <w:spacing w:val="10"/>
          <w:szCs w:val="28"/>
        </w:rPr>
        <w:t>21.7.2024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הצטברו </w:t>
      </w:r>
      <w:r>
        <w:rPr>
          <w:rFonts w:cs="FrankRuehl" w:ascii="Garamond" w:hAnsi="Garamond"/>
          <w:spacing w:val="10"/>
          <w:szCs w:val="28"/>
        </w:rPr>
        <w:t>1,200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משאיות שהמתינו לאיסוף בצד העזתי של המעבר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ראו בהתאמה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140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21.7.2024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14-10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71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לצד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באשר לציוד 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שימושי באופן ספציפי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הדגישו המשיבים את החשש מהגעת ציוד זה לידי ארגוני הטרור – ועל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הוסבר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בקשות להכנסתו הועברו לאבחון נוסף מטעם שב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כ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המשיבים הדגישו כי מרבית הבקשות להכנסת ציוד 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שימושי אושרו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ובמילותיהם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עד ליום </w:t>
      </w:r>
      <w:r>
        <w:rPr>
          <w:rFonts w:cs="FrankRuehl" w:ascii="Garamond" w:hAnsi="Garamond"/>
          <w:spacing w:val="10"/>
          <w:szCs w:val="28"/>
        </w:rPr>
        <w:t>20.6.24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הוגשו </w:t>
      </w:r>
      <w:r>
        <w:rPr>
          <w:rFonts w:cs="FrankRuehl" w:ascii="Garamond" w:hAnsi="Garamond"/>
          <w:spacing w:val="10"/>
          <w:szCs w:val="28"/>
        </w:rPr>
        <w:t>318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מעין אלו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מתוכן </w:t>
      </w:r>
      <w:r>
        <w:rPr>
          <w:rFonts w:cs="FrankRuehl" w:ascii="Garamond" w:hAnsi="Garamond"/>
          <w:spacing w:val="10"/>
          <w:szCs w:val="28"/>
        </w:rPr>
        <w:t>216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אושרו באופן מלא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cs="FrankRuehl" w:ascii="Garamond" w:hAnsi="Garamond"/>
          <w:spacing w:val="10"/>
          <w:szCs w:val="28"/>
        </w:rPr>
        <w:t>23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אושרו באופן חלקי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cs="FrankRuehl" w:ascii="Garamond" w:hAnsi="Garamond"/>
          <w:spacing w:val="10"/>
          <w:szCs w:val="28"/>
        </w:rPr>
        <w:t>13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בקשות הפכו ללא רלוונטיות מסיבות שונות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בקשות מושהות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כפולות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חזרה של הארגון מהבקשה וכד</w:t>
      </w:r>
      <w:r>
        <w:rPr>
          <w:rFonts w:cs="FrankRuehl" w:ascii="Garamond" w:hAnsi="Garamond"/>
          <w:spacing w:val="10"/>
          <w:szCs w:val="28"/>
          <w:rtl w:val="true"/>
        </w:rPr>
        <w:t xml:space="preserve">'); 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דורשות השלמות מהארגונים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cs="FrankRuehl" w:ascii="Garamond" w:hAnsi="Garamond"/>
          <w:spacing w:val="10"/>
          <w:szCs w:val="28"/>
        </w:rPr>
        <w:t>21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עדיין מצויות בטיפול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40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סורבו מטעמים ביטחוניים שנוגעים ליכולת לעשות בציוד שימוש לצרכים צבאיים ולקושי ביכולת הפיקוח על כך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לצד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יצוין כי ביחס לחלק מהציוד שסורב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נמסר לגורם המבקש כי ישנם תחליפים מתאימים שניתן להכניס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ביחס לחלק אחר מהציוד שסורב נמסר כי ניתן יהיה להכניס את הציוד אם הוא יגיע למעבר כשהוא שלם ומורכב ולא מפורק לחלקים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112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בנובמבר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עדכנו המשיבים כי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ש פועל לפטור מוצרים שונים מהצורך בתיאום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אם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דומה כי ניתן לומר בהכללה שכאשר נוצרו לאורך המלחמה פערים בהגעת סיוע הומניטרי לאזרחים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הסיבה לכך לא הייתה טמונה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ככלל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בשלב ההכנסה של הסיוע דרך המעברים שבשליטת ישראל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72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בשלב זה ראוי להתייחס לאחד האירועים המשמעותיים שעליהם דווח לנו במסגרת הדיון בעתירה – וכוונתי לירידה החדה בהכנסת סיוע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ובפרט לצפון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בשבועיים הראשונים של 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כעולה מטענות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עד ליום </w:t>
      </w:r>
      <w:r>
        <w:rPr>
          <w:rFonts w:cs="FrankRuehl" w:ascii="Garamond" w:hAnsi="Garamond"/>
          <w:spacing w:val="10"/>
          <w:szCs w:val="28"/>
        </w:rPr>
        <w:t>1.10.2024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כולל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התאפשרה כניסת משאיות סיוע לצפון הרצועה הן ממעברי ארז והן ממעבר כרם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אך בימים </w:t>
      </w:r>
      <w:r>
        <w:rPr>
          <w:rFonts w:cs="FrankRuehl" w:ascii="Garamond" w:hAnsi="Garamond"/>
          <w:spacing w:val="10"/>
          <w:szCs w:val="28"/>
        </w:rPr>
        <w:t>2-5.10.2024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נסגרו המעברים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על רקע ימי השבתון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של ראש השנה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המשיבים מיום </w:t>
      </w:r>
      <w:r>
        <w:rPr>
          <w:rFonts w:cs="FrankRuehl" w:ascii="Garamond" w:hAnsi="Garamond"/>
          <w:spacing w:val="10"/>
          <w:szCs w:val="28"/>
        </w:rPr>
        <w:t>24.10.2024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המעברים נותרו סגורים בימים </w:t>
      </w:r>
      <w:r>
        <w:rPr>
          <w:rFonts w:cs="FrankRuehl" w:ascii="Garamond" w:hAnsi="Garamond"/>
          <w:spacing w:val="10"/>
          <w:szCs w:val="28"/>
        </w:rPr>
        <w:t>6-7.10.2024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בעקבות התרעות מודיעיניות קונקרטיות על ניסיונות לביצוע פעילות חבלנית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וביום </w:t>
      </w:r>
      <w:r>
        <w:rPr>
          <w:rFonts w:cs="FrankRuehl" w:ascii="Garamond" w:hAnsi="Garamond"/>
          <w:spacing w:val="10"/>
          <w:szCs w:val="28"/>
        </w:rPr>
        <w:t>8.10.2024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נפתח מעבר כרם שלום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ביני לביני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ביום </w:t>
      </w:r>
      <w:r>
        <w:rPr>
          <w:rFonts w:cs="FrankRuehl" w:ascii="Garamond" w:hAnsi="Garamond"/>
          <w:spacing w:val="10"/>
          <w:szCs w:val="28"/>
        </w:rPr>
        <w:t>5.10.2024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החל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בפעילות מבצעית עצימה בצפון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עקב אילוצים מבצעיים נותרו מעברי ארז סגורים עד ליום </w:t>
      </w:r>
      <w:r>
        <w:rPr>
          <w:rFonts w:cs="FrankRuehl" w:ascii="Garamond" w:hAnsi="Garamond"/>
          <w:spacing w:val="10"/>
          <w:szCs w:val="28"/>
        </w:rPr>
        <w:t>13.10.2024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וחזרו לפעולה ביום </w:t>
      </w:r>
      <w:r>
        <w:rPr>
          <w:rFonts w:cs="FrankRuehl" w:ascii="Garamond" w:hAnsi="Garamond"/>
          <w:spacing w:val="10"/>
          <w:szCs w:val="28"/>
        </w:rPr>
        <w:t>14.10.2024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תחילה במתכונת מצומצמת ובהמשך במתכונת מלאה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במקביל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המעבר בנקזים מדרום הרצועה לצפונהּ צומצם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למינימום ההכרחי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עד ליום </w:t>
      </w:r>
      <w:r>
        <w:rPr>
          <w:rFonts w:cs="FrankRuehl" w:ascii="Garamond" w:hAnsi="Garamond"/>
          <w:spacing w:val="10"/>
          <w:szCs w:val="28"/>
        </w:rPr>
        <w:t>15.10.2024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עקב התרעות מודיעיניות ואילוצי הלחימה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ועקב הפעילות המבצעית העצימה במרחב ג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>באליה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לא בוצעו באותה עת תיאומי תנועות למרחב זה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למעט תיאומים נקודתיים להכנסת ציוד רפואי וצוותים רפואיים לבתי החולים במרחב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המשיבים מיום </w:t>
      </w:r>
      <w:r>
        <w:rPr>
          <w:rFonts w:cs="FrankRuehl" w:ascii="Garamond" w:hAnsi="Garamond"/>
          <w:spacing w:val="10"/>
          <w:szCs w:val="28"/>
        </w:rPr>
        <w:t>24.10.2024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בהודעתם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הבהירו המשיבים כי ערכו הפוגות בהפעלת האש בשבועות האחרונים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שבמהלכן התאפשרה הכנסת סיוע וצוותים הומניטריים לבתי החולים במרחב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וכי התבצעו תיאומי תנועות לצורך חלוקת סיוע בתוך המרחב שבו התנהלה הלחימה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הגם שמשאיות רבות נבזזו בדרכן ליעד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הדגישו כי החל מיום </w:t>
      </w:r>
      <w:r>
        <w:rPr>
          <w:rFonts w:cs="FrankRuehl" w:ascii="Garamond" w:hAnsi="Garamond"/>
          <w:spacing w:val="10"/>
          <w:szCs w:val="28"/>
        </w:rPr>
        <w:t>15.10.2024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"</w:t>
      </w:r>
      <w:r>
        <w:rPr>
          <w:rFonts w:ascii="Garamond" w:hAnsi="Garamond" w:cs="FrankRuehl"/>
          <w:spacing w:val="10"/>
          <w:szCs w:val="28"/>
          <w:rtl w:val="true"/>
        </w:rPr>
        <w:t>אין עוד הגבלה כללית על תיאום תנועות הומניטריות מדרום לצפון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למעט בשל אילוצים מבצעיים קונקרטים</w:t>
      </w:r>
      <w:r>
        <w:rPr>
          <w:rFonts w:cs="FrankRuehl" w:ascii="Garamond" w:hAnsi="Garamond"/>
          <w:spacing w:val="10"/>
          <w:szCs w:val="28"/>
          <w:rtl w:val="true"/>
        </w:rPr>
        <w:t xml:space="preserve">"; </w:t>
      </w:r>
      <w:r>
        <w:rPr>
          <w:rFonts w:ascii="Garamond" w:hAnsi="Garamond" w:cs="FrankRuehl"/>
          <w:spacing w:val="10"/>
          <w:szCs w:val="28"/>
          <w:rtl w:val="true"/>
        </w:rPr>
        <w:t>כי אין עוד הגבלה על הכנסת סיוע הומניטרי דרך מעברי ארז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בסמוך לפתיחת מעברי ארז חזר גם הציר הירדני לפעולה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10-9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המשיבים מיום </w:t>
      </w:r>
      <w:r>
        <w:rPr>
          <w:rFonts w:cs="FrankRuehl" w:ascii="Garamond" w:hAnsi="Garamond"/>
          <w:spacing w:val="10"/>
          <w:szCs w:val="28"/>
        </w:rPr>
        <w:t>24.10.2024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בפועל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בימים </w:t>
      </w:r>
      <w:r>
        <w:rPr>
          <w:rFonts w:cs="FrankRuehl" w:ascii="Garamond" w:hAnsi="Garamond"/>
          <w:spacing w:val="10"/>
          <w:szCs w:val="28"/>
        </w:rPr>
        <w:t>8-12.10.2024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נכנסו </w:t>
      </w:r>
      <w:r>
        <w:rPr>
          <w:rFonts w:cs="FrankRuehl" w:ascii="Garamond" w:hAnsi="Garamond"/>
          <w:spacing w:val="10"/>
          <w:szCs w:val="28"/>
        </w:rPr>
        <w:t>299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משאיות סיוע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ובתקופה שמיום </w:t>
      </w:r>
      <w:r>
        <w:rPr>
          <w:rFonts w:cs="FrankRuehl" w:ascii="Garamond" w:hAnsi="Garamond"/>
          <w:spacing w:val="10"/>
          <w:szCs w:val="28"/>
        </w:rPr>
        <w:t>13.10.2024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ועד יום </w:t>
      </w:r>
      <w:r>
        <w:rPr>
          <w:rFonts w:cs="FrankRuehl" w:ascii="Garamond" w:hAnsi="Garamond"/>
          <w:spacing w:val="10"/>
          <w:szCs w:val="28"/>
        </w:rPr>
        <w:t>9.11.2024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נכנסו </w:t>
      </w:r>
      <w:r>
        <w:rPr>
          <w:rFonts w:cs="FrankRuehl" w:ascii="Garamond" w:hAnsi="Garamond"/>
          <w:spacing w:val="10"/>
          <w:szCs w:val="28"/>
        </w:rPr>
        <w:t>2,201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משאיות סיוע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עוד צוין כי ביום </w:t>
      </w:r>
      <w:r>
        <w:rPr>
          <w:rFonts w:cs="FrankRuehl" w:ascii="Garamond" w:hAnsi="Garamond"/>
          <w:spacing w:val="10"/>
          <w:szCs w:val="28"/>
        </w:rPr>
        <w:t>16.10.2024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"</w:t>
      </w:r>
      <w:r>
        <w:rPr>
          <w:rFonts w:ascii="Garamond" w:hAnsi="Garamond" w:cs="FrankRuehl"/>
          <w:spacing w:val="10"/>
          <w:szCs w:val="28"/>
          <w:rtl w:val="true"/>
        </w:rPr>
        <w:t>הנחה הדרג המדיני את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ומתפ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לפעול להגדלת היקפי הסיוע הנכנס לרצועה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14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ביום </w:t>
      </w:r>
      <w:r>
        <w:rPr>
          <w:rFonts w:cs="FrankRuehl" w:ascii="Garamond" w:hAnsi="Garamond"/>
          <w:spacing w:val="10"/>
          <w:szCs w:val="28"/>
        </w:rPr>
        <w:t>10.11.2024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הורתה ועדת השרים לענייני ביטחון לאומי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לאפשר הכנסת </w:t>
      </w:r>
      <w:r>
        <w:rPr>
          <w:rFonts w:cs="FrankRuehl" w:ascii="Garamond" w:hAnsi="Garamond"/>
          <w:spacing w:val="10"/>
          <w:szCs w:val="28"/>
        </w:rPr>
        <w:t>250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משאיות סיוע הומניטארי ביום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לכל הפחות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תוך וידוא שכמות מספקת נכנסת לצפון רצועת עזה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31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כמו כן חזרו המשיבים וציינו כי החלטותיהם בעניין סגירת המעברים התקבלו על רקע הערכות שלפיהן היו באותה עת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עתודות מספקות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של סיוע 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ובפרט של מזון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בצפון הרצועה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לתגובה מיום </w:t>
      </w:r>
      <w:r>
        <w:rPr>
          <w:rFonts w:cs="FrankRuehl" w:ascii="Garamond" w:hAnsi="Garamond"/>
          <w:spacing w:val="10"/>
          <w:szCs w:val="28"/>
        </w:rPr>
        <w:t>24.10.2024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בדיעבד התברר כי המשיבים שגו בהערכת היקף האוכלוסייה ששהתה באזורים הרלוונטיים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אך הובהר כי כמות הסיוע ההומניטרי שהוכנסה למרחב במהלך המבצע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הביאה בחשבון הנחה מבצעית מחמירה ביחס לכמות האוכלוסייה האזרחית במרחב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 לאור אפשרות לסטייה בנתונים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17.12.2024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74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העותרים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מתחו ביקורת נוקבת על התנהלות המשיבים בזיקה לאירועים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אציין כי על פני הדברים ביקורת זו כוללת ממד של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חוכמה בדיעבד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שכן החלטות המשיבים נסמכו כאמור על הערכות מצב שהתבררו רק בהמשך כשגויות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ובעת סגירת המעברים בימי ראש השנה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ספק אם עמדה בפניהם התמונה המלאה בנוגע להתרעות ולפעילות המבצעית שהתרחשו רק לאחר מכן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עוד אחזור ואדגיש כי ביישום חובותיהם ההומניטריות רשאים המשיבים לקחת בחשבון שיקולים ביטחוניים ומבצעיים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ואת הצורך למנוע סיכון לכוחות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בסופו של יום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במבחן התוצאה נרשם פרק זמן של כשבועיים ימים שבמהלכו נכנסה כמות סיוע מוגבלת מאוד לרצועת עזה ובפרט לצפונהּ – ודומה כי מצב זה התרחש שלא כתוצאה מהחלטה מדינית או מבצעית מכוונת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אלא עקב צירוף נסיבות ואילוצים נקודתיים שהצטברו לאורך אותה תקופת זמן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בשים לב לתשתית הנורמטיבית שעליה עמדתי לעיל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ולמחויבות שהביעו המשיבים לאורך כל הדרך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לאפשר לארגוני סיוע ולקהילה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לאומית </w:t>
      </w:r>
      <w:r>
        <w:rPr>
          <w:rFonts w:ascii="Century" w:hAnsi="Century" w:cs="Miriam"/>
          <w:b/>
          <w:b/>
          <w:sz w:val="22"/>
          <w:sz w:val="22"/>
          <w:rtl w:val="true"/>
        </w:rPr>
        <w:t>להכניס סיוע הומניטארי רב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לשטחי 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והכל תוך כדי הלחימה הקשה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ההדגשה הוספה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–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מצב דברים זה טעון התייחסות בכובד ראש מטעם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והוא טעון הפקת לקחים על מנת לצמצם ככל האפשר את החשש להישנותו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אינני מוצא להביע עמדה באשר לצעדים הקונקרטיים שאותם יש ליישם בהקשר 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שכן סוגיה זו מצויה בליבת שיקול דעתם המקצועי של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מצאתי לנכון להדגיש בשלב זה את החשיבות אשר טמונה בתכנון ובהיערכות מראש למילוי חובותיה של מדינת ישראל במישור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גם תוך כדי לחימה פעילה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השוו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בשינויים המחויבים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עמדת השופטת </w:t>
      </w:r>
      <w:r>
        <w:rPr>
          <w:rFonts w:ascii="Century" w:hAnsi="Century" w:cs="Miriam"/>
          <w:b/>
          <w:b/>
          <w:sz w:val="22"/>
          <w:sz w:val="22"/>
          <w:rtl w:val="true"/>
        </w:rPr>
        <w:t>ד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ביניש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בבג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4764/04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409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411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אוסיף כי בחודשים הראשונים לדיון בעתירה התייחסו העותרים לניסיונות להפריע לפעילותן של שיירות הסיוע מהצד הישראלי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כחלק ממחאות אזרחיות שפרצו בשטח ישראל נגד העברת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בהמשך לכך הבהירו המשיבים כי בינואר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הוכרזו השטחים שבסביבת מעברי ניצנה וכרם שלום כשטחים צבאיים סגורים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משטרת ישראל הקימה מחסומים ועצרה מספר מפגינים שהפרו את צווי הסגירה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בתגובה טענו העותרים כי פעולות האכיפה שפורטו אינן אפקטיביות דיין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ואולם המשיבים ציינו בצדק כי הדיון בסוגיה זו חורג מגדרי העתירה הנוכחית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עוד אוסיף כי לא מצאתי מקום להידרש בהליך דנן להוראות החוק להפסקת פעילות אונר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 בשטח מדינת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התשפ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והחוק להפסקת פעילות אונר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התשפ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אשר נכנסו לתוקף ביום </w:t>
      </w:r>
      <w:r>
        <w:rPr>
          <w:rFonts w:cs="FrankRuehl" w:ascii="Garamond" w:hAnsi="Garamond"/>
          <w:spacing w:val="10"/>
          <w:szCs w:val="28"/>
        </w:rPr>
        <w:t>30.1.2025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ולא הוצגו לגביהם טענות מטעם הצדדים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למען שלמות התמונה יצוין כי בפני בית משפט זה תלויה ועומדת עתירה נגד חוקים אלה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41922-01-25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עלקם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הכנסת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ובמסגרת תגובה שהגישו המשיבים לבקשה לצו ביניים באותה עתירה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שעותק ממנה הוגש לתיק העתירה דנן ביום </w:t>
      </w:r>
      <w:r>
        <w:rPr>
          <w:rFonts w:cs="FrankRuehl" w:ascii="Garamond" w:hAnsi="Garamond"/>
          <w:spacing w:val="10"/>
          <w:szCs w:val="28"/>
        </w:rPr>
        <w:t>2.2.2025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צוין כי ננקטים צעדים על מנת להעמיד חלופות לפעילות אונר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הערכת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היא שפעילותם של יתר ארגוני הסיוע צפויה לאפשר עמידה בהיקף הסיוע הנדרש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תיאום תנועות הארגונים בתוך הרצועה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המשיבים קיימו לאורך המלחמה תיאום שוטף מול ארגוני הסיוע בנוגע לתנועתם בתוך שטח רצועת עזה בשלבי האיסוף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השינוע והחלוקה של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הסבירו כי הם אישרו את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הרוב הגורף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של הבקשות לתיאום תנועות בתוך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כאשר בקשות כאמור סורבו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הדבר נבע ככלל מטעמים ביטחוניים – כגון חשש שהסיוע יוסט מיעדו וישמש את ארגון חמאס – או מקיומה של פעילות מבצעית בתוואי התיאום המבוקש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שיש בו כדי לסכן את ביטחונם של הצוותים ההומניטריים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לשם המחשה צוין כי באוגוסט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אושרו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78%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מתוך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1,556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 תיאום שהוגשו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בספטמבר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אושרו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83%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מתוך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1,624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בקשות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ובאוקטובר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אושרו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75%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מתוך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1,218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בקשות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לצד זאת ציינו המשיבים כי חלק מבקשות התיאום שאושרו – לא בוצעו בסופו של דבר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למשל עקב קשיים טכניים של הארגונים או עקב קשיים בנגישות לאזורים מסוימים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עוד פירטו המשיבים על שיפורים שונים שביצעו בתהליך הטיפול בבקשות התיאום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לרבות קביעת מועדים קבועים להגשת הבקשות ולבחינתן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מעקב הדוק אחר לוחות הזמנים במעורבות מפקדים בעת המתנה ממושכת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וקביעת נהלים פיקודיים לטיפול בבקשות ובאירועים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מתפרצים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40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77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כאשר משלחת הסיוע יצאה אל הפועל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לרוב החל התיאום מראש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עוד לפני ביצוע התנועה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ונמשך עד להגעה ליעד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ככל שהצוות ההומניטרי שתנועתו תואמה נתקל בבעיה בשטח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מוקד מטעם מת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ק עזה עמד עמו בקשר לשם בחינת פתרונות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וכמפורט בפסקה </w:t>
      </w:r>
      <w:r>
        <w:rPr>
          <w:rFonts w:cs="FrankRuehl" w:ascii="Garamond" w:hAnsi="Garamond"/>
          <w:spacing w:val="10"/>
          <w:szCs w:val="28"/>
        </w:rPr>
        <w:t>29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המשיבים הדגישו כי מרבית התנועות של ארגוני הסיוע בתוך הרצועה בוצעו לפי שיקול דעתם של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ללא תיאום או בניגוד להמלצות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וכי מרחבים משמעותיים ברצועה מלכתחילה לא הוגדרו כ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מומלצים בתיאום</w:t>
      </w:r>
      <w:r>
        <w:rPr>
          <w:rFonts w:cs="FrankRuehl" w:ascii="Garamond" w:hAnsi="Garamond"/>
          <w:spacing w:val="10"/>
          <w:szCs w:val="28"/>
          <w:rtl w:val="true"/>
        </w:rPr>
        <w:t>".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78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העותרים תיארו בטענותיהם מקרים של יחס 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מכבד מצד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כלפי משלחות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וטענו גם כי משלוחי סיוע רבים עוכבו למשך שעות ארוכות בתוך שטח הרצועה או הוכפפו להגבלות שהוכרזו ברגע האחרון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בתגובה ציינו המשיבים כי רבות מטענות העותרים לא כללו אינדיקציות לתקריות קונקרטיות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ומכל מקום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לשיטתם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כאשר בוחנים מקרים בהם נטען כי ישראל מנעה או עיכבה תנועה בתוך הרצועה לגופם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מתגלה כי אלו הם חריגים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וכאשר מתרחשים הם נובעים בשל אילוצים מבצעיים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ולעיתים בשל גורמים שאינם בשליטת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לרבות התרעות פח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עיות וירי לעבר כוחותינו או תשתיות לקויות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155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המשיבים מכירים בכך שלאורך הלחימה אירעו מקרים שבהם שיירות סיוע נפגעו עקב פעילות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והם הדגישו כי מקרים מצערים אלו נבדקים ונחקרים וכי מופקים מהם הלקחים המתאימים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בפסקה </w:t>
      </w:r>
      <w:r>
        <w:rPr>
          <w:rFonts w:cs="FrankRuehl" w:ascii="Garamond" w:hAnsi="Garamond"/>
          <w:spacing w:val="10"/>
          <w:szCs w:val="28"/>
        </w:rPr>
        <w:t>162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פעולות המשיבים בזיקה לסוגי הסיוע השונים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79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בהמשך לתיאור המפורט של התנהלות המשיבים באשר לדרכי העברת הסיוע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אעבור לסקירת פעולות שונות שבוצעו באשר לסיוע ההומניטרי עצמו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בחלוקה לפי סוגים עיקריים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80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אחד מסוגי הסיוע ההומניטרי החשובים ביותר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אם לא החשוב שבהם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הוא </w:t>
      </w:r>
      <w:r>
        <w:rPr>
          <w:rFonts w:ascii="Century" w:hAnsi="Century" w:cs="Miriam"/>
          <w:b/>
          <w:b/>
          <w:sz w:val="22"/>
          <w:sz w:val="22"/>
          <w:rtl w:val="true"/>
        </w:rPr>
        <w:t>המזון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שמיועד לאוכלוסייה האזרחית ברצועה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לאורך הדיון בעתירה </w:t>
      </w:r>
      <w:r>
        <w:rPr>
          <w:rFonts w:ascii="Garamond" w:hAnsi="Garamond" w:cs="FrankRuehl"/>
          <w:spacing w:val="10"/>
          <w:szCs w:val="28"/>
          <w:rtl w:val="true"/>
        </w:rPr>
        <w:t>הפנו העותרים למספר דו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חות מטעם ועדת בדיקה בינלאומית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FRC (Famine Review Committee)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>שהוקמה מטעם מיזם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IPC (Integrated Food Security Phase Classification)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אשר מקדם נושאי ביטחון תזונתי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IPC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מציע סולם בן חמישה שלבים לתיאור מצב הביטחון התזונתי של אוכלוסיות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החל משלב </w:t>
      </w:r>
      <w:r>
        <w:rPr>
          <w:rFonts w:cs="FrankRuehl" w:ascii="Garamond" w:hAnsi="Garamond"/>
          <w:spacing w:val="10"/>
          <w:szCs w:val="28"/>
        </w:rPr>
        <w:t>1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סיכון מינימלי או לא קיים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 xml:space="preserve">ועד לשלב </w:t>
      </w:r>
      <w:r>
        <w:rPr>
          <w:rFonts w:cs="FrankRuehl" w:ascii="Garamond" w:hAnsi="Garamond"/>
          <w:spacing w:val="10"/>
          <w:szCs w:val="28"/>
        </w:rPr>
        <w:t>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והחמור ביותר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אסון או רעב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Catastrophe / Famine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לטענת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לאורך תקופת הדיון בעתירה התריע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IPC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מספר פעמים על מצב תזונתי קשה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והצביע על מגבלות משמעותיות לנגישות למזון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מצדם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ציינו שהם אינם מקלים ראש בקביעות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IPC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ואולם לשיטתם קיימים בדיווחיו אי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דיוקים שונים</w:t>
      </w:r>
      <w:r>
        <w:rPr>
          <w:rFonts w:cs="FrankRuehl" w:ascii="Garamond" w:hAnsi="Garamond"/>
          <w:spacing w:val="10"/>
          <w:szCs w:val="28"/>
          <w:rtl w:val="true"/>
        </w:rPr>
        <w:t>. [</w:t>
      </w:r>
      <w:r>
        <w:rPr>
          <w:rFonts w:ascii="Garamond" w:hAnsi="Garamond" w:cs="FrankRuehl"/>
          <w:spacing w:val="10"/>
          <w:szCs w:val="28"/>
          <w:rtl w:val="true"/>
        </w:rPr>
        <w:t xml:space="preserve">למען שלמות התמונה יצוין כי ביום </w:t>
      </w:r>
      <w:r>
        <w:rPr>
          <w:rFonts w:cs="FrankRuehl" w:ascii="Garamond" w:hAnsi="Garamond"/>
          <w:spacing w:val="10"/>
          <w:szCs w:val="28"/>
        </w:rPr>
        <w:t>8.11.2024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פרסם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IPC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התראה בדבר חשש למצב של רעב בכל רחבי הרצועה בין נובמבר </w:t>
      </w:r>
      <w:r>
        <w:rPr>
          <w:rFonts w:cs="FrankRuehl" w:ascii="Garamond" w:hAnsi="Garamond"/>
          <w:spacing w:val="10"/>
          <w:szCs w:val="28"/>
        </w:rPr>
        <w:t>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ועד אפריל </w:t>
      </w:r>
      <w:r>
        <w:rPr>
          <w:rFonts w:cs="FrankRuehl" w:ascii="Garamond" w:hAnsi="Garamond"/>
          <w:spacing w:val="10"/>
          <w:szCs w:val="28"/>
        </w:rPr>
        <w:t>2025</w:t>
      </w:r>
      <w:r>
        <w:rPr>
          <w:rFonts w:cs="FrankRuehl" w:ascii="Garamond" w:hAnsi="Garamond"/>
          <w:spacing w:val="10"/>
          <w:szCs w:val="28"/>
          <w:rtl w:val="true"/>
        </w:rPr>
        <w:t xml:space="preserve"> – </w:t>
      </w:r>
      <w:r>
        <w:rPr>
          <w:rFonts w:ascii="Garamond" w:hAnsi="Garamond" w:cs="FrankRuehl"/>
          <w:spacing w:val="10"/>
          <w:szCs w:val="28"/>
          <w:rtl w:val="true"/>
        </w:rPr>
        <w:t>וזאת על בסיס תחזית שלפיה צפויה הסלמה בלחימה בתקופה זו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מבלי להביע עמדה בנוגע למסקנות הדו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דומה כי הפסקת האש בחודשים ינואר–מרץ </w:t>
      </w:r>
      <w:r>
        <w:rPr>
          <w:rFonts w:cs="FrankRuehl" w:ascii="Garamond" w:hAnsi="Garamond"/>
          <w:spacing w:val="10"/>
          <w:szCs w:val="28"/>
        </w:rPr>
        <w:t>2025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יצרה מצב דברים עובדתי שונה מזה שעליו נסמכה התחזית של הארגון</w:t>
      </w:r>
      <w:r>
        <w:rPr>
          <w:rFonts w:cs="FrankRuehl" w:ascii="Garamond" w:hAnsi="Garamond"/>
          <w:spacing w:val="10"/>
          <w:szCs w:val="28"/>
          <w:rtl w:val="true"/>
        </w:rPr>
        <w:t>.]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81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לגופו של עניין ציינו המשיבים כי כניסת משאיות מים ומזון לרצועת עזה אושרה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באופן אוטומטי בשלב התיאום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הם פעלו מול ארגוני הסיוע כדי להקל על פתיחת מאפיות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לשם הגברת הייצור העצמי באזור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וכי כאשר התקבלו במתפ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 דיווחים על מחסור בדלק או בכל חומר גלם שחיוני למאפיות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הוא פעל ליתן לכך מענה מידי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בהתאמה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15.4.2024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ופסקאות </w:t>
      </w:r>
      <w:r>
        <w:rPr>
          <w:rFonts w:cs="FrankRuehl" w:ascii="Arial TUR" w:hAnsi="Arial TUR"/>
          <w:spacing w:val="10"/>
          <w:sz w:val="22"/>
          <w:szCs w:val="28"/>
        </w:rPr>
        <w:t>224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194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לשם המחשה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צוין כי בחודשים מרץ–יוני </w:t>
      </w:r>
      <w:r>
        <w:rPr>
          <w:rFonts w:cs="FrankRuehl" w:ascii="Arial TUR" w:hAnsi="Arial TUR"/>
          <w:spacing w:val="10"/>
          <w:sz w:val="22"/>
          <w:szCs w:val="28"/>
        </w:rPr>
        <w:t>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נכנסו לרצועה 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146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משאיות מזון </w:t>
      </w:r>
      <w:r>
        <w:rPr>
          <w:rFonts w:ascii="Century" w:hAnsi="Century" w:cs="Miriam"/>
          <w:b/>
          <w:b/>
          <w:sz w:val="22"/>
          <w:sz w:val="22"/>
          <w:rtl w:val="true"/>
        </w:rPr>
        <w:t>ביום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בממוצע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102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בהמשך חזרו המשיבים והדגישו כי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ישראל מאפשרת הכנסה של גז בישול ומזון ככל שנדרש מצד הארגונים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20.8.2024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כן ראו פסקה </w:t>
      </w:r>
      <w:r>
        <w:rPr>
          <w:rFonts w:cs="FrankRuehl" w:ascii="Arial TUR" w:hAnsi="Arial TUR"/>
          <w:spacing w:val="10"/>
          <w:sz w:val="22"/>
          <w:szCs w:val="28"/>
        </w:rPr>
        <w:t>56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14.11.2024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בהמשך לטענת העותרים בדבר אי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הכנסת גז בישול לצפון הרצועה במשך תקופה ארוכה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ציינו המשיבים כי לא קיימת מניעה להעברת גז בישול לצפון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ואולם לא מוכרות במתפ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 בקשות מטעם הארגונים בהקשר זה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ולמיטב הידיעה אלו לא פועלים לחלוקתו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אלא מתבססים על דלקים העוברים מדי יום לצפון הרצועה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Cs w:val="28"/>
          <w:rtl w:val="true"/>
        </w:rPr>
        <w:t xml:space="preserve">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82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סוג נוסף של סיוע הומניטרי חיוני הוא </w:t>
      </w:r>
      <w:r>
        <w:rPr>
          <w:rFonts w:ascii="Century" w:hAnsi="Century" w:cs="Miriam"/>
          <w:b/>
          <w:b/>
          <w:sz w:val="22"/>
          <w:sz w:val="22"/>
          <w:rtl w:val="true"/>
        </w:rPr>
        <w:t>מים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– הן </w:t>
      </w:r>
      <w:r>
        <w:rPr>
          <w:rFonts w:ascii="Garamond" w:hAnsi="Garamond" w:cs="FrankRuehl"/>
          <w:spacing w:val="10"/>
          <w:szCs w:val="28"/>
          <w:rtl w:val="true"/>
        </w:rPr>
        <w:t>לשתייה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הן לצרכי תברואה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עובר לפרוץ המלחמה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90%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מהמים ברצועת עזה לא הגיעו מישראל אלא מהרצועה עצמה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10%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הנותרים הוכנסו מישראל באמצעות שלושה קווי מים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קו נחל עוז שבצפון הרצועה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קו ברכת סעיד שבמרכזהּ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וקו בני סוהילה שבדרומהּ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כפי העולה מטענות המשיבים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הודות למאמצי שיפור שנעשו בתחום זה – ברצועה קיימת כמות מספקת של מים לשם מילוי הצרכים ההומניטריים של האוכלוסייה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והודגש כי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ש פעל כדי להקל ולאפשר על בקשות לשיקום תשתיות המים ברצועה בתיאום עם רשות המים הפלסטינית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20.8.2024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בנוסף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בחודשי המלחמה הראשונים הקלה ישראל על הקמת שני קווי מים מטעם איחוד האמירויות – אם כי נכון למועד הגשת 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הקווים לא פעלו באופן זמני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והמשיבים הדגישו כי הם מקלים על העבודות לתיקונם – ובתצהיר התשובה צוין כי ישראל פעלה לסייע להקמת קו שלישי של איחוד האמירויות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196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203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עוד אושרה הפעלת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קו קלע</w:t>
      </w:r>
      <w:r>
        <w:rPr>
          <w:rFonts w:cs="FrankRuehl" w:ascii="Garamond" w:hAnsi="Garamond"/>
          <w:spacing w:val="10"/>
          <w:szCs w:val="28"/>
          <w:rtl w:val="true"/>
        </w:rPr>
        <w:t xml:space="preserve">" – </w:t>
      </w:r>
      <w:r>
        <w:rPr>
          <w:rFonts w:ascii="Garamond" w:hAnsi="Garamond" w:cs="FrankRuehl"/>
          <w:spacing w:val="10"/>
          <w:szCs w:val="28"/>
          <w:rtl w:val="true"/>
        </w:rPr>
        <w:t>קו אספקת חשמל שעובר מישראל לרצועה – לשם הפעלת מתקן התפלה שנמצא בח</w:t>
      </w:r>
      <w:r>
        <w:rPr>
          <w:rFonts w:cs="FrankRuehl" w:ascii="Garamond" w:hAnsi="Garamond"/>
          <w:spacing w:val="10"/>
          <w:szCs w:val="28"/>
          <w:rtl w:val="true"/>
        </w:rPr>
        <w:t>'</w:t>
      </w:r>
      <w:r>
        <w:rPr>
          <w:rFonts w:ascii="Garamond" w:hAnsi="Garamond" w:cs="FrankRuehl"/>
          <w:spacing w:val="10"/>
          <w:szCs w:val="28"/>
          <w:rtl w:val="true"/>
        </w:rPr>
        <w:t>אן יונס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ובמקביל הקלה ישראל על העברת דלק לבארות מים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וכן על הכנסת מים בבקבוקים ובמיכליות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בפסקאות </w:t>
      </w:r>
      <w:r>
        <w:rPr>
          <w:rFonts w:cs="FrankRuehl" w:ascii="Garamond" w:hAnsi="Garamond"/>
          <w:spacing w:val="10"/>
          <w:szCs w:val="28"/>
        </w:rPr>
        <w:t>196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205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209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גם פסקה </w:t>
      </w:r>
      <w:r>
        <w:rPr>
          <w:rFonts w:cs="FrankRuehl" w:ascii="Garamond" w:hAnsi="Garamond"/>
          <w:spacing w:val="10"/>
          <w:szCs w:val="28"/>
        </w:rPr>
        <w:t>44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העותרים מיום </w:t>
      </w:r>
      <w:r>
        <w:rPr>
          <w:rFonts w:cs="FrankRuehl" w:ascii="Garamond" w:hAnsi="Garamond"/>
          <w:spacing w:val="10"/>
          <w:szCs w:val="28"/>
        </w:rPr>
        <w:t>30.9.2024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תחום הקשור בטבורו לסוגיית המים הוא תחום </w:t>
      </w:r>
      <w:r>
        <w:rPr>
          <w:rFonts w:ascii="Century" w:hAnsi="Century" w:cs="Miriam"/>
          <w:b/>
          <w:b/>
          <w:sz w:val="22"/>
          <w:sz w:val="22"/>
          <w:rtl w:val="true"/>
        </w:rPr>
        <w:t>ההיגיינה והתברואה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לאורך הדיון בעתירה ניכרו חוסרים מסוימים במישור הטיפול בסוגיות תברואתיות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ובפרט בתשתיות הביוב – אך המשיבים הדגישו כי ישראל פעלה לאפשר פעילות רציפה של מתקני טיהור השפכים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והקלה על ביצוע פעולות שונות בתחום התברואה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כגון הקמת מתקני שאיבה וצנרת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ואספקת בורות ספיגה ומתקנים ניידים לטיפול בשפכים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198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עוד הודגש כי ניתנו אישורים להכנסת חומרים 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שימושיים בתחום התברואה – כגון כלור – חרף הסיכון שטמון בכך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כמו כן עדכנו המשיבים על גיבוש תכנית עבודה משותפת עם אשכול ה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WASH (water, sanitation and hygiene)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של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שבמסגרתה אושרה הכנסת ציוד סניטציה 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 xml:space="preserve">שימושי כגון משאבות ביוב ויחידות התפלת מים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20.8.2024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במקביל עמדו גורמי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בקשר עם ארגונים שונים במטרה לשפר את תהליכי הטיפול בפסולת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בעקבות דיווחים על הימצאותו של נגיף הפוליו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פעלו המשיבים להקל על הכנסת חיסונים שמיועדים לאוכלוסייה האזרחית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ולקחו חלק בתכנון מערך לחלוקת החיסונים – שבמהלכו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נמסר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חוסנו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1,107,541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ילדים ברחבי הרצועה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עוד קודם לכן עדכנו המשיבים כי ישראל איפשרה הכנסת </w:t>
      </w:r>
      <w:r>
        <w:rPr>
          <w:rFonts w:cs="FrankRuehl" w:ascii="Garamond" w:hAnsi="Garamond"/>
          <w:spacing w:val="10"/>
          <w:szCs w:val="28"/>
        </w:rPr>
        <w:t>2,286,330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מנות חיסון למחלות שונות ובהן פוליו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צהבת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שחפת ודיפטריה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125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84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באשר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</w:t>
      </w:r>
      <w:r>
        <w:rPr>
          <w:rFonts w:ascii="Century" w:hAnsi="Century" w:cs="Miriam"/>
          <w:b/>
          <w:b/>
          <w:sz w:val="22"/>
          <w:sz w:val="22"/>
          <w:rtl w:val="true"/>
        </w:rPr>
        <w:t>ציוד רפואי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צוין כי המשיבים </w:t>
      </w:r>
      <w:r>
        <w:rPr>
          <w:rFonts w:ascii="Garamond" w:hAnsi="Garamond" w:cs="FrankRuehl"/>
          <w:spacing w:val="10"/>
          <w:szCs w:val="28"/>
          <w:rtl w:val="true"/>
        </w:rPr>
        <w:t>פעלו להקל על הכנסת סוגי ציוד שונים – ובכלל זה חומרי הרדמה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כסאות גלגלים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מיטות בית חולים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אינקובטורים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אינפוזיות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מכונות הרדמה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מחוללי חמצן וכיוצ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לרבות ציוד דו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שימושי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וכי ככל שדווח על מחסור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ישראל פעלה לסייע בתיאום הכנסת ציוד מתאים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220-219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50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במהלך הדיון מיום </w:t>
      </w:r>
      <w:r>
        <w:rPr>
          <w:rFonts w:cs="FrankRuehl" w:ascii="Garamond" w:hAnsi="Garamond"/>
          <w:spacing w:val="10"/>
          <w:szCs w:val="28"/>
        </w:rPr>
        <w:t>21.7.2024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ציין אלוף עליאן כי בעקבות עבודה מול גופי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 הוחלט ליתן חשיבות מיוחדת לסוגיית הציוד הרפואי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וכי בקשות בעניין משאיות שנושאות ציוד רפואי זכו לתעדוף מיוחד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21.7.2024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30-27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לצד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המשיבים הדגישו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ישראל אינה מגבילה כניסת תרופות לרצועה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והארגונים הם אלו שקובעים את היקף התרופות שנכנס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סוגן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תעדופן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וחלוקתן לבתי החולים והמרכזים הרפואיים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20.8.2024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בנוסף ציינו המשיבים כי 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הקל ותיאם את הקמתם של מספר בתי חולים שדה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מרפאות ובתי חולים צפים צבאיים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בהקשר זה יצוין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למען שלמות התמונה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כי לאורך הדיון בעתירה הוצגו לפנינו נתונים שונים על אודות פעילותם של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מוסדות הבריאות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ועל שיבושים שחלו בפעילות זו עקב אירועי המלחמה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בהמשך לטענות בנוגע לפינוי בתי חולים עקב פעילות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ציינו המשיבים כי בחלק מהמקרים שעליהם דווח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הפינוי נבע למעשה מהחלטה עצמאית של בתי החולים או מהוראת אנשי חמאס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בעוד שצה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ל לא פעל לפינויַם או להפסקת תפקודם של בתי החולים ואף הבהיר זאת לארגונים בזמן אמת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212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214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222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20.8.2024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לצד זאת הדגישו המשיבים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במהלך הלחימה מחבלי חמאס עשו שימוש צבאי במתקנים רפואיים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תוך שהם פועלים מתוך בתי חולים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מתחפשים לאנשי צוות רפואי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ומאחסנים אמצעי לחימה במתחם בתי החולים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19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להודעתם מיום </w:t>
      </w:r>
      <w:r>
        <w:rPr>
          <w:rFonts w:cs="FrankRuehl" w:ascii="Garamond" w:hAnsi="Garamond"/>
          <w:spacing w:val="10"/>
          <w:szCs w:val="28"/>
        </w:rPr>
        <w:t>14.11.2024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כן ראו פסקה </w:t>
      </w:r>
      <w:r>
        <w:rPr>
          <w:rFonts w:cs="FrankRuehl" w:ascii="Garamond" w:hAnsi="Garamond"/>
          <w:spacing w:val="10"/>
          <w:szCs w:val="28"/>
        </w:rPr>
        <w:t>54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המשיבים הוסיפו כי כאשר נוצר צורך בפעילות של כוחות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בתוך בתי החולים עקב כך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פעל כדי להגן ככל הניתן על המטופלים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ולהבטחת המשך הטיפול בהם או פינויַם לבתי חולים אחרים ברצועה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כן ראו פסקאות </w:t>
      </w:r>
      <w:r>
        <w:rPr>
          <w:rFonts w:cs="FrankRuehl" w:ascii="Garamond" w:hAnsi="Garamond"/>
          <w:spacing w:val="10"/>
          <w:szCs w:val="28"/>
        </w:rPr>
        <w:t>216-215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עוד פעלו המשיבים לגיבוש מתווה לפינוי חולים מהרצועה למדינה שלישית ככל שלא קיים עבורם טיפול מתאים ברצועה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סוגיה זו נדונה בבג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4621/24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רופאים לזכויות אדם – ישראל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cs="FrankRuehl" w:ascii="Garamond" w:hAnsi="Garamond"/>
          <w:spacing w:val="10"/>
          <w:szCs w:val="28"/>
        </w:rPr>
        <w:t>2.3.2025</w:t>
      </w:r>
      <w:r>
        <w:rPr>
          <w:rFonts w:cs="FrankRuehl" w:ascii="Garamond" w:hAnsi="Garamond"/>
          <w:spacing w:val="10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באשר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ל</w:t>
      </w:r>
      <w:r>
        <w:rPr>
          <w:rFonts w:ascii="Century" w:hAnsi="Century" w:cs="Miriam"/>
          <w:b/>
          <w:b/>
          <w:sz w:val="22"/>
          <w:sz w:val="22"/>
          <w:rtl w:val="true"/>
        </w:rPr>
        <w:t>ציוד להקמת מחסות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מאז תחילת הלחימה איפשרה מדינת ישראל הכנסת עשרות אלפי טונות של ציוד מסוג 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ואף רכשה בעצמה </w:t>
      </w:r>
      <w:r>
        <w:rPr>
          <w:rFonts w:cs="FrankRuehl" w:ascii="Garamond" w:hAnsi="Garamond"/>
          <w:spacing w:val="10"/>
          <w:szCs w:val="28"/>
        </w:rPr>
        <w:t>40,000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אוהלים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אשר יכולים לספק מענה לכ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400,000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איש</w:t>
      </w:r>
      <w:r>
        <w:rPr>
          <w:rFonts w:cs="FrankRuehl" w:ascii="Garamond" w:hAnsi="Garamond"/>
          <w:spacing w:val="10"/>
          <w:szCs w:val="28"/>
          <w:rtl w:val="true"/>
        </w:rPr>
        <w:t xml:space="preserve">) – </w:t>
      </w:r>
      <w:r>
        <w:rPr>
          <w:rFonts w:ascii="Garamond" w:hAnsi="Garamond" w:cs="FrankRuehl"/>
          <w:spacing w:val="10"/>
          <w:szCs w:val="28"/>
          <w:rtl w:val="true"/>
        </w:rPr>
        <w:t xml:space="preserve">מתוכם הוכנסו </w:t>
      </w:r>
      <w:r>
        <w:rPr>
          <w:rFonts w:cs="FrankRuehl" w:ascii="Garamond" w:hAnsi="Garamond"/>
          <w:spacing w:val="10"/>
          <w:szCs w:val="28"/>
        </w:rPr>
        <w:t>26,000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אוהלים לרצועה נכון למועד הגשת 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כך נמסר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מוכנים לאיסוף אך טרם הוגשו בקשות לאספם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28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190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עוד פירטו המשיבים פעולות שונות שבוצעו על מנת לאפשר היערכות לחורף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לרבות מתן אישור מרוכז להכנסת ציוד חיוני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כגון אוהלים ייעודיים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משטחי הגבהה ותנורי חימום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בהתאם לדרישות הארגונים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ותיאום הכנסת ציוד רפואי וחיסונים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87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באשר לתחום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 התקשורת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פירטו המשיבים כי ישראל פעלה להקל על שימור הגישה לשירותי התקשורת בעזה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איפשרה הכנסת ציוד לשיקום רשת התקשורת האינטרנטית והסלולרית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וסיפקה מענה לבקשות להכנסת ציוד תקשורת נוסף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כגיבוי לתשתית הציבורית שקיימת ברצועה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הובהר כי מכיוון שציוד תקשורת עשוי להיחשב כציוד דו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שימושי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בקשות להכנסת ציוד תקשורת לרצועה הועברו לאבחון ביטחוני ולעתים סורבו מטעמים ביטחוניים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פסקאות </w:t>
      </w:r>
      <w:r>
        <w:rPr>
          <w:rFonts w:cs="FrankRuehl" w:ascii="Arial TUR" w:hAnsi="Arial TUR"/>
          <w:spacing w:val="10"/>
          <w:sz w:val="22"/>
          <w:szCs w:val="28"/>
        </w:rPr>
        <w:t>120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cs="FrankRuehl" w:ascii="Arial TUR" w:hAnsi="Arial TUR"/>
          <w:spacing w:val="10"/>
          <w:sz w:val="22"/>
          <w:szCs w:val="28"/>
        </w:rPr>
        <w:t>167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לתצהיר התשובה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88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באשר לתחום </w:t>
      </w:r>
      <w:r>
        <w:rPr>
          <w:rFonts w:ascii="Century" w:hAnsi="Century" w:cs="Miriam"/>
          <w:b/>
          <w:b/>
          <w:sz w:val="22"/>
          <w:sz w:val="22"/>
          <w:rtl w:val="true"/>
        </w:rPr>
        <w:t>הדלק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דומה כי התמונה מעט מורכבת יותר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תחילה </w:t>
      </w:r>
      <w:r>
        <w:rPr>
          <w:rFonts w:ascii="Garamond" w:hAnsi="Garamond" w:cs="FrankRuehl"/>
          <w:spacing w:val="10"/>
          <w:szCs w:val="28"/>
          <w:rtl w:val="true"/>
        </w:rPr>
        <w:t>יצוין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למען שלמות התמונה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כי המשיבים טענו שהדלק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אינו נמנה באופן ישיר במקורות המשפטיים הרלוונטיים כטובין הומניטאריים שקיימת חובה לאפשר הכנסתם בעת 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" – </w:t>
      </w:r>
      <w:r>
        <w:rPr>
          <w:rFonts w:ascii="Garamond" w:hAnsi="Garamond" w:cs="FrankRuehl"/>
          <w:spacing w:val="10"/>
          <w:szCs w:val="28"/>
          <w:rtl w:val="true"/>
        </w:rPr>
        <w:t xml:space="preserve">ואולם באותה נשימה הדגישו המשיבים כי ישראל מכירה במשמעויות ההומניטריות שכרוכות בהכנסת דלק לרצועה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267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ואכן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סוגיית הדלק משפיעה במישרין על המענה ההומניטרי בקטגוריות סיוע אחרות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יש צורך בדלק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לשם הפעלת מאפיות שמספקות מענה בתחום המזון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מתקנים לשאיבה ולהתפלת מים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ומתקני טיהור שפכים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שמשפיעים על תחום התברואה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אשר משפיע בתורו על תחום הבריאות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ובנוסף יש צורך בדלק כדי לתפעל היבטים מסוימים במערכת הבריאות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כגון אמבולנסים ומכשור בבתי חולים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סוגיית הדלק קשורה בטבורה גם למצב החשמל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עובר לפרוץ המלחמה כ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50%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מתצרוכת החשמל ברצועה הגיעה מישראל באמצעות קווי מתח גבוה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ובמקביל הופק ברצועה חשמל בייצור עצמי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עם תחילת המלחמה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תשעה מתוך עשרת קווי המתח מישראל נפגעו מירי רקטות של ארגוני הטרור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ועל רקע זה אפשרה ישראל הכנסת דלק עבור ארגוני הסיוע לשם הפעלת גנרטורים לצרכים הומניטריים שונים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33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לתגובה המקדמית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89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עם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אין חולק שהדלק אשר נכנס לרצועה ומיועד למטרות אזרחיות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הומניטריות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עלול להגיע לידי ארגוני הטרור אשר שואפים לנצלו לשם פגיעה במדינת ישראל ובאזרחיה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על רקע השיקולים והמורכבויות הללו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המשיבים הדגישו כי </w:t>
      </w:r>
      <w:r>
        <w:rPr>
          <w:rFonts w:ascii="Garamond" w:hAnsi="Garamond" w:cs="FrankRuehl"/>
          <w:spacing w:val="10"/>
          <w:szCs w:val="28"/>
          <w:rtl w:val="true"/>
        </w:rPr>
        <w:t xml:space="preserve">מדינת ישראל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מאפשרת ומקלה על כניסה של כמויות קצובות 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של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דלק לעזה באופן קבוע ובתיאום עם ארגוני סיוע הפועלים ברצועה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267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בפועל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כך הוסבר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 מנהל טבלה בשיתוף עם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שבמסגרתה מתבצע מעקב שוטף אחר נושא הדלק בחלוקה למספר פרמטרים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פירוט המתקנים האזרחיים ברצועה שזקוקים לדלק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כמות הדלק שדרושה לכל מתקן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כפי שנמסר מהאו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כמות הדלק שחולקה לכל מתקן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כמות הדלק שנמצאת במאגרי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 בכל יום נתון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והיסטוריה של חלוקת הדלק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127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>). [</w:t>
      </w:r>
      <w:r>
        <w:rPr>
          <w:rFonts w:ascii="Garamond" w:hAnsi="Garamond" w:cs="FrankRuehl"/>
          <w:spacing w:val="10"/>
          <w:szCs w:val="28"/>
          <w:rtl w:val="true"/>
        </w:rPr>
        <w:t xml:space="preserve">למען שלמות התמונה יצוין שכעולה מהודעת המשיבים מיום </w:t>
      </w:r>
      <w:r>
        <w:rPr>
          <w:rFonts w:cs="FrankRuehl" w:ascii="Garamond" w:hAnsi="Garamond"/>
          <w:spacing w:val="10"/>
          <w:szCs w:val="28"/>
        </w:rPr>
        <w:t>2.2.2025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עד לאחרונה הייתה סוכנות אונר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 מעורבת בהובלה ובאספקה של הדלקים למתקנים ההומניטריים ברצועה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ואולם התחום הועבר בשלב מסוים לסוכנות אחרת באו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.] </w:t>
      </w:r>
      <w:r>
        <w:rPr>
          <w:rFonts w:ascii="Garamond" w:hAnsi="Garamond" w:cs="FrankRuehl"/>
          <w:spacing w:val="10"/>
          <w:szCs w:val="28"/>
          <w:rtl w:val="true"/>
        </w:rPr>
        <w:t xml:space="preserve">על מנת להבטיח </w:t>
      </w:r>
      <w:r>
        <w:rPr>
          <w:rFonts w:ascii="Century" w:hAnsi="Century" w:cs="FrankRuehl"/>
          <w:spacing w:val="10"/>
          <w:sz w:val="20"/>
          <w:sz w:val="20"/>
          <w:szCs w:val="28"/>
          <w:rtl w:val="true"/>
        </w:rPr>
        <w:t>שהדלק</w:t>
      </w:r>
      <w:r>
        <w:rPr>
          <w:rFonts w:ascii="Garamond" w:hAnsi="Garamond" w:cs="FrankRuehl"/>
          <w:spacing w:val="10"/>
          <w:szCs w:val="28"/>
          <w:rtl w:val="true"/>
        </w:rPr>
        <w:t xml:space="preserve"> שנכנס לרצועה ישמש לצרכים הומניטריים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קיימו המשיבים בחינה פרטנית של כמויות הדלק שהיו נחוצות בכל יום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4.4.2024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32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40-32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5.5.2024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20-16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21.7.2024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12-10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סא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עזוז הסביר בהקשר זה כי המשיבים עקבו אחר מצבם של מאגרי הדלק במחסני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ותיאמו את הכנסת הדלק בהתאם למצב המאגרים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כשכמות הדלק במאגרי האו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 ירדה אל מתחת לרף מסוים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תוגברה הכנסת הדלק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ולהיפך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4.4.2024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41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9-7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ברמה העקרונית הדגישו המשיבים את נכונותם לאפשר הכנסת דלק לצרכים הומניטריים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ובמילותיהם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כי –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כמות הדלק שנכנסת לרצועה נקבעת בהתאם לבקשת הארגונים השונים על בסיס צרכיהם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וכי אין מניעה מצד המשיבים להכניס כמות נוספת של דלקים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[...] </w:t>
      </w:r>
      <w:r>
        <w:rPr>
          <w:rFonts w:ascii="Century" w:hAnsi="Century" w:cs="Miriam"/>
          <w:b/>
          <w:b/>
          <w:sz w:val="22"/>
          <w:sz w:val="22"/>
          <w:rtl w:val="true"/>
        </w:rPr>
        <w:t>המשיבים אינם מגבילים את הכמות ואת התדירות של דלקים לצרכים ההומניטאריים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וככל שבקשות להכנסת דלקים נוספים יתקבלו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המשיבים יתאמו את הכנסתם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ההדגשה הוספה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להודעת המשיבים מיום </w:t>
      </w:r>
      <w:r>
        <w:rPr>
          <w:rFonts w:cs="FrankRuehl" w:ascii="Arial TUR" w:hAnsi="Arial TUR"/>
          <w:spacing w:val="10"/>
          <w:sz w:val="22"/>
          <w:szCs w:val="28"/>
        </w:rPr>
        <w:t>20.8.2024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סיכום התנהלות המשיבים במבט</w:t>
      </w:r>
      <w:r>
        <w:rPr>
          <w:rFonts w:cs="Miriam" w:ascii="Century" w:hAnsi="Century"/>
          <w:b/>
          <w:sz w:val="22"/>
          <w:rtl w:val="true"/>
        </w:rPr>
        <w:t>-</w:t>
      </w:r>
      <w:r>
        <w:rPr>
          <w:rFonts w:ascii="Century" w:hAnsi="Century" w:cs="Miriam"/>
          <w:b/>
          <w:b/>
          <w:sz w:val="22"/>
          <w:sz w:val="22"/>
          <w:rtl w:val="true"/>
        </w:rPr>
        <w:t>על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90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לאורך הדיון בעתירה הוצג לפנינו מגוון צעדים שנוקטים המשיבים במטרה לסייע להגעת הסיוע ההומניטרי לידי האוכלוסייה האזרחית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מעורבת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תוך איזון בין חובותיה ההומניטריות של מדינת ישראל ובין שיקולים ביטחוניים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מבצעיים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לרבות החשש לזליגת הסיוע לידיהם של ארגוני הטרור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בתוך כך הראו המשיבים קשב למציאות המשתנה ולצרכים שהציפו ארגוני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ונכונות להמשיך ולהתייעל במתכונת הפעילות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דומה כי בשלב הנוכחי של הדיון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השגותיהם של העותרים ממוקדות בשני מישורים עיקריים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האחד</w:t>
      </w:r>
      <w:r>
        <w:rPr>
          <w:rFonts w:cs="FrankRuehl" w:ascii="Garamond" w:hAnsi="Garamond"/>
          <w:spacing w:val="10"/>
          <w:szCs w:val="28"/>
          <w:rtl w:val="true"/>
        </w:rPr>
        <w:t>, "</w:t>
      </w:r>
      <w:r>
        <w:rPr>
          <w:rFonts w:ascii="Garamond" w:hAnsi="Garamond" w:cs="FrankRuehl"/>
          <w:spacing w:val="10"/>
          <w:szCs w:val="28"/>
          <w:rtl w:val="true"/>
        </w:rPr>
        <w:t xml:space="preserve">בצעדים שהמשיבים </w:t>
      </w:r>
      <w:r>
        <w:rPr>
          <w:rFonts w:ascii="Garamond" w:hAnsi="Garamond" w:cs="Miriam"/>
          <w:b/>
          <w:b/>
          <w:sz w:val="22"/>
          <w:sz w:val="22"/>
          <w:rtl w:val="true"/>
        </w:rPr>
        <w:t>לא נקטו</w:t>
      </w:r>
      <w:r>
        <w:rPr>
          <w:rFonts w:cs="FrankRuehl" w:ascii="Garamond" w:hAnsi="Garamond"/>
          <w:spacing w:val="10"/>
          <w:sz w:val="22"/>
          <w:szCs w:val="28"/>
          <w:rtl w:val="true"/>
        </w:rPr>
        <w:t>"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11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לעיקרי הטיעון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ההדגשה במקור –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והשני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במהלכים צבאיים שיצרו נזק עקיף לאוכלוסייה האזרחית והקשו על פעילות הארגונים – ובכלל זה פינויים חוזרים ונשנים של ריכוזי אוכלוסייה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נזק לתשתיות אזרחיות ובפרט לכבישים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ופעולות שונות שלשיטת העותרים אינן עולות בקנה אחד עם עיקרון ההבחנה ועיקרון הזהירות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5-4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16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30.5.2024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15-13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77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לעיקרי הטיעון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91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ככל שהדבר נוגע למישור הראשון – השאלה אילו צעדים </w:t>
      </w:r>
      <w:r>
        <w:rPr>
          <w:rFonts w:ascii="Century" w:hAnsi="Century" w:cs="Miriam"/>
          <w:b/>
          <w:b/>
          <w:sz w:val="22"/>
          <w:sz w:val="22"/>
          <w:rtl w:val="true"/>
        </w:rPr>
        <w:t>לא ננקטו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על ידי המשיבים – אציין כי במהלך הדיונים שהתקיימו לפנינו ביקשנו מהעותרים לפרט היכן לשיטתם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צווארי הבקבוק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בהכנסת הסיוע ההומניטרי ועל צעדים שלשיטתם היה מקום לבצע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רבות מהסוגיות שהעלו העותרים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טופלו בהמשך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כך היה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לגבי הבקשה </w:t>
      </w:r>
      <w:r>
        <w:rPr>
          <w:rFonts w:ascii="Century" w:hAnsi="Century" w:cs="Miriam"/>
          <w:b/>
          <w:b/>
          <w:sz w:val="22"/>
          <w:sz w:val="22"/>
          <w:rtl w:val="true"/>
        </w:rPr>
        <w:t>לפתיחת מעברים נוספים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בפרט בצפון הרצועה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ולהרחבת שעות הפעילות בהם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4.4.2024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25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19.4.2024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10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העותרים מיום </w:t>
      </w:r>
      <w:r>
        <w:rPr>
          <w:rFonts w:cs="FrankRuehl" w:ascii="Garamond" w:hAnsi="Garamond"/>
          <w:spacing w:val="10"/>
          <w:szCs w:val="28"/>
        </w:rPr>
        <w:t>30.9.2024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Century" w:hAnsi="Century" w:cs="Miriam"/>
          <w:b/>
          <w:b/>
          <w:sz w:val="22"/>
          <w:sz w:val="22"/>
          <w:rtl w:val="true"/>
        </w:rPr>
        <w:t>לפתיחת נמל אשדוד להעברת סוגי סחורות נוספים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70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19.4.2024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5.5.2024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26-25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Century" w:hAnsi="Century" w:cs="Miriam"/>
          <w:b/>
          <w:b/>
          <w:sz w:val="22"/>
          <w:sz w:val="22"/>
          <w:rtl w:val="true"/>
        </w:rPr>
        <w:t>ולהבהרה כי ביכולתם של הארגונים לרכוש טובין גם בישראל ובאיו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ש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ו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cs="FrankRuehl" w:ascii="Garamond" w:hAnsi="Garamond"/>
          <w:spacing w:val="10"/>
          <w:szCs w:val="28"/>
        </w:rPr>
        <w:t>27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לתגובת העותרים מיום </w:t>
      </w:r>
      <w:r>
        <w:rPr>
          <w:rFonts w:cs="FrankRuehl" w:ascii="Garamond" w:hAnsi="Garamond"/>
          <w:spacing w:val="10"/>
          <w:szCs w:val="28"/>
        </w:rPr>
        <w:t>19.4.2024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64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להודעת המשיבים מיום </w:t>
      </w:r>
      <w:r>
        <w:rPr>
          <w:rFonts w:cs="FrankRuehl" w:ascii="Garamond" w:hAnsi="Garamond"/>
          <w:spacing w:val="10"/>
          <w:szCs w:val="28"/>
        </w:rPr>
        <w:t>1.5.2024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5.5.2024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12-5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44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הודעת המשיבים מיום </w:t>
      </w:r>
      <w:r>
        <w:rPr>
          <w:rFonts w:cs="FrankRuehl" w:ascii="Garamond" w:hAnsi="Garamond"/>
          <w:spacing w:val="10"/>
          <w:szCs w:val="28"/>
        </w:rPr>
        <w:t>23.5.2024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פסקאות </w:t>
      </w:r>
      <w:r>
        <w:rPr>
          <w:rFonts w:cs="FrankRuehl" w:ascii="Garamond" w:hAnsi="Garamond"/>
          <w:spacing w:val="10"/>
          <w:szCs w:val="28"/>
        </w:rPr>
        <w:t>81-80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לתצהיר התשובה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92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לצד האמור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חלק מטענות העותרים הוצגו ברמת הפשטה גבוהה מכדי שניתן יהיה לגזור מהן צעדים קונקרטיים ליישום על ידי המשיבים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למשל הבקשה למתן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אישורים רחבים יותר של איסוף הסיוע והשינוע שלהם בתוך 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 xml:space="preserve">והבקשה לאפשר תיאומים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בצורה יותר פשוטה ובצורה יותר דחופה</w:t>
      </w:r>
      <w:r>
        <w:rPr>
          <w:rFonts w:cs="FrankRuehl" w:ascii="Garamond" w:hAnsi="Garamond"/>
          <w:spacing w:val="10"/>
          <w:szCs w:val="28"/>
          <w:rtl w:val="true"/>
        </w:rPr>
        <w:t xml:space="preserve">"; </w:t>
      </w:r>
      <w:r>
        <w:rPr>
          <w:rFonts w:ascii="Garamond" w:hAnsi="Garamond" w:cs="FrankRuehl"/>
          <w:spacing w:val="10"/>
          <w:szCs w:val="28"/>
          <w:rtl w:val="true"/>
        </w:rPr>
        <w:t>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בהתאמה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4.4.2024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25-24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10.6.2024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27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במישורים אחרים מצאו המשיבים לדחות או להיעתר באופן חלקי לבקשות שהציגו העותרים – וזאת בפרט בהיבטים שקשורים בשיקולי ביטחון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למשל בקשת העותרים להעברת משאיות הסיוע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מבלי שה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ן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 xml:space="preserve">יתקלו בדרך במחסומים 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א</w:t>
      </w:r>
      <w:r>
        <w:rPr>
          <w:rFonts w:cs="FrankRuehl" w:ascii="Garamond" w:hAnsi="Garamond"/>
          <w:spacing w:val="10"/>
          <w:szCs w:val="28"/>
          <w:rtl w:val="true"/>
        </w:rPr>
        <w:t>]</w:t>
      </w:r>
      <w:r>
        <w:rPr>
          <w:rFonts w:ascii="Garamond" w:hAnsi="Garamond" w:cs="FrankRuehl"/>
          <w:spacing w:val="10"/>
          <w:szCs w:val="28"/>
          <w:rtl w:val="true"/>
        </w:rPr>
        <w:t>ד הוק שהצבא פורש בשטח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ומבלי שיעוכבו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פרוטוקול הדיון מיום </w:t>
      </w:r>
      <w:r>
        <w:rPr>
          <w:rFonts w:cs="FrankRuehl" w:ascii="Garamond" w:hAnsi="Garamond"/>
          <w:spacing w:val="10"/>
          <w:szCs w:val="28"/>
        </w:rPr>
        <w:t>10.6.2024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עמ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16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cs="FrankRuehl" w:ascii="Garamond" w:hAnsi="Garamond"/>
          <w:spacing w:val="10"/>
          <w:szCs w:val="28"/>
        </w:rPr>
        <w:t>33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פסקה </w:t>
      </w:r>
      <w:r>
        <w:rPr>
          <w:rFonts w:cs="FrankRuehl" w:ascii="Garamond" w:hAnsi="Garamond"/>
          <w:spacing w:val="10"/>
          <w:szCs w:val="28"/>
        </w:rPr>
        <w:t>95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לכתב העתירה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לאחר בחינת הפירוט והנימוקים שהביאו המשיבים בסוגיות אלו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בראי חובותיהם על פי הדין הבינלאומי והישראלי – איני סבור שהעותרים הצביעו על עילה להתערבות בשיקול דעתם המקצועי של המשיבים ובהחלטתם שלא לאמץ צעדים מסוימים שאותם ביקשו העותרים ליישם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93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באשר לפעולות הצבאיות שהובילו לנזק עקיף לאוכלוסייה האזרחית ברצועה או לקשיים בפעילות הארגונים – דומה כי טענות העותרים בהקשר זה הן למעשה השגות על אופן ניהול הלחימה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ובפרט על החלטת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לפעול באזורים מסוימים ובטווחי זמן מסוימים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בשים לב לכך שהסעדים שנתבקשו בעתירה אינם עוסקים בביקורת על הפעולות הצבאיות כשלעצמן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הרי שהדיון בנושא זה חורג מגדרי ההליך דנן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מכל מקום אחזור ואדגיש כי אין זו דרכו של בית משפט זה להתערב בהחלטות צבאיות וביטחוניות באשר למתכונת הלחימה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פסקה </w:t>
      </w:r>
      <w:r>
        <w:rPr>
          <w:rFonts w:cs="FrankRuehl" w:ascii="Garamond" w:hAnsi="Garamond"/>
          <w:spacing w:val="10"/>
          <w:szCs w:val="28"/>
        </w:rPr>
        <w:t>58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לעיל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וכי הדין ההומניטרי הבינלאומי מכיר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בכך שיישום חובותיו של צד לסכסוך עשוי להיות מושפע משיקולים צבאיים ומבצעיים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94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אם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לאחר בחינת מכלול נסיבות העניין שוכנעתי כי אין מקום ליתן צו מוחלט בעתירה דנן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למען הסר ספק אבהיר כי בשים לב למכלול הפעולות שביצעו המשיבים במטרה לשפר את המצב ההומניטרי ברצועת עזה לאורך תקופת הזמן שנבחנה בעתירה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כפי שפורט לעיל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איני סבור כי עלה בידי העותרים לבסס – אף לא בקירוב – הפרה של האיסורים בדבר הרעבת אוכלוסייה כשיטת לחימה ובדבר ענישה קולקטיבית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סוף דבר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ועם הפנים לעתיד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Century" w:hAnsi="Century" w:cs="Miriam"/>
          <w:b/>
          <w:b/>
          <w:sz w:val="22"/>
        </w:rPr>
      </w:pPr>
      <w:r>
        <w:rPr>
          <w:rFonts w:cs="Miriam" w:ascii="Century" w:hAnsi="Century"/>
          <w:b/>
          <w:sz w:val="22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95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 xml:space="preserve">מלחמת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חרבות ברזל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נכפתה על מדינת ישראל ועל אזרחיה עקב המתקפה הרצחנית שיזמו ארגוני הטרור ברצועת עזה ביום </w:t>
      </w:r>
      <w:r>
        <w:rPr>
          <w:rFonts w:cs="FrankRuehl" w:ascii="Garamond" w:hAnsi="Garamond"/>
          <w:spacing w:val="10"/>
          <w:szCs w:val="28"/>
        </w:rPr>
        <w:t>7.10.2023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במקביל נכפתה המלחמה גם על האזרחים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מעורבים ברצועת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שלא לקחו חלק ישיר או עקיף בפעילות 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אך חווים סבל קשה בשל השלכותיה של הלחימה ומהתנהלותם של ארגוני הטרור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המסתתרים בקרב האוכלוסייה האזרחית ופועלים להשתלט על הסיוע שמיועד לה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ארגוני הטרור הם שנושאים באחריות לסבלה של האוכלוסייה הבלתי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מעורבת – ואולם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סבל אנושי זה איננו נתון שממנו רשאית מדינת ישראל להתעלם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כפי שנפסק בהקשר דומה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FrankRuehl" w:hAnsi="FrankRuehl" w:cs="FrankRuehl"/>
          <w:color w:val="000000"/>
          <w:spacing w:val="10"/>
          <w:sz w:val="22"/>
          <w:sz w:val="22"/>
          <w:szCs w:val="28"/>
          <w:rtl w:val="true"/>
        </w:rPr>
        <w:t>אימרתו של קיקרו כי בעת מלחמה מחרישים החוקים אינה משקפת את המציאות המודרנית</w:t>
      </w:r>
      <w:r>
        <w:rPr>
          <w:rFonts w:cs="FrankRuehl" w:ascii="FrankRuehl" w:hAnsi="FrankRuehl"/>
          <w:color w:val="000000"/>
          <w:spacing w:val="10"/>
          <w:sz w:val="22"/>
          <w:szCs w:val="28"/>
          <w:rtl w:val="true"/>
        </w:rPr>
        <w:t xml:space="preserve">. [...] </w:t>
      </w:r>
      <w:r>
        <w:rPr>
          <w:rFonts w:ascii="FrankRuehl" w:hAnsi="FrankRuehl" w:cs="FrankRuehl"/>
          <w:color w:val="000000"/>
          <w:spacing w:val="10"/>
          <w:sz w:val="22"/>
          <w:sz w:val="22"/>
          <w:szCs w:val="28"/>
          <w:rtl w:val="true"/>
        </w:rPr>
        <w:t>הטעם המונח ביסוד גישה זו אינו רק פרגמטי</w:t>
      </w:r>
      <w:r>
        <w:rPr>
          <w:rFonts w:cs="FrankRuehl" w:ascii="FrankRuehl" w:hAnsi="FrankRuehl"/>
          <w:color w:val="000000"/>
          <w:spacing w:val="10"/>
          <w:sz w:val="22"/>
          <w:szCs w:val="28"/>
          <w:rtl w:val="true"/>
        </w:rPr>
        <w:t xml:space="preserve">, </w:t>
      </w:r>
      <w:r>
        <w:rPr>
          <w:rFonts w:ascii="FrankRuehl" w:hAnsi="FrankRuehl" w:cs="FrankRuehl"/>
          <w:color w:val="000000"/>
          <w:spacing w:val="10"/>
          <w:sz w:val="22"/>
          <w:sz w:val="22"/>
          <w:szCs w:val="28"/>
          <w:rtl w:val="true"/>
        </w:rPr>
        <w:t>פרי המציאות הפוליטית והנורמטיבית</w:t>
      </w:r>
      <w:r>
        <w:rPr>
          <w:rFonts w:cs="FrankRuehl" w:ascii="FrankRuehl" w:hAnsi="FrankRuehl"/>
          <w:color w:val="000000"/>
          <w:spacing w:val="10"/>
          <w:sz w:val="22"/>
          <w:szCs w:val="28"/>
          <w:rtl w:val="true"/>
        </w:rPr>
        <w:t xml:space="preserve">. </w:t>
      </w:r>
      <w:r>
        <w:rPr>
          <w:rFonts w:ascii="FrankRuehl" w:hAnsi="FrankRuehl" w:cs="FrankRuehl"/>
          <w:color w:val="000000"/>
          <w:spacing w:val="10"/>
          <w:sz w:val="22"/>
          <w:sz w:val="22"/>
          <w:szCs w:val="28"/>
          <w:rtl w:val="true"/>
        </w:rPr>
        <w:t>הטעם המונח ביסוד גישה זו הוא עמוק הרבה יותר</w:t>
      </w:r>
      <w:r>
        <w:rPr>
          <w:rFonts w:cs="FrankRuehl" w:ascii="FrankRuehl" w:hAnsi="FrankRuehl"/>
          <w:color w:val="000000"/>
          <w:spacing w:val="10"/>
          <w:sz w:val="22"/>
          <w:szCs w:val="28"/>
          <w:rtl w:val="true"/>
        </w:rPr>
        <w:t xml:space="preserve">. </w:t>
      </w:r>
      <w:r>
        <w:rPr>
          <w:rFonts w:ascii="FrankRuehl" w:hAnsi="FrankRuehl" w:cs="FrankRuehl"/>
          <w:color w:val="000000"/>
          <w:spacing w:val="10"/>
          <w:sz w:val="22"/>
          <w:sz w:val="22"/>
          <w:szCs w:val="28"/>
          <w:rtl w:val="true"/>
        </w:rPr>
        <w:t>הוא ביטוי לשוני שבין מדינה דמוקרטית הנלחמת על נפשה לבין לחימתם של טרוריסטים הקמים עליה</w:t>
      </w:r>
      <w:r>
        <w:rPr>
          <w:rFonts w:cs="FrankRuehl" w:ascii="FrankRuehl" w:hAnsi="FrankRuehl"/>
          <w:color w:val="000000"/>
          <w:spacing w:val="10"/>
          <w:sz w:val="22"/>
          <w:szCs w:val="28"/>
          <w:rtl w:val="true"/>
        </w:rPr>
        <w:t xml:space="preserve">. </w:t>
      </w:r>
      <w:r>
        <w:rPr>
          <w:rFonts w:ascii="FrankRuehl" w:hAnsi="FrankRuehl" w:cs="FrankRuehl"/>
          <w:color w:val="000000"/>
          <w:spacing w:val="10"/>
          <w:sz w:val="22"/>
          <w:sz w:val="22"/>
          <w:szCs w:val="28"/>
          <w:rtl w:val="true"/>
        </w:rPr>
        <w:t>המדינה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נלחמת בשם החוק ולשם שמירתו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הטרוריסטים נלחמים כנגד החוק ותוך הפרתו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המלחמה נגד הטרור היא גם מלחמתו של המשפט כנגד הקמים עליו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[...]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מעבר לכך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מדינת ישראל היא מדינה שערכיה יהודיים ודמוקרטיים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הקמנו כאן מדינה שומרת חוק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המגשימה את יעדיה הלאומיים ואת חזון הדורות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והעושה כך תוך הכרה בזכויות האדם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בכלל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וכבוד האדם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בפרט והגשמתם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בין שני אלה יש הרמוניה והתאמה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ולא ניגוד וניכור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3451/02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אלמדני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שר הביטחון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cs="FrankRuehl" w:ascii="Arial TUR" w:hAnsi="Arial TUR"/>
          <w:spacing w:val="10"/>
          <w:sz w:val="22"/>
          <w:szCs w:val="28"/>
        </w:rPr>
        <w:t>30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cs="FrankRuehl" w:ascii="Arial TUR" w:hAnsi="Arial TUR"/>
          <w:spacing w:val="10"/>
          <w:sz w:val="22"/>
          <w:szCs w:val="28"/>
        </w:rPr>
        <w:t>35-34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2002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96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לצד זאת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אחזור ואדגיש כי יישום חובותיה ההומניטריות של מדינת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ראוי שיתבצע תוך מעקב מתמיד אחר המצב ההומניטרי ברצועת עזה ואחר תמונת הצרכים של האוכלוסייה בה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תמונה זו גובשה ומתגבשת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בין היתר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בסיס הדיאלוג של המשיבים עם ארגוני הסיוע השונים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ואשר סייע כשלעצמו לייעול פעילותם של המשיבים בזיקה לסיוע ההומניטרי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יש להניח אפוא כי המשיבים יתמידו במעקב אחר תמונת הצרכים ההומניטריים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כולל המשך קשר עם ארגוני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ויוסיפו להתאים את התנהלותם למצב בשטח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ככל שהדבר אפשרי בהינתן אילוצי הלחימה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 w:val="20"/>
        </w:rPr>
      </w:pPr>
      <w:r>
        <w:rPr>
          <w:rFonts w:cs="FrankRuehl" w:ascii="Garamond" w:hAnsi="Garamond"/>
          <w:spacing w:val="10"/>
          <w:sz w:val="20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כאמור בפתח הדברים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לאחר כתיבת פסק דין זה חל שינוי נסיבות משמעותי בדמות החלטות הדרג המדיני בדבר עצירת הכנסת טובין לרצועה דרך ישראל ובדבר עצירת מכירת החשמל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החלטות חדשות אלו משנות באופן ניכר את התשתית העובדתית והמשפטית אשר עמדה בבסיס טענות הצדדים לאורך כל חודשי הדיון בעתירה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ובנסיבות העניין שוכנעתי כי אין מקום לעסוק בשינוי משמעותי זה במסגרת העתירה הנוכחית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באשר לסוגיית החשמל אף הוגשה בינתיים עתירה נפרדת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בג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ץ </w:t>
      </w:r>
      <w:r>
        <w:rPr>
          <w:rFonts w:cs="FrankRuehl" w:ascii="Garamond" w:hAnsi="Garamond"/>
          <w:spacing w:val="10"/>
          <w:szCs w:val="28"/>
        </w:rPr>
        <w:t>30312-03-25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כהן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טענות הצדדים באשר לנסיבות חדשות אלו – שמורות להם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 w:val="20"/>
        </w:rPr>
      </w:pPr>
      <w:r>
        <w:rPr>
          <w:rFonts w:cs="FrankRuehl" w:ascii="Garamond" w:hAnsi="Garamond"/>
          <w:spacing w:val="10"/>
          <w:sz w:val="20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</w:rPr>
        <w:t>97</w:t>
      </w:r>
      <w:r>
        <w:rPr>
          <w:rFonts w:cs="FrankRuehl" w:ascii="Garamond" w:hAnsi="Garamond"/>
          <w:spacing w:val="10"/>
          <w:szCs w:val="28"/>
          <w:rtl w:val="true"/>
        </w:rPr>
        <w:t>.</w:t>
        <w:tab/>
      </w:r>
      <w:r>
        <w:rPr>
          <w:rFonts w:ascii="Garamond" w:hAnsi="Garamond" w:cs="FrankRuehl"/>
          <w:spacing w:val="10"/>
          <w:szCs w:val="28"/>
          <w:rtl w:val="true"/>
        </w:rPr>
        <w:t>אסיים בדבריו של אלוף עליאן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מפקד המתפ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שהיטיב בדבריו להסביר מה עומד בבסיס מדיניותה של מדינת ישראל – שעליה עמדו המשיבים פעם אחר פעם לאורך תקופת הדיון בעתירה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ואשר נבעה מהנחיותיו המפורשות של הדרג המדיני – לאפשר הכנסת סיוע הומניטרי לרצועה ללא הגבלת כמות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גם בעיצומה של לחימה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יחידת המתפ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 תחת פיקודי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עובדת מתחילת המלחמה לקדם את המאמץ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אנו פועלים כל העת לשפר המנגנונים הקיימים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ולקדם יוזמות חדשות אשר ישרתו את התושבים העזתים מתוך הבנה כי הם לא אויב שלנו ושהאויב שלנו הוא החמאס ויתר ארגוני הטרור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אלו הערכים של מדינת ישראל וצה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ל וזו חובתנו המוסרית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Miriam"/>
          <w:b/>
          <w:b/>
          <w:sz w:val="22"/>
          <w:sz w:val="22"/>
          <w:rtl w:val="true"/>
        </w:rPr>
        <w:t>אנחנו מחויבים למשימה שהוטלה עלינו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על ידי הדרג המדיני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[...]"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הדגשה הוספה –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פרוטוקול הדיון מיום </w:t>
      </w:r>
      <w:r>
        <w:rPr>
          <w:rFonts w:cs="FrankRuehl" w:ascii="Arial TUR" w:hAnsi="Arial TUR"/>
          <w:spacing w:val="10"/>
          <w:sz w:val="22"/>
          <w:szCs w:val="28"/>
        </w:rPr>
        <w:t>21.7.2024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20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cs="FrankRuehl" w:ascii="Arial TUR" w:hAnsi="Arial TUR"/>
          <w:spacing w:val="10"/>
          <w:sz w:val="22"/>
          <w:szCs w:val="28"/>
        </w:rPr>
        <w:t>40-37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אחזור אפוא ואדגיש כי המשיבים עצמם לא חלקו על תחולתן של חובות מכוח הדין הבינלאומי והישראלי בכל הנוגע לסיוע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העניין אציע לחבריי כי לא נעשה צו להוצאות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tbl>
      <w:tblPr>
        <w:tblStyle w:val="3f4"/>
        <w:bidiVisual w:val="true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95"/>
        <w:gridCol w:w="527"/>
        <w:gridCol w:w="2028"/>
        <w:gridCol w:w="342"/>
        <w:gridCol w:w="2614"/>
      </w:tblGrid>
      <w:tr>
        <w:trPr>
          <w:trHeight w:val="426" w:hRule="atLeas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40" w:after="40"/>
              <w:jc w:val="center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40" w:after="40"/>
              <w:jc w:val="center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40" w:after="40"/>
              <w:jc w:val="center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40" w:after="40"/>
              <w:jc w:val="center"/>
              <w:rPr>
                <w:rFonts w:ascii="Times New Roman" w:hAnsi="Times New Roman" w:eastAsia="Times New Roman"/>
                <w:kern w:val="0"/>
                <w:lang w:val="en-US" w:eastAsia="en-US" w:bidi="he-IL"/>
              </w:rPr>
            </w:pPr>
            <w:r>
              <w:rPr>
                <w:rFonts w:eastAsia="Times New Roman"/>
                <w:kern w:val="0"/>
                <w:rtl w:val="true"/>
                <w:lang w:val="en-US" w:eastAsia="en-US" w:bidi="he-IL"/>
              </w:rPr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bidiVisual w:val="true"/>
              <w:tblW w:w="23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398"/>
            </w:tblGrid>
            <w:tr>
              <w:trPr>
                <w:trHeight w:val="1247" w:hRule="atLeast"/>
              </w:trPr>
              <w:tc>
                <w:tcPr>
                  <w:tcW w:w="239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eastAsia="Times New Roman"/>
                      <w:kern w:val="0"/>
                      <w:rtl w:val="true"/>
                      <w:lang w:val="en-US" w:eastAsia="en-US" w:bidi="he-IL"/>
                    </w:rPr>
                    <w:drawing>
                      <wp:inline distT="0" distB="0" distL="0" distR="0">
                        <wp:extent cx="731520" cy="684530"/>
                        <wp:effectExtent l="0" t="0" r="0" b="0"/>
                        <wp:docPr id="1" name="Picture 2" descr="עמית 055489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2" descr="עמית 0554896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684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239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</w:rPr>
                  </w:pPr>
                  <w:r>
                    <w:rPr>
                      <w:rFonts w:ascii="FrankRuehl" w:hAnsi="FrankRuehl" w:eastAsia="Times New Roman" w:cs="FrankRuehl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יצחק עמית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ascii="FrankRuehl" w:hAnsi="FrankRuehl" w:eastAsia="Times New Roman" w:cs="FrankRuehl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נשיא</w:t>
                  </w:r>
                </w:p>
              </w:tc>
            </w:tr>
          </w:tbl>
          <w:p>
            <w:pPr>
              <w:pStyle w:val="Normal"/>
              <w:widowControl w:val="false"/>
              <w:spacing w:before="40" w:after="40"/>
              <w:jc w:val="left"/>
              <w:rPr/>
            </w:pPr>
            <w:r>
              <w:rPr>
                <w:rtl w:val="true"/>
              </w:rPr>
            </w:r>
          </w:p>
        </w:tc>
      </w:tr>
    </w:tbl>
    <w:p>
      <w:pPr>
        <w:pStyle w:val="Normal"/>
        <w:tabs>
          <w:tab w:val="clear" w:pos="720"/>
          <w:tab w:val="left" w:pos="2553" w:leader="none"/>
        </w:tabs>
        <w:overflowPunct w:val="true"/>
        <w:spacing w:lineRule="auto" w:line="360"/>
        <w:textAlignment w:val="baseline"/>
        <w:rPr>
          <w:rFonts w:ascii="FrankRuehl" w:hAnsi="FrankRuehl" w:cs="FrankRuehl"/>
          <w:sz w:val="28"/>
          <w:szCs w:val="28"/>
        </w:rPr>
      </w:pPr>
      <w:r>
        <w:rPr>
          <w:rFonts w:ascii="Century" w:hAnsi="Century" w:cs="Miriam"/>
          <w:b/>
          <w:b/>
          <w:sz w:val="22"/>
          <w:sz w:val="22"/>
          <w:u w:val="single"/>
          <w:rtl w:val="true"/>
        </w:rPr>
        <w:t>השופט נעם סולברג</w:t>
      </w:r>
      <w:r>
        <w:rPr>
          <w:rFonts w:cs="FrankRuehl" w:ascii="FrankRuehl" w:hAnsi="FrankRuehl"/>
          <w:spacing w:val="10"/>
          <w:sz w:val="28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2553" w:leader="none"/>
        </w:tabs>
        <w:overflowPunct w:val="true"/>
        <w:spacing w:lineRule="auto" w:line="360"/>
        <w:textAlignment w:val="baseline"/>
        <w:rPr>
          <w:rFonts w:ascii="FrankRuehl" w:hAnsi="FrankRuehl" w:cs="FrankRuehl"/>
          <w:spacing w:val="10"/>
        </w:rPr>
      </w:pPr>
      <w:r>
        <w:rPr>
          <w:rFonts w:cs="FrankRuehl" w:ascii="FrankRuehl" w:hAnsi="FrankRuehl"/>
          <w:spacing w:val="10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חוות דעתו של חברי הנשיא </w:t>
      </w:r>
      <w:r>
        <w:rPr>
          <w:rFonts w:ascii="Century" w:hAnsi="Century" w:cs="Miriam"/>
          <w:b/>
          <w:b/>
          <w:sz w:val="22"/>
          <w:sz w:val="22"/>
          <w:rtl w:val="true"/>
        </w:rPr>
        <w:t>י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מפורטת ומקיפה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מסקנתו – נכוחה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בנמצא עילה להתערבותנו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גם אחר </w:t>
      </w:r>
      <w:r>
        <w:rPr>
          <w:rFonts w:ascii="Century" w:hAnsi="Century" w:cs="Miriam"/>
          <w:b/>
          <w:b/>
          <w:sz w:val="22"/>
          <w:sz w:val="22"/>
          <w:rtl w:val="true"/>
        </w:rPr>
        <w:t>שפיטות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הנושא – יש מקום להרהר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והשוו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15663-01-25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קלדרון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ממשלת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לפסק דִינִי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22.1.2025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לפיכך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ראיתי לנכון להצטרף לתוצאה שאליה הגיע חברי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שלפיה דין העתירה – להידחות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2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לגבי דידי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צורך לפרט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אסביר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הבקשה לצו ביניים שהגישו העותרים ביום </w:t>
      </w:r>
      <w:r>
        <w:rPr>
          <w:rFonts w:cs="FrankRuehl" w:ascii="Arial TUR" w:hAnsi="Arial TUR"/>
          <w:spacing w:val="10"/>
          <w:sz w:val="22"/>
          <w:szCs w:val="28"/>
        </w:rPr>
        <w:t>2.3.2025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וכך גם תגובת המשיבים לבקשה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מלמדות כי מאז ניתן צו 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תנאי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ונשמעו טיעוני הצדדים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השתנתה לחלוטין התשתית העובדתית העומדת בבסיס העתירה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בפעם הראשונה מאז הובאה העתירה לפִתחנו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כך אין עוררין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בנסיבות אלו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דין העתירה היה – להימחק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תוך שמירת טענות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18"/>
        </w:rPr>
      </w:pPr>
      <w:r>
        <w:rPr>
          <w:rFonts w:cs="FrankRuehl" w:ascii="Arial TUR" w:hAnsi="Arial TUR"/>
          <w:spacing w:val="10"/>
          <w:sz w:val="1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בכך אין כל חידוש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נוהגים אנו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תמידים כּסִדרם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בעניינן של עתירות המתבררות לפנינו בשִבתנו כבית משפט גבוה לצדק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נהג בית משפט זה אך לאחרונה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בעתירה אחרת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שעסקה גם היא בענייני הסיוע ההומניטרי לרצועת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ונקבע כי דינה – מחיקה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מהודעת המשיבים עולה כי מאז הגשת העתירה חלו שינויים במסד העובדתי שבבסיס העתירה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וכן כי צפויים שינויים נוספים בעתיד</w:t>
      </w:r>
      <w:r>
        <w:rPr>
          <w:rFonts w:cs="Miriam" w:ascii="Century" w:hAnsi="Century"/>
          <w:b/>
          <w:sz w:val="22"/>
          <w:rtl w:val="true"/>
        </w:rPr>
        <w:t xml:space="preserve">.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בנסיבות אלה דומה כי העתירה מיצתה את עצמה במתכונתה הנוכחית </w:t>
      </w:r>
      <w:r>
        <w:rPr>
          <w:rFonts w:cs="Miriam" w:ascii="Century" w:hAnsi="Century"/>
          <w:b/>
          <w:sz w:val="22"/>
          <w:rtl w:val="true"/>
        </w:rPr>
        <w:t xml:space="preserve">[...].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ברי כי אין מקום </w:t>
      </w:r>
      <w:r>
        <w:rPr>
          <w:rFonts w:cs="Miriam" w:ascii="Century" w:hAnsi="Century"/>
          <w:b/>
          <w:sz w:val="22"/>
          <w:rtl w:val="true"/>
        </w:rPr>
        <w:t xml:space="preserve">[...] </w:t>
      </w:r>
      <w:r>
        <w:rPr>
          <w:rFonts w:ascii="Century" w:hAnsi="Century" w:cs="Miriam"/>
          <w:b/>
          <w:b/>
          <w:sz w:val="22"/>
          <w:sz w:val="22"/>
          <w:rtl w:val="true"/>
        </w:rPr>
        <w:t>להמשיך ולנהל את העתירה על אף השינויים התכופים בתשתית העובדתית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דברי השופט </w:t>
      </w:r>
      <w:r>
        <w:rPr>
          <w:rFonts w:ascii="Century" w:hAnsi="Century" w:cs="Miriam"/>
          <w:b/>
          <w:b/>
          <w:sz w:val="22"/>
          <w:sz w:val="22"/>
          <w:rtl w:val="true"/>
        </w:rPr>
        <w:t>ע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גרוסקופף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בהסכמת השופטים </w:t>
      </w:r>
      <w:r>
        <w:rPr>
          <w:rFonts w:ascii="Century" w:hAnsi="Century" w:cs="Miriam"/>
          <w:b/>
          <w:b/>
          <w:sz w:val="22"/>
          <w:sz w:val="22"/>
          <w:rtl w:val="true"/>
        </w:rPr>
        <w:t>י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אלרון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Century" w:hAnsi="Century" w:cs="Miriam"/>
          <w:b/>
          <w:b/>
          <w:sz w:val="22"/>
          <w:sz w:val="22"/>
          <w:rtl w:val="true"/>
        </w:rPr>
        <w:t>י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כשר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65686-11-24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עמותת חיל החלוץ הפלסטינית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מדינת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cs="FrankRuehl" w:ascii="Arial TUR" w:hAnsi="Arial TUR"/>
          <w:spacing w:val="10"/>
          <w:sz w:val="22"/>
          <w:szCs w:val="28"/>
        </w:rPr>
        <w:t>6.3.2025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18"/>
        </w:rPr>
      </w:pPr>
      <w:r>
        <w:rPr>
          <w:rFonts w:cs="FrankRuehl" w:ascii="Arial TUR" w:hAnsi="Arial TUR"/>
          <w:spacing w:val="10"/>
          <w:sz w:val="1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הוא הדין בעתירה זו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מיצתה את עצמה ודינה היה – להימחק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בשים לב לשינוי בתשתית העובדתית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שמשליך מיניה וביה גם על התשתית המשפטית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ראיתי לנכון להיכנס בעובי הקורה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ולהתייחס בִּפרטוּת לגופם של דברים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כל המוסיף – גורע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השורה התחתונה בחוות דעתו של חברי הנשיא – ברורה והחלטית ומוסכמת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יהא הדבר בשל כך שמדובר בהחלטות ממשלה המבוססות על שיקולים ביטחוניים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מדיניים מובהקים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בשעה קשה ומרה של לחימה מול אויב רצחני ואכזר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יהא זה מן הטעם כי הסיוע ההומניטרי שהוכנס עד כה לרצועה היה בהיקף נרחב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הרבה מעבר לנדרש 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פי הדין הבין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לאומי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18"/>
        </w:rPr>
      </w:pPr>
      <w:r>
        <w:rPr>
          <w:rFonts w:cs="FrankRuehl" w:ascii="Arial TUR" w:hAnsi="Arial TUR"/>
          <w:spacing w:val="10"/>
          <w:sz w:val="1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בשולי הדברים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ואולי זהו עיקרם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במהלך הדיונים הממושכים שהתקיימו לפנינו – חלקם בדלתיים פתוחות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חלקם חסויים – התברר כי התמונה העובדתית האמיתית שאליה נחשפנו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שונה מזו שמבקשים העותרים להציג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שונה לחלוטין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בכמה היבטים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במקביל לניהול המאמץ המלחמתי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עסקו הגורמים הבכירים בצה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בּתִּכלוּל הצרכים הלוגיסטיים והביטחוניים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מנת לאפשר שינוע סיוע הומניטרי תדיר – במיגוון נרחב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בהיקף עצום ורב – לרצועת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רבים וטובים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חיילים ומפקדים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עסקו בדבר הזה יום וליל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כך עשו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לפנַי ולפנים משורת הדין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על חשבון הפעילות המבצעית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להוותנו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היו נפגעים מקרב כוחותינו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פועל יוצא מרִשעוּתו הזדונית של החמאס שלעיתים לא בחל במטחי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גם לנקודות ריכוז והֵערכוּת של הסיוע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18"/>
        </w:rPr>
      </w:pPr>
      <w:r>
        <w:rPr>
          <w:rFonts w:cs="FrankRuehl" w:ascii="Arial TUR" w:hAnsi="Arial TUR"/>
          <w:spacing w:val="10"/>
          <w:sz w:val="1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האמת ההיסטורית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חשוב לה שתיאמר בקול צלול ורם אל מול המלעיזים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תֵאָלַמְנָה שִׂפְתֵי שָׁקֶר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תהלים לא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עם 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בכך כדי להשליך על ההווה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ועל העתיד לבוא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מקובלת עלי עמדת המשיבים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שלפיה 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גם אם במהלך השנה האחרונה </w:t>
      </w:r>
      <w:r>
        <w:rPr>
          <w:rFonts w:cs="Miriam" w:ascii="Century" w:hAnsi="Century"/>
          <w:b/>
          <w:sz w:val="22"/>
          <w:rtl w:val="true"/>
        </w:rPr>
        <w:t xml:space="preserve">[...] </w:t>
      </w:r>
      <w:r>
        <w:rPr>
          <w:rFonts w:ascii="Century" w:hAnsi="Century" w:cs="Miriam"/>
          <w:b/>
          <w:b/>
          <w:sz w:val="22"/>
          <w:sz w:val="22"/>
          <w:rtl w:val="true"/>
        </w:rPr>
        <w:t>מדיניות המשיבים הייתה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לנוכח היבטים מדיניים</w:t>
      </w:r>
      <w:r>
        <w:rPr>
          <w:rFonts w:cs="Miriam" w:ascii="Century" w:hAnsi="Century"/>
          <w:b/>
          <w:sz w:val="22"/>
          <w:rtl w:val="true"/>
        </w:rPr>
        <w:t>-</w:t>
      </w:r>
      <w:r>
        <w:rPr>
          <w:rFonts w:ascii="Century" w:hAnsi="Century" w:cs="Miriam"/>
          <w:b/>
          <w:b/>
          <w:sz w:val="22"/>
          <w:sz w:val="22"/>
          <w:rtl w:val="true"/>
        </w:rPr>
        <w:t>ביטחוניים רחבים ובראי תמונת הלחימה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לאפשר כניסה של אספקה וסחורות בהיקפים נרחבים לרצועת עזה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אין בכך כדי לשנות את המסגרת המשפטית הצריכה לעניין או כדי לקבוע כי מדיניות זו חייבת להימשך גם בעת הנוכחית בשים לב לשינוי הנסיבות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18"/>
        </w:rPr>
      </w:pPr>
      <w:r>
        <w:rPr>
          <w:rFonts w:cs="FrankRuehl" w:ascii="Arial TUR" w:hAnsi="Arial TUR"/>
          <w:spacing w:val="10"/>
          <w:sz w:val="1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עוד זאת ראוי לזכור ולהזכיר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ידו הרצחנית של חמאס גם היתה במעל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בהשתלטות עויינת על משלוחים מן הסיוע ההומניטרי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ברם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אכזריותו של 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ריפתה את ידי חיילי 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אך דעת לנָבוֹן נָקָל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אֱנוֹשָׁנוּת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(=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הומניזם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יתרה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שאינה ממוקדת ביעדהּ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מחטיאה את מטרתה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סיוע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הומניטרי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שמגיע כפרי בשל לידי החמאס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הריהו אוקסימורון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האנושי הופך לחייתי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הלחימה לא יכולה כך להגיע לקיצה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 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הומניזם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שכזה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אינו מביא בכנפיו בּשׂורת שלום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אלא מנציח כאב וסבל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18"/>
        </w:rPr>
      </w:pPr>
      <w:r>
        <w:rPr>
          <w:rFonts w:cs="FrankRuehl" w:ascii="Arial TUR" w:hAnsi="Arial TUR"/>
          <w:spacing w:val="10"/>
          <w:sz w:val="1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</w:rPr>
        <w:t>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ולשיטה אחרונה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מפיהם של מומחים ומנוסים מחו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 למדנו לדעת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אף אם יותר בחדרי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חדרים מאשר בקול גדול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להתגייסות של צבא ההגנה לישראל לצורך הבאת סיוע הומניטרי אל תוככי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בד בבד עם פעילות מלחמתית עצימה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אח ורע בצבאות העולם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</w:p>
    <w:tbl>
      <w:tblPr>
        <w:tblStyle w:val="3f4"/>
        <w:bidiVisual w:val="true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95"/>
        <w:gridCol w:w="527"/>
        <w:gridCol w:w="2028"/>
        <w:gridCol w:w="342"/>
        <w:gridCol w:w="2614"/>
      </w:tblGrid>
      <w:tr>
        <w:trPr>
          <w:trHeight w:val="426" w:hRule="atLeas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spacing w:val="10"/>
              </w:rPr>
            </w:pPr>
            <w:r>
              <w:rPr>
                <w:rFonts w:eastAsia="Times New Roman"/>
                <w:spacing w:val="10"/>
                <w:kern w:val="0"/>
                <w:rtl w:val="true"/>
                <w:lang w:val="en-US" w:eastAsia="en-US" w:bidi="he-IL"/>
              </w:rPr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eastAsia="Times New Roman" w:cs="FrankRuehl" w:ascii="Century" w:hAnsi="Century"/>
                <w:spacing w:val="10"/>
                <w:kern w:val="0"/>
                <w:sz w:val="20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eastAsia="Times New Roman" w:cs="FrankRuehl" w:ascii="Century" w:hAnsi="Century"/>
                <w:spacing w:val="10"/>
                <w:kern w:val="0"/>
                <w:sz w:val="20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eastAsia="Times New Roman" w:cs="FrankRuehl" w:ascii="Century" w:hAnsi="Century"/>
                <w:spacing w:val="10"/>
                <w:kern w:val="0"/>
                <w:sz w:val="20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bidiVisual w:val="true"/>
              <w:tblW w:w="23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398"/>
            </w:tblGrid>
            <w:tr>
              <w:trPr>
                <w:trHeight w:val="1247" w:hRule="atLeast"/>
              </w:trPr>
              <w:tc>
                <w:tcPr>
                  <w:tcW w:w="239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eastAsia="Times New Roman"/>
                      <w:kern w:val="0"/>
                      <w:rtl w:val="true"/>
                      <w:lang w:val="en-US" w:eastAsia="en-US" w:bidi="he-IL"/>
                    </w:rPr>
                    <w:drawing>
                      <wp:inline distT="0" distB="0" distL="0" distR="0">
                        <wp:extent cx="906780" cy="612775"/>
                        <wp:effectExtent l="0" t="0" r="0" b="0"/>
                        <wp:docPr id="2" name="תמונה 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תמונה 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6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239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Heading3"/>
                    <w:widowControl/>
                    <w:spacing w:before="40" w:after="0"/>
                    <w:jc w:val="center"/>
                    <w:rPr>
                      <w:rFonts w:cs="FrankRuehl"/>
                      <w:b/>
                      <w:b/>
                      <w:bCs/>
                      <w:color w:val="000000" w:themeColor="text1"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000000" w:themeColor="text1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 xml:space="preserve">נעם סולברג </w:t>
                  </w:r>
                </w:p>
                <w:p>
                  <w:pPr>
                    <w:pStyle w:val="Heading3"/>
                    <w:widowControl/>
                    <w:jc w:val="center"/>
                    <w:rPr>
                      <w:rFonts w:cs="FrankRuehl"/>
                      <w:b/>
                      <w:b/>
                      <w:bCs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000000" w:themeColor="text1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שופט</w:t>
                  </w:r>
                </w:p>
              </w:tc>
            </w:tr>
          </w:tbl>
          <w:p>
            <w:pPr>
              <w:pStyle w:val="Normal"/>
              <w:widowControl w:val="false"/>
              <w:overflowPunct w:val="true"/>
              <w:spacing w:lineRule="auto" w:line="360" w:before="40" w:after="40"/>
              <w:jc w:val="left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cs="FrankRuehl" w:ascii="Century" w:hAnsi="Century"/>
                <w:spacing w:val="10"/>
                <w:sz w:val="20"/>
                <w:szCs w:val="28"/>
                <w:rtl w:val="true"/>
              </w:rPr>
            </w:r>
          </w:p>
        </w:tc>
      </w:tr>
    </w:tbl>
    <w:p>
      <w:pPr>
        <w:pStyle w:val="Normal"/>
        <w:overflowPunct w:val="true"/>
        <w:spacing w:lineRule="auto" w:line="360"/>
        <w:textAlignment w:val="baseline"/>
        <w:rPr>
          <w:rFonts w:ascii="Century" w:hAnsi="Century"/>
          <w:spacing w:val="10"/>
          <w:sz w:val="20"/>
          <w:szCs w:val="28"/>
        </w:rPr>
      </w:pPr>
      <w:r>
        <w:rPr>
          <w:rFonts w:ascii="Century" w:hAnsi="Century"/>
          <w:spacing w:val="10"/>
          <w:sz w:val="20"/>
          <w:szCs w:val="28"/>
          <w:rtl w:val="true"/>
        </w:rPr>
      </w:r>
    </w:p>
    <w:p>
      <w:pPr>
        <w:pStyle w:val="Normal"/>
        <w:overflowPunct w:val="true"/>
        <w:spacing w:lineRule="auto" w:line="360"/>
        <w:textAlignment w:val="baseline"/>
        <w:rPr>
          <w:rFonts w:ascii="Century" w:hAnsi="Century"/>
          <w:spacing w:val="10"/>
          <w:sz w:val="20"/>
          <w:szCs w:val="28"/>
        </w:rPr>
      </w:pPr>
      <w:r>
        <w:rPr>
          <w:rFonts w:ascii="Century" w:hAnsi="Century"/>
          <w:spacing w:val="10"/>
          <w:sz w:val="20"/>
          <w:szCs w:val="28"/>
          <w:rtl w:val="true"/>
        </w:rPr>
      </w:r>
    </w:p>
    <w:p>
      <w:pPr>
        <w:pStyle w:val="Normal"/>
        <w:tabs>
          <w:tab w:val="clear" w:pos="720"/>
          <w:tab w:val="left" w:pos="2553" w:leader="none"/>
        </w:tabs>
        <w:overflowPunct w:val="true"/>
        <w:spacing w:lineRule="auto" w:line="360"/>
        <w:textAlignment w:val="baseline"/>
        <w:rPr>
          <w:rFonts w:ascii="FrankRuehl" w:hAnsi="FrankRuehl" w:cs="FrankRuehl"/>
          <w:spacing w:val="10"/>
          <w:sz w:val="28"/>
          <w:szCs w:val="28"/>
        </w:rPr>
      </w:pPr>
      <w:r>
        <w:rPr>
          <w:rFonts w:ascii="Century" w:hAnsi="Century" w:cs="Miriam"/>
          <w:b/>
          <w:b/>
          <w:sz w:val="22"/>
          <w:sz w:val="22"/>
          <w:u w:val="single"/>
          <w:rtl w:val="true"/>
        </w:rPr>
        <w:t>השופט דוד מינץ</w:t>
      </w:r>
      <w:r>
        <w:rPr>
          <w:rFonts w:cs="FrankRuehl" w:ascii="FrankRuehl" w:hAnsi="FrankRuehl"/>
          <w:spacing w:val="10"/>
          <w:sz w:val="28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2553" w:leader="none"/>
        </w:tabs>
        <w:overflowPunct w:val="true"/>
        <w:spacing w:lineRule="auto" w:line="360"/>
        <w:textAlignment w:val="baseline"/>
        <w:rPr>
          <w:rFonts w:ascii="FrankRuehl" w:hAnsi="FrankRuehl" w:cs="FrankRuehl"/>
          <w:spacing w:val="10"/>
          <w:sz w:val="28"/>
          <w:szCs w:val="28"/>
        </w:rPr>
      </w:pPr>
      <w:r>
        <w:rPr>
          <w:rFonts w:cs="FrankRuehl" w:ascii="FrankRuehl" w:hAnsi="FrankRuehl"/>
          <w:spacing w:val="10"/>
          <w:sz w:val="28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מסכים אני עם חבריי באשר לתוצאה כי דין העתירה להידחות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סומך אני את שתי ידיי בעניין זה על הערותיו של חברי השופט </w:t>
      </w:r>
      <w:r>
        <w:rPr>
          <w:rFonts w:ascii="Century" w:hAnsi="Century" w:cs="Miriam"/>
          <w:b/>
          <w:b/>
          <w:sz w:val="22"/>
          <w:sz w:val="22"/>
          <w:rtl w:val="true"/>
        </w:rPr>
        <w:t>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סולברג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אני סבור כי מדינת ישראל וצבאהּ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צבא הגנה לישראל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עשו מעל ומעבר במתן אפשרות להושטת סיוע הומניטרי לתושבי עזה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פעם תוך נטילת סיכונים בלתי מבוטלים שחלק מהסיוע יגיע לידיו של ארגון הטרור חמאס ויועיל לו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לא רק לצרכי הישרדות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אלא גם במאמץ המלחמתי הנפשע שלו נגד מדינת ישראל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וראו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פסקה </w:t>
      </w:r>
      <w:r>
        <w:rPr>
          <w:rFonts w:cs="FrankRuehl" w:ascii="Arial TUR" w:hAnsi="Arial TUR"/>
          <w:spacing w:val="10"/>
          <w:sz w:val="22"/>
          <w:szCs w:val="28"/>
        </w:rPr>
        <w:t>89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לחוות דעתו של חברי הנשיא </w:t>
      </w:r>
      <w:r>
        <w:rPr>
          <w:rFonts w:ascii="Century" w:hAnsi="Century" w:cs="Miriam"/>
          <w:b/>
          <w:b/>
          <w:sz w:val="22"/>
          <w:sz w:val="22"/>
          <w:rtl w:val="true"/>
        </w:rPr>
        <w:t>י</w:t>
      </w:r>
      <w:r>
        <w:rPr>
          <w:rFonts w:cs="Miriam" w:ascii="Century" w:hAnsi="Century"/>
          <w:b/>
          <w:sz w:val="22"/>
          <w:rtl w:val="true"/>
        </w:rPr>
        <w:t>'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התנהלות המשיבים היא ביטוי לערכים עליהם מושתתת המדינה בכלל וצה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 בפרט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בהיותנו מדינה יהודית ודמוקרטית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אף מעבר לכך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כן ראיתי לנכון לתת טעימה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ודאי לא להקיף את הסוגיה מכל כיווניה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פרטיה ודקדוקיה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מהדין ההלכתי בסוגיה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ובעניין זה ראו פסקאות </w:t>
      </w:r>
      <w:r>
        <w:rPr>
          <w:rFonts w:cs="FrankRuehl" w:ascii="Arial TUR" w:hAnsi="Arial TUR"/>
          <w:spacing w:val="10"/>
          <w:sz w:val="22"/>
          <w:szCs w:val="28"/>
        </w:rPr>
        <w:t>8-4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לחוות דעתי בבג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ץ </w:t>
      </w:r>
      <w:r>
        <w:rPr>
          <w:rFonts w:cs="FrankRuehl" w:ascii="Arial TUR" w:hAnsi="Arial TUR"/>
          <w:spacing w:val="10"/>
          <w:sz w:val="22"/>
          <w:szCs w:val="28"/>
        </w:rPr>
        <w:t>5555/18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חסון נ</w:t>
      </w:r>
      <w:r>
        <w:rPr>
          <w:rFonts w:cs="Miriam" w:ascii="Century" w:hAnsi="Century"/>
          <w:b/>
          <w:sz w:val="22"/>
          <w:rtl w:val="true"/>
        </w:rPr>
        <w:t xml:space="preserve">' </w:t>
      </w:r>
      <w:r>
        <w:rPr>
          <w:rFonts w:ascii="Century" w:hAnsi="Century" w:cs="Miriam"/>
          <w:b/>
          <w:b/>
          <w:sz w:val="22"/>
          <w:sz w:val="22"/>
          <w:rtl w:val="true"/>
        </w:rPr>
        <w:t>כנסת ישראל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cs="FrankRuehl" w:ascii="Arial TUR" w:hAnsi="Arial TUR"/>
          <w:spacing w:val="10"/>
          <w:sz w:val="22"/>
          <w:szCs w:val="28"/>
        </w:rPr>
        <w:t>8.7.2021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spacing w:before="0" w:after="120"/>
        <w:ind w:left="1644" w:right="1276" w:hanging="0"/>
        <w:jc w:val="both"/>
        <w:textAlignment w:val="baseline"/>
        <w:rPr>
          <w:rFonts w:ascii="Century" w:hAnsi="Century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אוֹיָה לִי כִּי גַרְתִּי מֶשֶׁךְ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br/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שָׁכַנְתִּי עִם אָהֳלֵי קֵדָר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.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br/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רַבַּת שָׁכְנָה לָּהּ נַפְשִׁי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br/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עִם שׂוֹנֵא שָׁלוֹם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.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br/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אֲנִי שָׁלוֹם וְכִי אֲדַבֵּר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br/>
      </w:r>
      <w:r>
        <w:rPr>
          <w:rFonts w:ascii="Century" w:hAnsi="Century" w:cs="FrankRuehl"/>
          <w:spacing w:val="10"/>
          <w:sz w:val="22"/>
          <w:sz w:val="22"/>
          <w:szCs w:val="28"/>
          <w:shd w:fill="FFFFFF" w:val="clear"/>
          <w:rtl w:val="true"/>
        </w:rPr>
        <w:t>הֵמָּה לַמִּלְחָמָה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תהילים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קכ </w:t>
      </w:r>
      <w:r>
        <w:rPr>
          <w:rFonts w:cs="FrankRuehl" w:ascii="Arial TUR" w:hAnsi="Arial TUR"/>
          <w:spacing w:val="10"/>
          <w:sz w:val="22"/>
          <w:szCs w:val="28"/>
        </w:rPr>
        <w:t>7-5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מבט אל העבר הצופה את פני העתיד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בהלכה היהודית נהוג להבחין בין מלחמת מצווה למלחמת רשות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מלחמת מצווה היא מלחמת חובה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והיא כוללת שלושה סוגים</w:t>
      </w:r>
      <w:r>
        <w:rPr>
          <w:rFonts w:cs="FrankRuehl" w:ascii="Garamond" w:hAnsi="Garamond"/>
          <w:spacing w:val="10"/>
          <w:szCs w:val="28"/>
          <w:rtl w:val="true"/>
        </w:rPr>
        <w:t>: "</w:t>
      </w:r>
      <w:r>
        <w:rPr>
          <w:rFonts w:ascii="Garamond" w:hAnsi="Garamond" w:cs="FrankRuehl"/>
          <w:spacing w:val="10"/>
          <w:szCs w:val="28"/>
          <w:rtl w:val="true"/>
        </w:rPr>
        <w:t>מלחמת שבעה עממים ומלחמת עמלק ועזרת ישראל מיד צר שבא עליהם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rtl w:val="true"/>
        </w:rPr>
        <w:t>משנה תורה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rtl w:val="true"/>
        </w:rPr>
        <w:t xml:space="preserve"> </w:t>
      </w:r>
      <w:r>
        <w:rPr>
          <w:rFonts w:ascii="Century" w:hAnsi="Century" w:cs="Miriam"/>
          <w:b/>
          <w:b/>
          <w:rtl w:val="true"/>
        </w:rPr>
        <w:t>שופטים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הלכות מלכים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פרק 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הלכה א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וראו מחלוקת תנאים בעניין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בבלי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sz w:val="22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סוטה</w:t>
      </w:r>
      <w:r>
        <w:rPr>
          <w:rFonts w:ascii="Garamond" w:hAnsi="Garamond" w:cs="FrankRuehl"/>
          <w:spacing w:val="10"/>
          <w:szCs w:val="28"/>
          <w:rtl w:val="true"/>
        </w:rPr>
        <w:t xml:space="preserve"> מד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ב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מלחמת רשות לדעת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ם היא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המלחמה שנלחם 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המלך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עם שאר העמים כדי להרחיב גבול ישראל ולהרבות בגדולתו ושמעו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אחד ההבדלים המעשיים בין מלחמת מצווה למלחמת רשות בא לידי ביטוי בכך שבמלחמת מצווה המלך אינו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צריך ליטול רשות בית הדין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לצאת למלחמה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בעוד שמלחמת הרשות</w:t>
      </w:r>
      <w:r>
        <w:rPr>
          <w:rFonts w:cs="FrankRuehl" w:ascii="Garamond" w:hAnsi="Garamond"/>
          <w:spacing w:val="10"/>
          <w:szCs w:val="28"/>
          <w:rtl w:val="true"/>
        </w:rPr>
        <w:t>, "</w:t>
      </w:r>
      <w:r>
        <w:rPr>
          <w:rFonts w:ascii="Garamond" w:hAnsi="Garamond" w:cs="FrankRuehl"/>
          <w:spacing w:val="10"/>
          <w:szCs w:val="28"/>
          <w:rtl w:val="true"/>
        </w:rPr>
        <w:t>אינו מוציא העם בה אלא על פי בית דין של שבעים ואחד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הלכה ב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נפקא מינה נוספת נוגעת ל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חוזרין מעורכי המלחמה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>היינו הפטורים מלהשתתף במלחמת רשות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מי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שבנה בית חדש ולא חנכו</w:t>
      </w:r>
      <w:r>
        <w:rPr>
          <w:rFonts w:cs="FrankRuehl" w:ascii="Garamond" w:hAnsi="Garamond"/>
          <w:spacing w:val="10"/>
          <w:szCs w:val="28"/>
          <w:rtl w:val="true"/>
        </w:rPr>
        <w:t xml:space="preserve">"; </w:t>
      </w:r>
      <w:r>
        <w:rPr>
          <w:rFonts w:ascii="Garamond" w:hAnsi="Garamond" w:cs="FrankRuehl"/>
          <w:spacing w:val="10"/>
          <w:szCs w:val="28"/>
          <w:rtl w:val="true"/>
        </w:rPr>
        <w:t xml:space="preserve">מי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אשר נטע כרם ולא חללו</w:t>
      </w:r>
      <w:r>
        <w:rPr>
          <w:rFonts w:cs="FrankRuehl" w:ascii="Garamond" w:hAnsi="Garamond"/>
          <w:spacing w:val="10"/>
          <w:szCs w:val="28"/>
          <w:rtl w:val="true"/>
        </w:rPr>
        <w:t xml:space="preserve">"; </w:t>
      </w:r>
      <w:r>
        <w:rPr>
          <w:rFonts w:ascii="Garamond" w:hAnsi="Garamond" w:cs="FrankRuehl"/>
          <w:spacing w:val="10"/>
          <w:szCs w:val="28"/>
          <w:rtl w:val="true"/>
        </w:rPr>
        <w:t xml:space="preserve">ומי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שארש אישה ולא לקחה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דברים</w:t>
      </w:r>
      <w:r>
        <w:rPr>
          <w:rFonts w:ascii="Garamond" w:hAnsi="Garamond" w:cs="FrankRuehl"/>
          <w:spacing w:val="10"/>
          <w:szCs w:val="28"/>
          <w:rtl w:val="true"/>
        </w:rPr>
        <w:t xml:space="preserve"> כ </w:t>
      </w:r>
      <w:r>
        <w:rPr>
          <w:rFonts w:cs="FrankRuehl" w:ascii="Garamond" w:hAnsi="Garamond"/>
          <w:spacing w:val="10"/>
          <w:szCs w:val="28"/>
        </w:rPr>
        <w:t>7-5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משנה תורה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sz w:val="22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שופטים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הלכות מלכים ומלחמות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פרק ז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הלכה ד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ראו עוד על מלחמת רשות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: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הרב יהודה עמיט</w:t>
      </w:r>
      <w:r>
        <w:rPr>
          <w:rFonts w:ascii="Garamond" w:hAnsi="Garamond" w:cs="FrankRuehl"/>
          <w:spacing w:val="10"/>
          <w:szCs w:val="28"/>
          <w:rtl w:val="true"/>
        </w:rPr>
        <w:t xml:space="preserve">ל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מלחמות ישראל על פי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תחומין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ח </w:t>
      </w:r>
      <w:r>
        <w:rPr>
          <w:rFonts w:cs="FrankRuehl" w:ascii="Garamond" w:hAnsi="Garamond"/>
          <w:spacing w:val="10"/>
          <w:szCs w:val="28"/>
        </w:rPr>
        <w:t>454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התשמ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ז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Garamond" w:hAnsi="Garamond" w:cs="FrankRuehl"/>
          <w:spacing w:val="10"/>
          <w:szCs w:val="28"/>
          <w:rtl w:val="true"/>
        </w:rPr>
        <w:t>וכן ההבחנה בין מלחמת רשות למלחמת מצווה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>הרב ד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ר נריב גוטל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לחימה בשטח רווי אוכלוסיה אזרחית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תחומין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כג </w:t>
      </w:r>
      <w:r>
        <w:rPr>
          <w:rFonts w:cs="FrankRuehl" w:ascii="Garamond" w:hAnsi="Garamond"/>
          <w:spacing w:val="10"/>
          <w:szCs w:val="28"/>
        </w:rPr>
        <w:t>18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23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התשס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ג</w:t>
      </w:r>
      <w:r>
        <w:rPr>
          <w:rFonts w:cs="FrankRuehl" w:ascii="Garamond" w:hAnsi="Garamond"/>
          <w:spacing w:val="10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באשר לסוג הראשון של מלחמת מצווה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מלחמת שבעה עממים מכוונת למלחמה על שטחה של הארץ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מקורה בספר דברים בו התורה מתייחסת לשבעת העמים שישבו בארץ ישראל בתקופת יציאת מצרים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ומצווה באופן מפורש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רק מערי העמים האלה אשר ה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אלקיך נתן לך נחלה לא תחיה כל נשמה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 " (</w:t>
      </w:r>
      <w:r>
        <w:rPr>
          <w:rFonts w:ascii="Garamond" w:hAnsi="Garamond" w:cs="Miriam"/>
          <w:b/>
          <w:b/>
          <w:shd w:fill="FFFFFF" w:val="clear"/>
          <w:rtl w:val="true"/>
        </w:rPr>
        <w:t>דברים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 xml:space="preserve"> כ </w:t>
      </w:r>
      <w:r>
        <w:rPr>
          <w:rFonts w:cs="FrankRuehl" w:ascii="Garamond" w:hAnsi="Garamond"/>
          <w:spacing w:val="10"/>
          <w:szCs w:val="28"/>
          <w:shd w:fill="FFFFFF" w:val="clear"/>
        </w:rPr>
        <w:t>16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).  </w:t>
      </w:r>
      <w:r>
        <w:rPr>
          <w:rFonts w:ascii="Garamond" w:hAnsi="Garamond" w:cs="FrankRuehl"/>
          <w:spacing w:val="10"/>
          <w:szCs w:val="28"/>
          <w:rtl w:val="true"/>
        </w:rPr>
        <w:t xml:space="preserve">עם זאת אם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עמים אלה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יפנו מיזמתם להיכנע –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יכול אתה להחיותם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על אף ציווי התורה להשמידם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Miriam"/>
          <w:b/>
          <w:b/>
          <w:rtl w:val="true"/>
        </w:rPr>
        <w:t>רשב</w:t>
      </w:r>
      <w:r>
        <w:rPr>
          <w:rFonts w:cs="Miriam" w:ascii="Garamond" w:hAnsi="Garamond"/>
          <w:b/>
          <w:rtl w:val="true"/>
        </w:rPr>
        <w:t>"</w:t>
      </w:r>
      <w:r>
        <w:rPr>
          <w:rFonts w:ascii="Garamond" w:hAnsi="Garamond" w:cs="Miriam"/>
          <w:b/>
          <w:b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לא תחיה כל נשמה</w:t>
      </w:r>
      <w:r>
        <w:rPr>
          <w:rFonts w:cs="FrankRuehl" w:ascii="Garamond" w:hAnsi="Garamond"/>
          <w:spacing w:val="10"/>
          <w:szCs w:val="28"/>
          <w:rtl w:val="true"/>
        </w:rPr>
        <w:t xml:space="preserve">"). 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ציווי זה מתייחס כאמור ל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עמים האלה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שארצם ניתנה לישראל לנחלה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וזאת לעומת ערים אחרות שהתורה מצווה לקרוא אליהן לשלום טרם המלחמה בהן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 xml:space="preserve">בהיותה מלחמת רשות ולא מלחמת מצווה </w:t>
      </w:r>
      <w:r>
        <w:rPr>
          <w:rFonts w:ascii="Garamond" w:hAnsi="Garamond" w:cs="Miriam"/>
          <w:b/>
          <w:b/>
          <w:shd w:fill="FFFFFF" w:val="clear"/>
          <w:rtl w:val="true"/>
        </w:rPr>
        <w:t>רש</w:t>
      </w:r>
      <w:r>
        <w:rPr>
          <w:rFonts w:cs="Miriam" w:ascii="Garamond" w:hAnsi="Garamond"/>
          <w:b/>
          <w:shd w:fill="FFFFFF" w:val="clear"/>
          <w:rtl w:val="true"/>
        </w:rPr>
        <w:t>"</w:t>
      </w:r>
      <w:r>
        <w:rPr>
          <w:rFonts w:ascii="Garamond" w:hAnsi="Garamond" w:cs="Miriam"/>
          <w:b/>
          <w:b/>
          <w:shd w:fill="FFFFFF" w:val="clear"/>
          <w:rtl w:val="true"/>
        </w:rPr>
        <w:t>י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shd w:fill="FFFFFF" w:val="clear"/>
          <w:rtl w:val="true"/>
        </w:rPr>
        <w:t>דברים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 xml:space="preserve"> כ </w:t>
      </w:r>
      <w:r>
        <w:rPr>
          <w:rFonts w:cs="FrankRuehl" w:ascii="Garamond" w:hAnsi="Garamond"/>
          <w:spacing w:val="10"/>
          <w:szCs w:val="28"/>
          <w:shd w:fill="FFFFFF" w:val="clear"/>
        </w:rPr>
        <w:t>10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ד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 xml:space="preserve">ה 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כי תקרב אל עיר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").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על פי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מלחמת שבעה עממים מצומצמת לכניסה הראשונית של עם ישראל לארץ ישראל לאחר יציאתו ממצרים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וראו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אברהם ישראל שריר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אתיקה צבאית על פי ההלכה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תחומין </w:t>
      </w:r>
      <w:r>
        <w:rPr>
          <w:rFonts w:ascii="Garamond" w:hAnsi="Garamond" w:cs="FrankRuehl"/>
          <w:spacing w:val="10"/>
          <w:szCs w:val="28"/>
          <w:rtl w:val="true"/>
        </w:rPr>
        <w:t xml:space="preserve">כה </w:t>
      </w:r>
      <w:r>
        <w:rPr>
          <w:rFonts w:cs="FrankRuehl" w:ascii="Garamond" w:hAnsi="Garamond"/>
          <w:spacing w:val="10"/>
          <w:szCs w:val="28"/>
        </w:rPr>
        <w:t>426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התשס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בעניין מציאת מקור לדברי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לעומת זאת דעתו של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ן שונה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ולפיו מדובר בציווי שחל עד היום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rtl w:val="true"/>
        </w:rPr>
        <w:t>השגות הרמב</w:t>
      </w:r>
      <w:r>
        <w:rPr>
          <w:rFonts w:cs="Miriam" w:ascii="Century" w:hAnsi="Century"/>
          <w:b/>
          <w:rtl w:val="true"/>
        </w:rPr>
        <w:t>"</w:t>
      </w:r>
      <w:r>
        <w:rPr>
          <w:rFonts w:ascii="Century" w:hAnsi="Century" w:cs="Miriam"/>
          <w:b/>
          <w:b/>
          <w:rtl w:val="true"/>
        </w:rPr>
        <w:t>ן על ספר המצוות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שכחת העשין ד</w:t>
      </w:r>
      <w:r>
        <w:rPr>
          <w:rFonts w:cs="FrankRuehl" w:ascii="Garamond" w:hAnsi="Garamond"/>
          <w:spacing w:val="10"/>
          <w:szCs w:val="28"/>
          <w:rtl w:val="true"/>
        </w:rPr>
        <w:t xml:space="preserve">').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באשר לסוג השני של מלחמת מצווה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בעניין מלחמת עמלק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התורה מספרת לנו ומצווה עלינו כך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  <w:shd w:fill="FFFFFF" w:val="clear"/>
        </w:rPr>
      </w:pP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וַיָּבֹא עֲמָלֵק וַיִּלָּחֶם עִם יִשְׂרָאֵל בִּרְפִידִם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וַיֹּאמֶר מֹשֶׁה אֶל יְהוֹשֻׁעַ בְּחַר לָנוּ אֲנָשִׁים וְצֵא הִלָּחֵם בַּעֲמָלֵק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מָחָר אָנֹכִי נִצָּב עַל רֹאשׁ הַגִּבְעָה וּמַטֵּה הָאֱלֹקים בְּיָדִי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וַיַּעַשׂ יְהוֹשֻׁעַ כַּאֲשֶׁר אָמַר לוֹ מֹשֶׁה לְהִלָּחֵם בַּעֲמָלֵק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וּמֹשֶׁה אַהֲרֹן וְחוּר עָלוּ רֹאשׁ הַגִּבְעָה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וְהָיָה כַּאֲשֶׁר יָרִים מֹשֶׁה יָדוֹ וְגָבַר יִשְׂרָאֵל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וְכַאֲשֶׁר יָנִיחַ יָדוֹ וְגָבַר עֲמָלֵק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...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וַיַּחֲלֹשׁ יְהוֹשֻׁעַ אֶת עֲמָלֵק וְאֶת עַמּוֹ לְפִי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-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חָרֶב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.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וַיֹּאמֶר 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אֶל מֹשֶׁה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כְּתֹב זֹאת זִכָּרוֹן בַּסֵּפֶר וְשִׂים בְּאָזְנֵי יְהוֹשֻׁעַ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כִּי מָחֹה אֶמְחֶה אֶת זֵכֶר עֲמָלֵק מִתַּחַת הַשָּׁמָיִם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וַיִּבֶן מֹשֶׁה מִזְבֵּחַ וַיִּקְרָא שְׁמוֹ 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נִסִּי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וַיֹּאמֶר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כִּי יָד עַל כֵּס יָהּ מִלְחָמָה לַה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בַּעֲמָלֵק מִדֹּר דֹּר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shd w:fill="FFFFFF" w:val="clear"/>
          <w:rtl w:val="true"/>
        </w:rPr>
        <w:t>שמות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 xml:space="preserve"> יז </w:t>
      </w:r>
      <w:r>
        <w:rPr>
          <w:rFonts w:cs="FrankRuehl" w:ascii="Arial TUR" w:hAnsi="Arial TUR"/>
          <w:spacing w:val="10"/>
          <w:sz w:val="22"/>
          <w:szCs w:val="28"/>
          <w:shd w:fill="FFFFFF" w:val="clear"/>
        </w:rPr>
        <w:t>16-8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Century" w:hAnsi="Century" w:cs="FrankRuehl"/>
          <w:spacing w:val="10"/>
          <w:sz w:val="22"/>
          <w:szCs w:val="28"/>
          <w:shd w:fill="FFFFFF" w:val="clear"/>
        </w:rPr>
      </w:pPr>
      <w:r>
        <w:rPr>
          <w:rFonts w:cs="FrankRuehl" w:ascii="Century" w:hAnsi="Century"/>
          <w:spacing w:val="10"/>
          <w:sz w:val="22"/>
          <w:szCs w:val="28"/>
          <w:shd w:fill="FFFFFF" w:val="clear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Century" w:hAnsi="Century" w:cs="FrankRuehl"/>
          <w:spacing w:val="10"/>
          <w:sz w:val="22"/>
          <w:szCs w:val="28"/>
        </w:rPr>
      </w:pPr>
      <w:r>
        <w:rPr>
          <w:rFonts w:cs="FrankRuehl" w:ascii="Century" w:hAnsi="Century"/>
          <w:spacing w:val="10"/>
          <w:sz w:val="22"/>
          <w:szCs w:val="28"/>
          <w:shd w:fill="FFFFFF" w:val="clear"/>
          <w:rtl w:val="true"/>
        </w:rPr>
        <w:tab/>
        <w:t> </w:t>
      </w:r>
      <w:r>
        <w:rPr>
          <w:rFonts w:ascii="Century" w:hAnsi="Century" w:cs="FrankRuehl"/>
          <w:spacing w:val="10"/>
          <w:sz w:val="22"/>
          <w:sz w:val="22"/>
          <w:szCs w:val="28"/>
          <w:shd w:fill="FFFFFF" w:val="clear"/>
          <w:rtl w:val="true"/>
        </w:rPr>
        <w:t>התורה אף חוזרת על ציווי זה בספר דברים</w:t>
      </w:r>
      <w:r>
        <w:rPr>
          <w:rFonts w:cs="FrankRuehl" w:ascii="Century" w:hAnsi="Century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shd w:fill="FFFFFF" w:val="clear"/>
          <w:rtl w:val="true"/>
        </w:rPr>
        <w:t>כך</w:t>
      </w:r>
      <w:r>
        <w:rPr>
          <w:rFonts w:cs="FrankRuehl" w:ascii="Century" w:hAnsi="Century"/>
          <w:spacing w:val="10"/>
          <w:sz w:val="22"/>
          <w:szCs w:val="28"/>
          <w:shd w:fill="FFFFFF" w:val="clear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זָכוֹר אֵת אֲשֶׁר עָשָׂה לְךָ עֲמָלֵק בַּדֶּרֶךְ בְּצֵאתְכֶם מִמִּצְרָיִם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אֲשֶׁר קָרְךָ בַּדֶּרֶךְ וַיְזַנֵּב בְּךָ כָּל הַנֶּחֱשָׁלִים אַחֲרֶיךָ וְאַתָּה עָיֵף וְיָגֵעַ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וְלֹא יָרֵא אֱלֹקים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וְהָיָה בְּהָנִיחַ 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אֱלֹקיךָ לְךָ מִכָּל אֹיְבֶיךָ מִסָּבִיב בָּאָרֶץ אֲשֶׁר 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אֱלֹקיךָ נֹתֵן לְךָ נַחֲלָה לְרִשְׁתָּהּ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תִּמְחֶה אֶת זֵכֶר עֲמָלֵק מִתַּחַת הַשָּׁמָיִם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לֹא תִּשְׁכָּח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shd w:fill="FFFFFF" w:val="clear"/>
          <w:rtl w:val="true"/>
        </w:rPr>
        <w:t>דברים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 xml:space="preserve"> כה </w:t>
      </w:r>
      <w:r>
        <w:rPr>
          <w:rFonts w:cs="FrankRuehl" w:ascii="Arial TUR" w:hAnsi="Arial TUR"/>
          <w:spacing w:val="10"/>
          <w:sz w:val="22"/>
          <w:szCs w:val="28"/>
          <w:shd w:fill="FFFFFF" w:val="clear"/>
        </w:rPr>
        <w:t>19-17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 xml:space="preserve">בעניין זה מוכרת גם התגובה של שמואל הנביא למחדלו של שאול המלך שלא מילא אחר ציוויו – 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עַתָּה לֵךְ וְהִכִּיתָה אֶת עֲמָלֵק וְהַחֲרַמְתֶּם אֶת כָּל אֲשֶׁר לוֹ וְלֹא תַחְמֹל עָלָיו וְהֵמַתָּה מֵאִישׁ עַד אִשָּׁה מֵעֹלֵל וְעַד יוֹנֵק מִשּׁוֹר וְעַד שֶׂה מִגָּמָל וְעַד חֲמוֹר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שמואל א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 xml:space="preserve">טו </w:t>
      </w:r>
      <w:r>
        <w:rPr>
          <w:rFonts w:cs="FrankRuehl" w:ascii="Garamond" w:hAnsi="Garamond"/>
          <w:spacing w:val="10"/>
          <w:szCs w:val="28"/>
        </w:rPr>
        <w:t>3</w:t>
      </w:r>
      <w:r>
        <w:rPr>
          <w:rFonts w:cs="FrankRuehl" w:ascii="Garamond" w:hAnsi="Garamond"/>
          <w:spacing w:val="10"/>
          <w:szCs w:val="28"/>
          <w:rtl w:val="true"/>
        </w:rPr>
        <w:t xml:space="preserve">)) – </w:t>
      </w:r>
      <w:r>
        <w:rPr>
          <w:rFonts w:ascii="Garamond" w:hAnsi="Garamond" w:cs="FrankRuehl"/>
          <w:spacing w:val="10"/>
          <w:szCs w:val="28"/>
          <w:rtl w:val="true"/>
        </w:rPr>
        <w:t>והותיר בחיים את אגג מלך עמלק ואת מיטב הבקר והצאן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מחדל זה עלה לשאול באובדן המלוכה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כפי שנאמר 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וַיֹּאמֶר אֵלָיו שְׁמוּאֵל קָרַע יְהוָה אֶת מַמְלְכוּת יִשְׂרָאֵל מֵעָלֶיךָ הַיּוֹם וּנְתָנָהּ לְרֵעֲךָ הַטּוֹב מִמֶּךָ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" (</w:t>
      </w:r>
      <w:r>
        <w:rPr>
          <w:rFonts w:ascii="Garamond" w:hAnsi="Garamond" w:cs="FrankRuehl"/>
          <w:spacing w:val="10"/>
          <w:szCs w:val="28"/>
          <w:shd w:fill="FFFFFF" w:val="clear"/>
          <w:rtl w:val="true"/>
        </w:rPr>
        <w:t>שם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  <w:shd w:fill="FFFFFF" w:val="clear"/>
        </w:rPr>
        <w:t>28</w:t>
      </w:r>
      <w:r>
        <w:rPr>
          <w:rFonts w:cs="FrankRuehl" w:ascii="Garamond" w:hAnsi="Garamond"/>
          <w:spacing w:val="10"/>
          <w:szCs w:val="28"/>
          <w:shd w:fill="FFFFFF" w:val="clear"/>
          <w:rtl w:val="true"/>
        </w:rPr>
        <w:t>)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ולא בכדי הדברים הם כך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ן בפירושו על התורה מבטא את עצמת הציווי בכריתת עמלק</w:t>
      </w:r>
      <w:r>
        <w:rPr>
          <w:rFonts w:cs="FrankRuehl" w:ascii="Garamond" w:hAnsi="Garamond"/>
          <w:spacing w:val="10"/>
          <w:szCs w:val="28"/>
          <w:rtl w:val="true"/>
        </w:rPr>
        <w:t xml:space="preserve">: 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ידו של הקב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 הורמה לישבע בכסאו להיות לו מלחמה ואיבה בעמלק עולמית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ומהו כס ולא נאמר כסא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ואף השם נחלק לחציו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נשבע הקב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 שאין הכסא שלם ואין השם מלא עד שימח שמו של עמלק בן עשו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ומשנמחה שמו יהי שם 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מלא והכסא שלם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שנאמר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תהלים ט 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האויב תמו חרבות לנצח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זהו עשו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שנאמר ועברתו שמרה נצח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עמוס א יא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אבד זכרם המה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תהלים ט 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מה כתיב אחריו וה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לעולם ישב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 ח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הרי השם מלא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כונן למשפט כסאו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הרי כסא שלם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רמב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שמות יז </w:t>
      </w:r>
      <w:r>
        <w:rPr>
          <w:rFonts w:cs="FrankRuehl" w:ascii="Arial TUR" w:hAnsi="Arial TUR"/>
          <w:spacing w:val="10"/>
          <w:sz w:val="22"/>
          <w:szCs w:val="28"/>
        </w:rPr>
        <w:t>16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כי יד על כס 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להרחבה בעניין תכלית הציווי ראו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מורה נבוכים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חלק 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פרק מא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בעניין היקף הציווי והטעם שבבסיסו ראו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color w:val="000000"/>
          <w:sz w:val="22"/>
          <w:sz w:val="22"/>
          <w:rtl w:val="true"/>
        </w:rPr>
        <w:t>פסיקתא רבתי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>מני אפרים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>פיסקא י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 xml:space="preserve">ג 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>מהדורת איש שלום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>נג ע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>ב</w:t>
      </w:r>
      <w:r>
        <w:rPr>
          <w:rFonts w:cs="FrankRuehl" w:ascii="Arial TUR" w:hAnsi="Arial TUR"/>
          <w:color w:val="000000"/>
          <w:spacing w:val="10"/>
          <w:sz w:val="22"/>
          <w:szCs w:val="28"/>
          <w:rtl w:val="true"/>
        </w:rPr>
        <w:t xml:space="preserve">); 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rtl w:val="true"/>
        </w:rPr>
        <w:t xml:space="preserve">ולעניין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השאלה מיהו אותו עמלק שעליו חל הציווי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אשר זכתה לפירושים שונים במרוצת הדורות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>ראו לדוגמה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: </w:t>
      </w:r>
      <w:r>
        <w:rPr>
          <w:rFonts w:ascii="Arial TUR" w:hAnsi="Arial TUR" w:cs="Miriam"/>
          <w:b/>
          <w:b/>
          <w:sz w:val="22"/>
          <w:sz w:val="22"/>
          <w:shd w:fill="FFFFFF" w:val="clear"/>
          <w:rtl w:val="true"/>
        </w:rPr>
        <w:t>רש</w:t>
      </w:r>
      <w:r>
        <w:rPr>
          <w:rFonts w:cs="Miriam" w:ascii="Arial TUR" w:hAnsi="Arial TUR"/>
          <w:b/>
          <w:sz w:val="22"/>
          <w:shd w:fill="FFFFFF" w:val="clear"/>
          <w:rtl w:val="true"/>
        </w:rPr>
        <w:t>"</w:t>
      </w:r>
      <w:r>
        <w:rPr>
          <w:rFonts w:ascii="Arial TUR" w:hAnsi="Arial TUR" w:cs="Miriam"/>
          <w:b/>
          <w:b/>
          <w:sz w:val="22"/>
          <w:sz w:val="22"/>
          <w:shd w:fill="FFFFFF" w:val="clear"/>
          <w:rtl w:val="true"/>
        </w:rPr>
        <w:t>י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shd w:fill="FFFFFF" w:val="clear"/>
          <w:rtl w:val="true"/>
        </w:rPr>
        <w:t xml:space="preserve">דברים כה </w:t>
      </w:r>
      <w:r>
        <w:rPr>
          <w:rFonts w:cs="FrankRuehl" w:ascii="Arial TUR" w:hAnsi="Arial TUR"/>
          <w:spacing w:val="10"/>
          <w:sz w:val="22"/>
          <w:szCs w:val="28"/>
          <w:shd w:fill="FFFFFF" w:val="clear"/>
        </w:rPr>
        <w:t>18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 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shd w:fill="FFFFFF" w:val="clear"/>
          <w:rtl w:val="true"/>
        </w:rPr>
        <w:t>ד</w:t>
      </w:r>
      <w:r>
        <w:rPr>
          <w:rFonts w:cs="FrankRuehl" w:ascii="Arial TUR" w:hAnsi="Arial TUR"/>
          <w:color w:val="000000"/>
          <w:spacing w:val="10"/>
          <w:sz w:val="22"/>
          <w:szCs w:val="28"/>
          <w:shd w:fill="FFFFFF" w:val="clear"/>
          <w:rtl w:val="true"/>
        </w:rPr>
        <w:t>"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shd w:fill="FFFFFF" w:val="clear"/>
          <w:rtl w:val="true"/>
        </w:rPr>
        <w:t xml:space="preserve">ה </w:t>
      </w:r>
      <w:r>
        <w:rPr>
          <w:rFonts w:cs="FrankRuehl" w:ascii="Arial TUR" w:hAnsi="Arial TUR"/>
          <w:color w:val="000000"/>
          <w:spacing w:val="10"/>
          <w:sz w:val="22"/>
          <w:szCs w:val="28"/>
          <w:shd w:fill="FFFFFF" w:val="clear"/>
          <w:rtl w:val="true"/>
        </w:rPr>
        <w:t>"</w:t>
      </w:r>
      <w:r>
        <w:rPr>
          <w:rFonts w:ascii="Arial TUR" w:hAnsi="Arial TUR" w:cs="FrankRuehl"/>
          <w:color w:val="000000"/>
          <w:spacing w:val="10"/>
          <w:sz w:val="22"/>
          <w:sz w:val="22"/>
          <w:szCs w:val="28"/>
          <w:shd w:fill="FFFFFF" w:val="clear"/>
          <w:rtl w:val="true"/>
        </w:rPr>
        <w:t>אשר קרך בדרך</w:t>
      </w:r>
      <w:r>
        <w:rPr>
          <w:rFonts w:cs="FrankRuehl" w:ascii="Arial TUR" w:hAnsi="Arial TUR"/>
          <w:color w:val="000000"/>
          <w:spacing w:val="10"/>
          <w:sz w:val="22"/>
          <w:szCs w:val="28"/>
          <w:shd w:fill="FFFFFF" w:val="clear"/>
          <w:rtl w:val="true"/>
        </w:rPr>
        <w:t>"</w:t>
      </w:r>
      <w:r>
        <w:rPr>
          <w:rFonts w:cs="FrankRuehl" w:ascii="Arial TUR" w:hAnsi="Arial TUR"/>
          <w:spacing w:val="10"/>
          <w:sz w:val="22"/>
          <w:szCs w:val="28"/>
          <w:shd w:fill="FFFFFF" w:val="clear"/>
          <w:rtl w:val="true"/>
        </w:rPr>
        <w:t xml:space="preserve">;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הרב 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 סולובייצ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יק במאמרו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קול דודי דופק </w:t>
      </w:r>
      <w:r>
        <w:rPr>
          <w:rFonts w:cs="FrankRuehl" w:ascii="Arial TUR" w:hAnsi="Arial TUR"/>
          <w:spacing w:val="10"/>
          <w:sz w:val="22"/>
          <w:szCs w:val="28"/>
        </w:rPr>
        <w:t>33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); </w:t>
      </w:r>
      <w:r>
        <w:rPr>
          <w:rFonts w:ascii="Century" w:hAnsi="Century" w:cs="Miriam"/>
          <w:b/>
          <w:b/>
          <w:sz w:val="22"/>
          <w:sz w:val="22"/>
          <w:rtl w:val="true"/>
        </w:rPr>
        <w:t>מלומדי מלחמה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</w:rPr>
        <w:t>24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התשנ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וראו עוד בעניין מלחמת מדיין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במדבר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לא </w:t>
      </w:r>
      <w:r>
        <w:rPr>
          <w:rFonts w:cs="FrankRuehl" w:ascii="Arial TUR" w:hAnsi="Arial TUR"/>
          <w:spacing w:val="10"/>
          <w:sz w:val="22"/>
          <w:szCs w:val="28"/>
        </w:rPr>
        <w:t>20-1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מדרש תנחומא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במדבר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פרשת פנחס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סימן 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הרב חיים דוד הלוי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דין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'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הבא להרגך השכם להרגו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בחיינו הציבוריים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תחומין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א </w:t>
      </w:r>
      <w:r>
        <w:rPr>
          <w:rFonts w:cs="FrankRuehl" w:ascii="Arial TUR" w:hAnsi="Arial TUR"/>
          <w:spacing w:val="10"/>
          <w:sz w:val="22"/>
          <w:szCs w:val="28"/>
        </w:rPr>
        <w:t>343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</w:rPr>
        <w:t>345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הסוג השלישי של המלחמות אליו מתייחס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 כמלחמת מצווה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הרלוונטי ביותר לענייננו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הוא מלחמת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עזרת ישראל מיד צר שבא עליהם</w:t>
      </w:r>
      <w:r>
        <w:rPr>
          <w:rFonts w:cs="FrankRuehl" w:ascii="Garamond" w:hAnsi="Garamond"/>
          <w:spacing w:val="10"/>
          <w:szCs w:val="28"/>
          <w:rtl w:val="true"/>
        </w:rPr>
        <w:t xml:space="preserve">". </w:t>
      </w:r>
      <w:r>
        <w:rPr>
          <w:rFonts w:ascii="Garamond" w:hAnsi="Garamond" w:cs="FrankRuehl"/>
          <w:spacing w:val="10"/>
          <w:szCs w:val="28"/>
          <w:rtl w:val="true"/>
        </w:rPr>
        <w:t>בפשטות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מדובר במלחמה שהיא הכרחית לקיומו של עם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שנועדה לשמור ולהציל מפני ניסיונות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לכלות את ישראל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הרב ישי יסלזון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מלחמת מצווה ומלחמת רשות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תורת הר עציון ע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ש ישראל קושיצקי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</w:rPr>
        <w:t>https://www.etzion.org.il/he/halakha/studies-halakha/laws-state-and-society/milchemet-mitzva-umilchemet-reshut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שו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ת בני בנים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חלק 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חלק המאמרים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מאמר ג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בימינו רווחת הדעה כי מלחמות ישראל כיום נחשבות ל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עזרת ישראל מיד צר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 xml:space="preserve">ועל כן הן מהוות מלחמת מצווה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 xml:space="preserve">ראו למשל את דעתם של הרב יוסף שלום אלישיב ושל הרב עובדיה יוסף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rtl w:val="true"/>
        </w:rPr>
        <w:t>קובץ תשובות לגרי</w:t>
      </w:r>
      <w:r>
        <w:rPr>
          <w:rFonts w:cs="Miriam" w:ascii="Century" w:hAnsi="Century"/>
          <w:b/>
          <w:rtl w:val="true"/>
        </w:rPr>
        <w:t>"</w:t>
      </w:r>
      <w:r>
        <w:rPr>
          <w:rFonts w:ascii="Century" w:hAnsi="Century" w:cs="Miriam"/>
          <w:b/>
          <w:b/>
          <w:rtl w:val="true"/>
        </w:rPr>
        <w:t>ש אליישיב</w:t>
      </w:r>
      <w:r>
        <w:rPr>
          <w:rFonts w:ascii="Garamond" w:hAnsi="Garamond" w:cs="FrankRuehl"/>
          <w:spacing w:val="10"/>
          <w:szCs w:val="28"/>
          <w:rtl w:val="true"/>
        </w:rPr>
        <w:t xml:space="preserve"> חלק א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סימן רמג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rtl w:val="true"/>
        </w:rPr>
        <w:t>שו</w:t>
      </w:r>
      <w:r>
        <w:rPr>
          <w:rFonts w:cs="Miriam" w:ascii="Century" w:hAnsi="Century"/>
          <w:b/>
          <w:rtl w:val="true"/>
        </w:rPr>
        <w:t>"</w:t>
      </w:r>
      <w:r>
        <w:rPr>
          <w:rFonts w:ascii="Century" w:hAnsi="Century" w:cs="Miriam"/>
          <w:b/>
          <w:b/>
          <w:rtl w:val="true"/>
        </w:rPr>
        <w:t>ת יחווה דעת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חלק 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סימן יד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כך על אחת כמה וכמה במלחמת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חרבות ברזל</w:t>
      </w:r>
      <w:r>
        <w:rPr>
          <w:rFonts w:cs="FrankRuehl" w:ascii="Garamond" w:hAnsi="Garamond"/>
          <w:spacing w:val="10"/>
          <w:szCs w:val="28"/>
          <w:rtl w:val="true"/>
        </w:rPr>
        <w:t xml:space="preserve">", </w:t>
      </w:r>
      <w:r>
        <w:rPr>
          <w:rFonts w:ascii="Garamond" w:hAnsi="Garamond" w:cs="FrankRuehl"/>
          <w:spacing w:val="10"/>
          <w:szCs w:val="28"/>
          <w:rtl w:val="true"/>
        </w:rPr>
        <w:t>בה אויבנו פתחו במתקפה נוראה נגד מדינת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העולה באופן מובהק כדי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עזרת ישראל מיד צר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 xml:space="preserve">וראו דברי רבי יהודה בתלמוד </w:t>
      </w:r>
      <w:r>
        <w:rPr>
          <w:rFonts w:ascii="Century" w:hAnsi="Century" w:cs="Miriam"/>
          <w:b/>
          <w:b/>
          <w:sz w:val="22"/>
          <w:sz w:val="22"/>
          <w:rtl w:val="true"/>
        </w:rPr>
        <w:t>ירושלמי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sz w:val="22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 xml:space="preserve">סוטה </w:t>
      </w:r>
      <w:r>
        <w:rPr>
          <w:rFonts w:ascii="Garamond" w:hAnsi="Garamond" w:cs="FrankRuehl"/>
          <w:spacing w:val="10"/>
          <w:szCs w:val="28"/>
          <w:rtl w:val="true"/>
        </w:rPr>
        <w:t>פרק ח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הלכה י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משנה תורה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זמנים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הלכות שבת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פרק 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הלכה כג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לחם משנה על משנה תורה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שופטים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הלכות מלכים ומלחמות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פרק ה</w:t>
      </w:r>
      <w:r>
        <w:rPr>
          <w:rFonts w:cs="FrankRuehl" w:ascii="Garamond" w:hAnsi="Garamond"/>
          <w:spacing w:val="10"/>
          <w:szCs w:val="28"/>
          <w:rtl w:val="true"/>
        </w:rPr>
        <w:t xml:space="preserve">,  </w:t>
      </w:r>
      <w:r>
        <w:rPr>
          <w:rFonts w:ascii="Garamond" w:hAnsi="Garamond" w:cs="FrankRuehl"/>
          <w:spacing w:val="10"/>
          <w:szCs w:val="28"/>
          <w:rtl w:val="true"/>
        </w:rPr>
        <w:t>הלכה א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עמוד הימיני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סימנים טז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יז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שו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ת בני בנים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חלק 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חלק המאמרים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מאמר ג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הרב דוד אשל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האם מלחמת חרבות ברזל היא מלחמת מצווה ומה ההשלכות של הגדרה זו</w:t>
      </w:r>
      <w:r>
        <w:rPr>
          <w:rFonts w:cs="FrankRuehl" w:ascii="Garamond" w:hAnsi="Garamond"/>
          <w:spacing w:val="10"/>
          <w:szCs w:val="28"/>
          <w:rtl w:val="true"/>
        </w:rPr>
        <w:t xml:space="preserve">?" </w:t>
      </w:r>
      <w:r>
        <w:rPr>
          <w:rFonts w:ascii="Century" w:hAnsi="Century" w:cs="Miriam"/>
          <w:b/>
          <w:b/>
          <w:sz w:val="22"/>
          <w:sz w:val="22"/>
          <w:rtl w:val="true"/>
        </w:rPr>
        <w:t>מכון משפטי ארץ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</w:rPr>
        <w:t>https://www.dintora.org/Show_article/1228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 xml:space="preserve">הרב יובל שרלו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האם מלחמת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חרבות ברזל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הינה מלחמת מצווה</w:t>
      </w:r>
      <w:r>
        <w:rPr>
          <w:rFonts w:cs="FrankRuehl" w:ascii="Garamond" w:hAnsi="Garamond"/>
          <w:spacing w:val="10"/>
          <w:szCs w:val="28"/>
          <w:rtl w:val="true"/>
        </w:rPr>
        <w:t xml:space="preserve">?" </w:t>
      </w:r>
      <w:r>
        <w:rPr>
          <w:rFonts w:ascii="Century" w:hAnsi="Century" w:cs="Miriam"/>
          <w:b/>
          <w:b/>
          <w:sz w:val="22"/>
          <w:sz w:val="22"/>
          <w:rtl w:val="true"/>
        </w:rPr>
        <w:t>מרכז צהר לאתיקה</w:t>
      </w: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  <w:r>
        <w:rPr>
          <w:rFonts w:cs="FrankRuehl" w:ascii="Garamond" w:hAnsi="Garamond"/>
          <w:spacing w:val="10"/>
          <w:szCs w:val="28"/>
        </w:rPr>
        <w:t>https://ethics.tzohar.org.il/qa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לצד ההבחנה בין מלחמת מצווה למלחמת רשות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ועל אף הציוויים החמורים לגבי האופן שבו יש לנהוג כלפי האויב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כבר לפני שנות דור עובר למשפט הבינלאומי של ימינו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התייחס המשפט העברי להגנה על אוכלוסייה שאינה מבקשת לקחת חלק בלחימה בארץ האויב ולסיוע שיש לאפשר לה</w:t>
      </w:r>
      <w:r>
        <w:rPr>
          <w:rFonts w:cs="FrankRuehl" w:ascii="Garamond" w:hAnsi="Garamond"/>
          <w:spacing w:val="10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Century" w:hAnsi="Century" w:cs="Miriam"/>
          <w:b/>
          <w:b/>
          <w:sz w:val="22"/>
        </w:rPr>
      </w:pPr>
      <w:r>
        <w:rPr>
          <w:rFonts w:ascii="Century" w:hAnsi="Century" w:cs="Miriam"/>
          <w:b/>
          <w:b/>
          <w:sz w:val="22"/>
          <w:sz w:val="22"/>
          <w:rtl w:val="true"/>
        </w:rPr>
        <w:t>מגבלות הלחימה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הסיוע וסייגיו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 xml:space="preserve">אחד מהמקורות למתן סיוע לאוכלוסייה אזרחית של עם אחר בדין ההלכתי הוא עיקרון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מפני דרכי שלום</w:t>
      </w:r>
      <w:r>
        <w:rPr>
          <w:rFonts w:cs="FrankRuehl" w:ascii="Garamond" w:hAnsi="Garamond"/>
          <w:spacing w:val="10"/>
          <w:szCs w:val="28"/>
          <w:rtl w:val="true"/>
        </w:rPr>
        <w:t xml:space="preserve">". </w:t>
      </w:r>
      <w:r>
        <w:rPr>
          <w:rFonts w:ascii="Garamond" w:hAnsi="Garamond" w:cs="FrankRuehl"/>
          <w:spacing w:val="10"/>
          <w:szCs w:val="28"/>
          <w:rtl w:val="true"/>
        </w:rPr>
        <w:t xml:space="preserve">מכוח עיקרון זה קובעת המשנה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ומחזיקין ידי גוים בשביעית</w:t>
      </w:r>
      <w:r>
        <w:rPr>
          <w:rFonts w:cs="FrankRuehl" w:ascii="Garamond" w:hAnsi="Garamond"/>
          <w:spacing w:val="10"/>
          <w:szCs w:val="28"/>
          <w:rtl w:val="true"/>
        </w:rPr>
        <w:t xml:space="preserve">... </w:t>
      </w:r>
      <w:r>
        <w:rPr>
          <w:rFonts w:ascii="Garamond" w:hAnsi="Garamond" w:cs="FrankRuehl"/>
          <w:spacing w:val="10"/>
          <w:szCs w:val="28"/>
          <w:rtl w:val="true"/>
        </w:rPr>
        <w:t>ושואלין בשלומן מפני דרכי שלום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משנה</w:t>
      </w:r>
      <w:r>
        <w:rPr>
          <w:rFonts w:cs="FrankRuehl" w:ascii="Garamond" w:hAnsi="Garamond"/>
          <w:spacing w:val="10"/>
          <w:szCs w:val="28"/>
          <w:rtl w:val="true"/>
        </w:rPr>
        <w:t>,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שביעית </w:t>
      </w:r>
      <w:r>
        <w:rPr>
          <w:rFonts w:ascii="Garamond" w:hAnsi="Garamond" w:cs="FrankRuehl"/>
          <w:spacing w:val="10"/>
          <w:szCs w:val="28"/>
          <w:rtl w:val="true"/>
        </w:rPr>
        <w:t>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ט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וראו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בבלי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גיטין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 xml:space="preserve"> סא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א כאשר רש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י במקום מפרש כי הכוונה שניתן ממש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לסייע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לנוכרים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בשל עיקרון זה גם נפסק להלכה כי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מותר לפרנס ענייהם </w:t>
      </w:r>
      <w:r>
        <w:rPr>
          <w:rFonts w:cs="FrankRuehl" w:ascii="Garamond" w:hAnsi="Garamond"/>
          <w:spacing w:val="10"/>
          <w:szCs w:val="28"/>
          <w:rtl w:val="true"/>
        </w:rPr>
        <w:t>[</w:t>
      </w:r>
      <w:r>
        <w:rPr>
          <w:rFonts w:ascii="Garamond" w:hAnsi="Garamond" w:cs="FrankRuehl"/>
          <w:spacing w:val="10"/>
          <w:szCs w:val="28"/>
          <w:rtl w:val="true"/>
        </w:rPr>
        <w:t>של נכרים</w:t>
      </w:r>
      <w:r>
        <w:rPr>
          <w:rFonts w:cs="FrankRuehl" w:ascii="Garamond" w:hAnsi="Garamond"/>
          <w:spacing w:val="10"/>
          <w:szCs w:val="28"/>
          <w:rtl w:val="true"/>
        </w:rPr>
        <w:t xml:space="preserve">] </w:t>
      </w:r>
      <w:r>
        <w:rPr>
          <w:rFonts w:ascii="Garamond" w:hAnsi="Garamond" w:cs="FrankRuehl"/>
          <w:spacing w:val="10"/>
          <w:szCs w:val="28"/>
          <w:rtl w:val="true"/>
        </w:rPr>
        <w:t>ולבקר חוליהם ולקבור מתיהם ולהספידן ולנחם אבליהם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משום דרכי שלום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שולחן ערוך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יורה דעה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סימן</w:t>
      </w:r>
      <w:r>
        <w:rPr>
          <w:rFonts w:ascii="Garamond" w:hAnsi="Garamond" w:cs="FrankRuehl"/>
          <w:spacing w:val="10"/>
          <w:szCs w:val="28"/>
          <w:rtl w:val="true"/>
        </w:rPr>
        <w:t xml:space="preserve"> קנא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סעיף יב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סימן שסז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סעיף א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עם זאת יושם אל לב כי בכל מקרה חל איסור למכור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כלי משחית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 xml:space="preserve">לאויב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rtl w:val="true"/>
        </w:rPr>
        <w:t xml:space="preserve">משנה </w:t>
      </w:r>
      <w:r>
        <w:rPr>
          <w:rFonts w:ascii="Century" w:hAnsi="Century" w:cs="Miriam"/>
          <w:b/>
          <w:b/>
          <w:sz w:val="22"/>
          <w:sz w:val="22"/>
          <w:rtl w:val="true"/>
        </w:rPr>
        <w:t>תורה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sz w:val="22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המדע</w:t>
      </w:r>
      <w:r>
        <w:rPr>
          <w:rFonts w:cs="FrankRuehl" w:ascii="Century" w:hAnsi="Century"/>
          <w:spacing w:val="10"/>
          <w:sz w:val="22"/>
          <w:szCs w:val="28"/>
          <w:rtl w:val="true"/>
        </w:rPr>
        <w:t>,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הלכות עבודה זרה וחוקות הגויים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פרק ט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הלכה ח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כמו כן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בתורה קיימות מספר מצוות ייחודיות הנוגעות להתנהגות הנדרשת מעם ישראל בעת 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אחת ממצוות אלו היא המצווה לקרוא לעיר לשלום טרם תקיפתה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דברים</w:t>
      </w:r>
      <w:r>
        <w:rPr>
          <w:rFonts w:ascii="Garamond" w:hAnsi="Garamond" w:cs="FrankRuehl"/>
          <w:spacing w:val="10"/>
          <w:szCs w:val="28"/>
          <w:rtl w:val="true"/>
        </w:rPr>
        <w:t xml:space="preserve"> כ </w:t>
      </w:r>
      <w:r>
        <w:rPr>
          <w:rFonts w:cs="FrankRuehl" w:ascii="Garamond" w:hAnsi="Garamond"/>
          <w:spacing w:val="10"/>
          <w:szCs w:val="28"/>
        </w:rPr>
        <w:t>11-10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כאשר האויב מסרב לקריאה זו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יש לצור על עירו במצור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דברים</w:t>
      </w:r>
      <w:r>
        <w:rPr>
          <w:rFonts w:ascii="Garamond" w:hAnsi="Garamond" w:cs="FrankRuehl"/>
          <w:spacing w:val="10"/>
          <w:szCs w:val="28"/>
          <w:rtl w:val="true"/>
        </w:rPr>
        <w:t xml:space="preserve"> כ </w:t>
      </w:r>
      <w:r>
        <w:rPr>
          <w:rFonts w:cs="FrankRuehl" w:ascii="Garamond" w:hAnsi="Garamond"/>
          <w:spacing w:val="10"/>
          <w:szCs w:val="28"/>
        </w:rPr>
        <w:t>20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אולם בהלכה נפסק כי גם במקרה מעין זה קיים ציווי שלא להקיף עיר מארבע רוחותיה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כמאמר 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כשצרין על עיר לתפשה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מקיפין אותה מארבע רוחותיה אלא משלוש רוחותיה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ומניחין מקום לברוח ולכל מי שירצה להימלט על נפשו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משנה תורה</w:t>
      </w:r>
      <w:r>
        <w:rPr>
          <w:rFonts w:cs="Miriam" w:ascii="Century" w:hAnsi="Century"/>
          <w:b/>
          <w:sz w:val="22"/>
          <w:rtl w:val="true"/>
        </w:rPr>
        <w:t xml:space="preserve">, </w:t>
      </w:r>
      <w:r>
        <w:rPr>
          <w:rFonts w:ascii="Century" w:hAnsi="Century" w:cs="Miriam"/>
          <w:b/>
          <w:b/>
          <w:sz w:val="22"/>
          <w:sz w:val="22"/>
          <w:rtl w:val="true"/>
        </w:rPr>
        <w:t>שופטים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הלכות מלכים ומלחמות</w:t>
      </w:r>
      <w:r>
        <w:rPr>
          <w:rFonts w:cs="FrankRuehl" w:ascii="Century" w:hAnsi="Century"/>
          <w:spacing w:val="10"/>
          <w:sz w:val="22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 w:val="22"/>
          <w:sz w:val="22"/>
          <w:szCs w:val="28"/>
          <w:rtl w:val="true"/>
        </w:rPr>
        <w:t>פרק 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הלכה 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overflowPunct w:val="true"/>
        <w:spacing w:lineRule="auto" w:line="360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טעם הציווי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כפי שמסביר הרדב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ז על אתר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הוא לאפשר למי שאינו חפץ להילחם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להימלט מהמקום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מדרכי התורה אשר כל נתיבותיה שלום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רדב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ז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כשצריך</w:t>
      </w:r>
      <w:r>
        <w:rPr>
          <w:rFonts w:cs="FrankRuehl" w:ascii="Garamond" w:hAnsi="Garamond"/>
          <w:spacing w:val="10"/>
          <w:szCs w:val="28"/>
          <w:rtl w:val="true"/>
        </w:rPr>
        <w:t xml:space="preserve">"; </w:t>
      </w:r>
      <w:r>
        <w:rPr>
          <w:rFonts w:ascii="Garamond" w:hAnsi="Garamond" w:cs="FrankRuehl"/>
          <w:spacing w:val="10"/>
          <w:szCs w:val="28"/>
          <w:rtl w:val="true"/>
        </w:rPr>
        <w:t>וראו עוד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הרב יהודה גרשוני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על הגבורות ועל המלחמות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תחומין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ד </w:t>
      </w:r>
      <w:r>
        <w:rPr>
          <w:rFonts w:cs="FrankRuehl" w:ascii="Garamond" w:hAnsi="Garamond"/>
          <w:spacing w:val="10"/>
          <w:szCs w:val="28"/>
        </w:rPr>
        <w:t>61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התשמ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ג</w:t>
      </w:r>
      <w:r>
        <w:rPr>
          <w:rFonts w:cs="FrankRuehl" w:ascii="Garamond" w:hAnsi="Garamond"/>
          <w:spacing w:val="10"/>
          <w:szCs w:val="28"/>
          <w:rtl w:val="true"/>
        </w:rPr>
        <w:t xml:space="preserve">)). </w:t>
      </w:r>
      <w:r>
        <w:rPr>
          <w:rFonts w:ascii="Garamond" w:hAnsi="Garamond" w:cs="FrankRuehl"/>
          <w:spacing w:val="10"/>
          <w:szCs w:val="28"/>
          <w:rtl w:val="true"/>
        </w:rPr>
        <w:t>הרמב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אשר סבור כי חובה זו קיימת רק במלחמת רשות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נתן לכך שני טעמים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שנצטוינו כשנצור על עיר להניח אחת מן הרוחות בלי מצור שאם ירצו לברוח יהיה להם דרך לנוס משם כי בזה נלמוד להתנהג בחמלה אפילו עם אויבינו בעת המלחמה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ובו עוד תקון שנפתח להם פתח שיברחו ולא יתחזקו לקראתנו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שנאמר ויצבאו על מדין כאשר צוה 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את משה ודרשו בספרי הקיפוה משלש רוחותיה 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'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נתן אומר תן להם רוח רביעית שיברחו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ואין זו מצות שעה במדין אבל היא מצוה לדורות בכל </w:t>
      </w:r>
      <w:r>
        <w:rPr>
          <w:rFonts w:ascii="Century" w:hAnsi="Century" w:cs="Miriam"/>
          <w:b/>
          <w:b/>
          <w:sz w:val="22"/>
          <w:sz w:val="22"/>
          <w:rtl w:val="true"/>
        </w:rPr>
        <w:t>מלחמות הרשות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ההדגשה הוספה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],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 הרב בחבורו הגדול בהלכות מלכים ומלחמותיהם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השגות הרמב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ן על ספר המצוות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</w:t>
      </w:r>
      <w:r>
        <w:rPr>
          <w:rFonts w:cs="Miriam" w:ascii="Century" w:hAnsi="Century"/>
          <w:b/>
          <w:sz w:val="22"/>
          <w:rtl w:val="true"/>
        </w:rPr>
        <w:t xml:space="preserve">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שכחת העשין 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  <w:t>[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בהערת אגב יצוין כי קיימים הבדלי הגישות בין 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ם לרמב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ן לגבי השלבים השונים של המלחמה בהם יש לנקוט במדיניות פתיחת דרך המילוט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כמו גם לגבי דין הרעבת האוכלוסייה האזרחית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הרב ישי יסלזון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מצור במלחמה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sz w:val="22"/>
          <w:sz w:val="22"/>
          <w:rtl w:val="true"/>
        </w:rPr>
        <w:t>תורת הר עציון ע</w:t>
      </w:r>
      <w:r>
        <w:rPr>
          <w:rFonts w:cs="Miriam" w:ascii="Century" w:hAnsi="Century"/>
          <w:b/>
          <w:sz w:val="22"/>
          <w:rtl w:val="true"/>
        </w:rPr>
        <w:t>"</w:t>
      </w:r>
      <w:r>
        <w:rPr>
          <w:rFonts w:ascii="Century" w:hAnsi="Century" w:cs="Miriam"/>
          <w:b/>
          <w:b/>
          <w:sz w:val="22"/>
          <w:sz w:val="22"/>
          <w:rtl w:val="true"/>
        </w:rPr>
        <w:t>ש ישראל קושיצקי</w:t>
      </w:r>
      <w:r>
        <w:rPr>
          <w:rFonts w:ascii="Garamond" w:hAnsi="Garamond" w:cs="FrankRuehl"/>
          <w:spacing w:val="10"/>
          <w:rtl w:val="true"/>
        </w:rPr>
        <w:t xml:space="preserve"> </w:t>
      </w:r>
      <w:r>
        <w:rPr>
          <w:rFonts w:cs="FrankRuehl" w:ascii="Garamond" w:hAnsi="Garamond"/>
          <w:spacing w:val="10"/>
        </w:rPr>
        <w:t>https://www.etzion.org.il/he/halakha/studies-halakha/laws-state-and-society/matzor-bemilchama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Century" w:hAnsi="Century" w:cs="Miriam"/>
          <w:b/>
          <w:b/>
          <w:sz w:val="22"/>
          <w:sz w:val="22"/>
          <w:rtl w:val="true"/>
        </w:rPr>
        <w:t>המשך חכמה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במדבר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לא </w:t>
      </w:r>
      <w:r>
        <w:rPr>
          <w:rFonts w:cs="FrankRuehl" w:ascii="Arial TUR" w:hAnsi="Arial TUR"/>
          <w:spacing w:val="10"/>
          <w:sz w:val="22"/>
          <w:szCs w:val="28"/>
        </w:rPr>
        <w:t>7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ויצבאו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")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מבאר את גדרי המחלוקת בין 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ם והרמב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לשיטתו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טעם המצווה להשאיר רוח רביעית פתוחה לפי 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ם הוא מעין הדרכה צבאית טקטית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ם הביאהּ בהלכותיו כדי שנזכור שיקול זה ונביאו בחשבון בעת 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בהתאם לנסיבות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ן לעומת זאת סבור כי טעם הציווי הוא שנלמד לנהוג בחמלה ועל כן הוא מהווה מצווה לכל דבר ועניין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ראו גם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</w:t>
      </w:r>
      <w:r>
        <w:rPr>
          <w:rFonts w:cs="FrankRuehl" w:ascii="Atlas" w:hAnsi="Atlas"/>
          <w:color w:val="1B4965"/>
          <w:spacing w:val="10"/>
          <w:sz w:val="20"/>
          <w:szCs w:val="28"/>
          <w:shd w:fill="FFFFFF" w:val="clear"/>
          <w:rtl w:val="true"/>
        </w:rPr>
        <w:t xml:space="preserve"> </w:t>
      </w:r>
      <w:r>
        <w:rPr>
          <w:rFonts w:ascii="Century" w:hAnsi="Century" w:cs="Miriam"/>
          <w:b/>
          <w:b/>
          <w:sz w:val="22"/>
          <w:sz w:val="22"/>
          <w:rtl w:val="true"/>
        </w:rPr>
        <w:t>משיב 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כרך 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שער 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סימן 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חוות בנימין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שער 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סימן טו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]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cs="FrankRuehl" w:ascii="Garamond" w:hAnsi="Garamond"/>
          <w:spacing w:val="10"/>
          <w:szCs w:val="28"/>
          <w:rtl w:val="true"/>
        </w:rPr>
        <w:tab/>
      </w:r>
      <w:r>
        <w:rPr>
          <w:rFonts w:ascii="Garamond" w:hAnsi="Garamond" w:cs="FrankRuehl"/>
          <w:spacing w:val="10"/>
          <w:szCs w:val="28"/>
          <w:rtl w:val="true"/>
        </w:rPr>
        <w:t>בעניין זה יצוין באשר לפוסקים מהדורות האחרונים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שלדעתו של הרב שלמה גורן הציווי להשאיר רוח אחת פתוחה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חל בין במלחמת מצווה ובין במלחמת רשות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בסיכומם של דברים יוצא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שלדעת הרמב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ם מחייבת מצוה זו גם בזמן הזה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שאם אנו צרים על עיירות אויבינו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בין במלחמת מצוה ובין במלחמת הרשות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בין בתוך גבולות 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 ובין מחוץ לגבולות 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אסור לסגור את העיר הנצורה מכל הרוחות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אלא חייבים להשאיר רוח אחת פתוחה בכוון החוצה כדי לאפשר למי שרוצה להימלט מן העיר הנצורה שימלט ויציל את נפשו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ובלבד שלא ינצלו רוח זו כדי להביא לתוכה תגבורת באנשים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בנשק ובמזון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Century" w:hAnsi="Century" w:cs="Miriam"/>
          <w:b/>
          <w:b/>
          <w:sz w:val="22"/>
          <w:sz w:val="22"/>
          <w:rtl w:val="true"/>
        </w:rPr>
        <w:t>משיב 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כרך 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שער 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סימן א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לצד הציווי לקרוא לשלום ולאפשר הימלטות של אלה שיבקשו לברוח מאזור המצור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יש שסברו כי ניתן לנהוג במי שלא נמלט מאזור הלחימה ביד קשה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ספרי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דברים כ </w:t>
      </w:r>
      <w:r>
        <w:rPr>
          <w:rFonts w:cs="FrankRuehl" w:ascii="Garamond" w:hAnsi="Garamond"/>
          <w:spacing w:val="10"/>
          <w:szCs w:val="28"/>
        </w:rPr>
        <w:t>12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>אך יש מי שפירשו את דברי המדרש על מצב בו המצור מוטל על האויב כתגובה למלחמה בה הוא יזם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או אז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ניתן להשתמש באמצעים חריפים נגדו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ספרי דבי רב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שופטים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פסקה י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ז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ד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ה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כי תקרב</w:t>
      </w:r>
      <w:r>
        <w:rPr>
          <w:rFonts w:cs="FrankRuehl" w:ascii="Garamond" w:hAnsi="Garamond"/>
          <w:spacing w:val="10"/>
          <w:szCs w:val="28"/>
          <w:rtl w:val="true"/>
        </w:rPr>
        <w:t xml:space="preserve">"). </w:t>
      </w:r>
      <w:r>
        <w:rPr>
          <w:rFonts w:ascii="Century" w:hAnsi="Century" w:cs="FrankRuehl"/>
          <w:spacing w:val="10"/>
          <w:szCs w:val="28"/>
          <w:rtl w:val="true"/>
        </w:rPr>
        <w:t>יש גם שהבחינו בין שעת הקריאה לשלום שאז אין מקום לנקוט עם האוכלוסייה ביד קשה</w:t>
      </w:r>
      <w:r>
        <w:rPr>
          <w:rFonts w:cs="FrankRuehl" w:ascii="Century" w:hAnsi="Century"/>
          <w:spacing w:val="10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Cs w:val="28"/>
          <w:rtl w:val="true"/>
        </w:rPr>
        <w:t xml:space="preserve">לבין שעת הלחימה עצמה שאז אין מקום לחמול עליה </w:t>
      </w:r>
      <w:r>
        <w:rPr>
          <w:rFonts w:cs="FrankRuehl" w:ascii="Century" w:hAnsi="Century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rtl w:val="true"/>
        </w:rPr>
        <w:t>עמק הנצי</w:t>
      </w:r>
      <w:r>
        <w:rPr>
          <w:rFonts w:cs="Miriam" w:ascii="Century" w:hAnsi="Century"/>
          <w:b/>
          <w:rtl w:val="true"/>
        </w:rPr>
        <w:t>"</w:t>
      </w:r>
      <w:r>
        <w:rPr>
          <w:rFonts w:ascii="Century" w:hAnsi="Century" w:cs="Miriam"/>
          <w:b/>
          <w:b/>
          <w:rtl w:val="true"/>
        </w:rPr>
        <w:t>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</w:t>
      </w:r>
      <w:r>
        <w:rPr>
          <w:rFonts w:cs="FrankRuehl" w:ascii="Century" w:hAnsi="Century"/>
          <w:spacing w:val="10"/>
          <w:szCs w:val="28"/>
          <w:rtl w:val="true"/>
        </w:rPr>
        <w:t xml:space="preserve"> </w:t>
      </w:r>
      <w:r>
        <w:rPr>
          <w:rFonts w:ascii="Century" w:hAnsi="Century" w:cs="FrankRuehl"/>
          <w:spacing w:val="10"/>
          <w:szCs w:val="28"/>
          <w:rtl w:val="true"/>
        </w:rPr>
        <w:t>ספרי</w:t>
      </w:r>
      <w:r>
        <w:rPr>
          <w:rFonts w:cs="FrankRuehl" w:ascii="Century" w:hAnsi="Century"/>
          <w:spacing w:val="10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Cs w:val="28"/>
          <w:rtl w:val="true"/>
        </w:rPr>
        <w:t xml:space="preserve">דברים כ </w:t>
      </w:r>
      <w:r>
        <w:rPr>
          <w:rFonts w:cs="FrankRuehl" w:ascii="Century" w:hAnsi="Century"/>
          <w:spacing w:val="10"/>
          <w:szCs w:val="28"/>
        </w:rPr>
        <w:t>12</w:t>
      </w:r>
      <w:r>
        <w:rPr>
          <w:rFonts w:cs="FrankRuehl" w:ascii="Century" w:hAnsi="Century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rtl w:val="true"/>
        </w:rPr>
        <w:t>תורה תמימה</w:t>
      </w:r>
      <w:r>
        <w:rPr>
          <w:rFonts w:cs="FrankRuehl" w:ascii="Century" w:hAnsi="Century"/>
          <w:spacing w:val="10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Cs w:val="28"/>
          <w:rtl w:val="true"/>
        </w:rPr>
        <w:t xml:space="preserve">דברים כ </w:t>
      </w:r>
      <w:r>
        <w:rPr>
          <w:rFonts w:cs="FrankRuehl" w:ascii="Century" w:hAnsi="Century"/>
          <w:spacing w:val="10"/>
          <w:szCs w:val="28"/>
        </w:rPr>
        <w:t>10</w:t>
      </w:r>
      <w:r>
        <w:rPr>
          <w:rFonts w:cs="FrankRuehl" w:ascii="Century" w:hAnsi="Century"/>
          <w:spacing w:val="10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Cs w:val="28"/>
          <w:rtl w:val="true"/>
        </w:rPr>
        <w:t>ה</w:t>
      </w:r>
      <w:r>
        <w:rPr>
          <w:rFonts w:cs="FrankRuehl" w:ascii="Century" w:hAnsi="Century"/>
          <w:spacing w:val="10"/>
          <w:szCs w:val="28"/>
          <w:rtl w:val="true"/>
        </w:rPr>
        <w:t>"</w:t>
      </w:r>
      <w:r>
        <w:rPr>
          <w:rFonts w:ascii="Century" w:hAnsi="Century" w:cs="FrankRuehl"/>
          <w:spacing w:val="10"/>
          <w:szCs w:val="28"/>
          <w:rtl w:val="true"/>
        </w:rPr>
        <w:t>ש מו</w:t>
      </w:r>
      <w:r>
        <w:rPr>
          <w:rFonts w:cs="FrankRuehl" w:ascii="Century" w:hAnsi="Century"/>
          <w:spacing w:val="10"/>
          <w:szCs w:val="28"/>
          <w:rtl w:val="true"/>
        </w:rPr>
        <w:t xml:space="preserve">). </w:t>
      </w:r>
      <w:r>
        <w:rPr>
          <w:rFonts w:ascii="Century" w:hAnsi="Century" w:cs="FrankRuehl"/>
          <w:spacing w:val="10"/>
          <w:szCs w:val="28"/>
          <w:rtl w:val="true"/>
        </w:rPr>
        <w:t xml:space="preserve">ויש שהבחינו בין מלחמת רשות לבין מלחמת מצווה </w:t>
      </w:r>
      <w:r>
        <w:rPr>
          <w:rFonts w:cs="FrankRuehl" w:ascii="Century" w:hAnsi="Century"/>
          <w:spacing w:val="10"/>
          <w:szCs w:val="28"/>
          <w:rtl w:val="true"/>
        </w:rPr>
        <w:t>(</w:t>
      </w:r>
      <w:r>
        <w:rPr>
          <w:rFonts w:ascii="Century" w:hAnsi="Century" w:cs="Miriam"/>
          <w:b/>
          <w:b/>
          <w:rtl w:val="true"/>
        </w:rPr>
        <w:t>חוות בנימין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</w:t>
      </w:r>
      <w:r>
        <w:rPr>
          <w:rFonts w:cs="FrankRuehl" w:ascii="Garamond" w:hAnsi="Garamond"/>
          <w:spacing w:val="10"/>
          <w:szCs w:val="28"/>
          <w:rtl w:val="true"/>
        </w:rPr>
        <w:t xml:space="preserve"> </w:t>
      </w:r>
      <w:r>
        <w:rPr>
          <w:rFonts w:ascii="Garamond" w:hAnsi="Garamond" w:cs="FrankRuehl"/>
          <w:spacing w:val="10"/>
          <w:szCs w:val="28"/>
          <w:rtl w:val="true"/>
        </w:rPr>
        <w:t>שער ב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סימן טו</w:t>
      </w:r>
      <w:r>
        <w:rPr>
          <w:rFonts w:cs="FrankRuehl" w:ascii="Century" w:hAnsi="Century"/>
          <w:spacing w:val="10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Cs w:val="28"/>
          <w:rtl w:val="true"/>
        </w:rPr>
        <w:t>שם מסכם הרב ישראלי את ההלכה שבמלחמת מצווה ההחלטה לאפשר בריחה לנצורים נתונה לשיקול דעת בלעדי של מפקדי הצבא והממשלה</w:t>
      </w:r>
      <w:r>
        <w:rPr>
          <w:rFonts w:cs="FrankRuehl" w:ascii="Century" w:hAnsi="Century"/>
          <w:spacing w:val="10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Cs w:val="28"/>
          <w:rtl w:val="true"/>
        </w:rPr>
        <w:t>לעומת זאת האוכלוסייה האזרחית הבלתי מעורבת אינה באה בכלל זה ויש לאפשר לה לצאת מהאזור הנצור באין מפריע</w:t>
      </w:r>
      <w:r>
        <w:rPr>
          <w:rFonts w:cs="FrankRuehl" w:ascii="Century" w:hAnsi="Century"/>
          <w:spacing w:val="10"/>
          <w:szCs w:val="28"/>
          <w:rtl w:val="true"/>
        </w:rPr>
        <w:t xml:space="preserve">. </w:t>
      </w:r>
      <w:r>
        <w:rPr>
          <w:rFonts w:ascii="Century" w:hAnsi="Century" w:cs="FrankRuehl"/>
          <w:spacing w:val="10"/>
          <w:szCs w:val="28"/>
          <w:rtl w:val="true"/>
        </w:rPr>
        <w:t>וראו</w:t>
      </w:r>
      <w:r>
        <w:rPr>
          <w:rFonts w:cs="FrankRuehl" w:ascii="Century" w:hAnsi="Century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rtl w:val="true"/>
        </w:rPr>
        <w:t>משיב מלחמה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כרך ג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שער 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סימן א</w:t>
      </w:r>
      <w:r>
        <w:rPr>
          <w:rFonts w:cs="FrankRuehl" w:ascii="Century" w:hAnsi="Century"/>
          <w:spacing w:val="10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rtl w:val="true"/>
        </w:rPr>
        <w:t>רץ כצבי – איש מלחמה</w:t>
      </w:r>
      <w:r>
        <w:rPr>
          <w:rFonts w:cs="FrankRuehl" w:ascii="Century" w:hAnsi="Century"/>
          <w:spacing w:val="10"/>
          <w:szCs w:val="28"/>
          <w:rtl w:val="true"/>
        </w:rPr>
        <w:t xml:space="preserve">, </w:t>
      </w:r>
      <w:r>
        <w:rPr>
          <w:rFonts w:ascii="Century" w:hAnsi="Century" w:cs="FrankRuehl"/>
          <w:spacing w:val="10"/>
          <w:szCs w:val="28"/>
          <w:rtl w:val="true"/>
        </w:rPr>
        <w:t>סימן י</w:t>
      </w:r>
      <w:r>
        <w:rPr>
          <w:rFonts w:cs="FrankRuehl" w:ascii="Century" w:hAnsi="Century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וראו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פניני הלכה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זמנים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חודש אדר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ז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ט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נוסף על האמור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יש שסברו כי ההשתדלות שיש לעשות על פי ציווי התורה כדי למנוע פגיעה באוכלוסייה שאינה מבקשת להשתתף בלחימה היא מתוחמת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כך למשל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חובה זו נסוגה מקום שבו ניצבת סכנה ממשית לחיילינו ולאזרחינו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דברים אלו באו לידי ביטוי בשאלה ששאלו את הרב הראשי לשעבר הרב אברהם אלקנה כהנא</w:t>
      </w:r>
      <w:r>
        <w:rPr>
          <w:rFonts w:cs="FrankRuehl" w:ascii="Garamond" w:hAnsi="Garamond"/>
          <w:spacing w:val="10"/>
          <w:szCs w:val="28"/>
          <w:rtl w:val="true"/>
        </w:rPr>
        <w:t>-</w:t>
      </w:r>
      <w:r>
        <w:rPr>
          <w:rFonts w:ascii="Garamond" w:hAnsi="Garamond" w:cs="FrankRuehl"/>
          <w:spacing w:val="10"/>
          <w:szCs w:val="28"/>
          <w:rtl w:val="true"/>
        </w:rPr>
        <w:t>שפירא בתכוף למלחמת שלום הגליל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בשנת תשמ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 xml:space="preserve">ג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הובאו ב</w:t>
      </w:r>
      <w:r>
        <w:rPr>
          <w:rFonts w:ascii="Garamond" w:hAnsi="Garamond" w:cs="Miriam"/>
          <w:b/>
          <w:b/>
          <w:rtl w:val="true"/>
        </w:rPr>
        <w:t>תחומין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ד </w:t>
      </w:r>
      <w:r>
        <w:rPr>
          <w:rFonts w:cs="FrankRuehl" w:ascii="Garamond" w:hAnsi="Garamond"/>
          <w:spacing w:val="10"/>
          <w:szCs w:val="28"/>
        </w:rPr>
        <w:t>182</w:t>
      </w:r>
      <w:r>
        <w:rPr>
          <w:rFonts w:cs="FrankRuehl" w:ascii="Garamond" w:hAnsi="Garamond"/>
          <w:spacing w:val="10"/>
          <w:szCs w:val="28"/>
          <w:rtl w:val="true"/>
        </w:rPr>
        <w:t xml:space="preserve">) </w:t>
      </w:r>
      <w:r>
        <w:rPr>
          <w:rFonts w:ascii="Garamond" w:hAnsi="Garamond" w:cs="FrankRuehl"/>
          <w:spacing w:val="10"/>
          <w:szCs w:val="28"/>
          <w:rtl w:val="true"/>
        </w:rPr>
        <w:t>כדלקמן</w:t>
      </w:r>
      <w:r>
        <w:rPr>
          <w:rFonts w:cs="FrankRuehl" w:ascii="Garamond" w:hAnsi="Garamond"/>
          <w:spacing w:val="10"/>
          <w:szCs w:val="28"/>
          <w:rtl w:val="true"/>
        </w:rPr>
        <w:t>: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שאלה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 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מה דינה של אוכלוסית אויב אזרחית בעת 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האם יש מצד הדין היתר לפגוע בה על מנת למנוע פגיעה אפשרית בחיילי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?</w:t>
      </w:r>
    </w:p>
    <w:p>
      <w:pPr>
        <w:pStyle w:val="Normal"/>
        <w:overflowPunct w:val="true"/>
        <w:ind w:left="1644" w:right="1276" w:hanging="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תשובה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: 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כל עוד אין סכנה ממשית לחיילינו אין היתר לפגוע בנפש ואף לא ברכוש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אולם כאשר הסכנה היא מוחשית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הרי שיש לזכור שעל כף המאזניים אין עומדת רק היחידה הלוחמת מול האוכלוסיה האזרחית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איבודה של יחידה אחת או חלק ממנה עלול לפגוע במערכת המלחמה כולה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על כן כאשר נידרש וכאשר הסכנה גלויה לעין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אין מקום למדוד את מספר החיילים שלנו העלולים חלילה להיפגע כנגד מספר אזרחי מדינת האויב משונאי ישראל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שעלולים לשלם את מחיר המלחמה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יש בזה הלכה ברורה ברמב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ם בהלכות מלחמה וחייבין להציל את חייו של כל חייל יהודי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וראו גם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הרב אהרן ליכטנשטיין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הרב דב ליאור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ד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ר יעקב חסדאי והרב שאר ישוב כהן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מוסר ומלחמה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" </w:t>
      </w:r>
      <w:r>
        <w:rPr>
          <w:rFonts w:ascii="Arial TUR" w:hAnsi="Arial TUR" w:cs="Miriam"/>
          <w:b/>
          <w:b/>
          <w:sz w:val="22"/>
          <w:sz w:val="22"/>
          <w:rtl w:val="true"/>
        </w:rPr>
        <w:t>תחומין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 ד </w:t>
      </w:r>
      <w:r>
        <w:rPr>
          <w:rFonts w:cs="FrankRuehl" w:ascii="Arial TUR" w:hAnsi="Arial TUR"/>
          <w:spacing w:val="10"/>
          <w:sz w:val="22"/>
          <w:szCs w:val="28"/>
        </w:rPr>
        <w:t>186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 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התשמ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ג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 xml:space="preserve">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כמו כן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יש שפירשו כי אין להימנע מהריגת אויב אף אם חפים מפשע ייפגעו גם כן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וראו גם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: </w:t>
      </w:r>
      <w:r>
        <w:rPr>
          <w:rFonts w:ascii="Century" w:hAnsi="Century" w:cs="Miriam"/>
          <w:b/>
          <w:b/>
          <w:sz w:val="22"/>
          <w:sz w:val="22"/>
          <w:rtl w:val="true"/>
        </w:rPr>
        <w:t>מנחת אשר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דברים לב </w:t>
      </w:r>
      <w:r>
        <w:rPr>
          <w:rFonts w:cs="FrankRuehl" w:ascii="Arial TUR" w:hAnsi="Arial TUR"/>
          <w:spacing w:val="10"/>
          <w:sz w:val="22"/>
          <w:szCs w:val="28"/>
        </w:rPr>
        <w:t>6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; </w:t>
      </w:r>
      <w:r>
        <w:rPr>
          <w:rFonts w:ascii="Century" w:hAnsi="Century" w:cs="Miriam"/>
          <w:b/>
          <w:b/>
          <w:sz w:val="22"/>
          <w:sz w:val="22"/>
          <w:rtl w:val="true"/>
        </w:rPr>
        <w:t>עמוד הימיני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סימן טז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פרק 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).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זאת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ביתר שאת במצב שבו יצירת הבחנה בין מחבלי האויב ובין האוכלוסייה האזרחית באזור היא בלתי אפשרית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</w:t>
      </w:r>
      <w:r>
        <w:rPr>
          <w:rFonts w:ascii="Century" w:hAnsi="Century" w:cs="Miriam"/>
          <w:b/>
          <w:b/>
          <w:sz w:val="22"/>
          <w:sz w:val="22"/>
          <w:rtl w:val="true"/>
        </w:rPr>
        <w:t>בעקבי הצאן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פרק לב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 xml:space="preserve">, 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רז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מהסקירה שהובאה לעיל ניתן אפוא ללמוד על קיומן של נקודות השקה בין הדין ההלכתי לבין חובותיה של המדינה לפי הדין הבינלאומי והדין הישראלי עליהן עמד חברי הנשיא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בכל הנוגע להתנהלות ביחס לאוכלוסייה בלתי מעורבת של האויב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בזה וגם בזה ישנה התייחסות נכבדת לאוכלוסייה שאינה משתתפת בלחימה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אך בד בבד ניתן ביטוי לצורך בהגנה על אזרחי המדינה וחייליה וליכולתה של המדינה לנקוט אמצעים למניעת העברת ציוד שעשוי לשמש ללחימה בה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 xml:space="preserve">במאמר מוסגר אף יוער כי במקביל לדין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הפנימי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ההלכה</w:t>
      </w:r>
      <w:r>
        <w:rPr>
          <w:rFonts w:cs="FrankRuehl" w:ascii="Garamond" w:hAnsi="Garamond"/>
          <w:spacing w:val="10"/>
          <w:szCs w:val="28"/>
          <w:rtl w:val="true"/>
        </w:rPr>
        <w:t xml:space="preserve">), </w:t>
      </w:r>
      <w:r>
        <w:rPr>
          <w:rFonts w:ascii="Garamond" w:hAnsi="Garamond" w:cs="FrankRuehl"/>
          <w:spacing w:val="10"/>
          <w:szCs w:val="28"/>
          <w:rtl w:val="true"/>
        </w:rPr>
        <w:t xml:space="preserve">קיימת דעה כי ניתן להחיל הוראות של הדין הבינלאומי בנוגע לדיני המלחמה מכוח הכלל של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דינא דמלכותא דינא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Garamond" w:hAnsi="Garamond" w:cs="FrankRuehl"/>
          <w:spacing w:val="10"/>
          <w:szCs w:val="28"/>
          <w:rtl w:val="true"/>
        </w:rPr>
        <w:t>כלל שמקורו בדין הפרטי ומשמעותו שהדין הכללי הקיים במקום חל גם לפי דין תורה</w:t>
      </w:r>
      <w:r>
        <w:rPr>
          <w:rFonts w:cs="FrankRuehl" w:ascii="Garamond" w:hAnsi="Garamond"/>
          <w:spacing w:val="10"/>
          <w:szCs w:val="28"/>
          <w:rtl w:val="true"/>
        </w:rPr>
        <w:t xml:space="preserve">). </w:t>
      </w:r>
      <w:r>
        <w:rPr>
          <w:rFonts w:ascii="Garamond" w:hAnsi="Garamond" w:cs="FrankRuehl"/>
          <w:spacing w:val="10"/>
          <w:szCs w:val="28"/>
          <w:rtl w:val="true"/>
        </w:rPr>
        <w:t xml:space="preserve">זאת על בסיס התפיסה כי דינא דמלכותא דינא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הוא לא רק במה שנוגע בתוך המלכות עצמה אלא גם במה שנוגע בין מלכות למלכות</w:t>
      </w:r>
      <w:r>
        <w:rPr>
          <w:rFonts w:cs="FrankRuehl" w:ascii="Garamond" w:hAnsi="Garamond"/>
          <w:spacing w:val="10"/>
          <w:szCs w:val="28"/>
          <w:rtl w:val="true"/>
        </w:rPr>
        <w:t>" (</w:t>
      </w:r>
      <w:r>
        <w:rPr>
          <w:rFonts w:ascii="Century" w:hAnsi="Century" w:cs="Miriam"/>
          <w:b/>
          <w:b/>
          <w:rtl w:val="true"/>
        </w:rPr>
        <w:t>עמוד הימיני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סימן טז</w:t>
      </w:r>
      <w:r>
        <w:rPr>
          <w:rFonts w:cs="FrankRuehl" w:ascii="Garamond" w:hAnsi="Garamond"/>
          <w:spacing w:val="10"/>
          <w:szCs w:val="28"/>
          <w:rtl w:val="true"/>
        </w:rPr>
        <w:t xml:space="preserve">; </w:t>
      </w:r>
      <w:r>
        <w:rPr>
          <w:rFonts w:ascii="Garamond" w:hAnsi="Garamond" w:cs="FrankRuehl"/>
          <w:spacing w:val="10"/>
          <w:szCs w:val="28"/>
          <w:rtl w:val="true"/>
        </w:rPr>
        <w:t>וראו גם</w:t>
      </w:r>
      <w:r>
        <w:rPr>
          <w:rFonts w:cs="FrankRuehl" w:ascii="Garamond" w:hAnsi="Garamond"/>
          <w:spacing w:val="10"/>
          <w:szCs w:val="28"/>
          <w:rtl w:val="true"/>
        </w:rPr>
        <w:t xml:space="preserve">: </w:t>
      </w:r>
      <w:r>
        <w:rPr>
          <w:rFonts w:ascii="Garamond" w:hAnsi="Garamond" w:cs="FrankRuehl"/>
          <w:spacing w:val="10"/>
          <w:szCs w:val="28"/>
          <w:rtl w:val="true"/>
        </w:rPr>
        <w:t xml:space="preserve">הרב יהודה שביב </w:t>
      </w:r>
      <w:r>
        <w:rPr>
          <w:rFonts w:cs="FrankRuehl" w:ascii="Garamond" w:hAnsi="Garamond"/>
          <w:spacing w:val="10"/>
          <w:szCs w:val="28"/>
          <w:rtl w:val="true"/>
        </w:rPr>
        <w:t>"'</w:t>
      </w:r>
      <w:r>
        <w:rPr>
          <w:rFonts w:ascii="Garamond" w:hAnsi="Garamond" w:cs="FrankRuehl"/>
          <w:spacing w:val="10"/>
          <w:szCs w:val="28"/>
          <w:rtl w:val="true"/>
        </w:rPr>
        <w:t>זכור מלחמה אל תוסף</w:t>
      </w:r>
      <w:r>
        <w:rPr>
          <w:rFonts w:cs="FrankRuehl" w:ascii="Garamond" w:hAnsi="Garamond"/>
          <w:spacing w:val="10"/>
          <w:szCs w:val="28"/>
          <w:rtl w:val="true"/>
        </w:rPr>
        <w:t xml:space="preserve">' </w:t>
      </w:r>
      <w:r>
        <w:rPr>
          <w:rFonts w:ascii="Garamond" w:hAnsi="Garamond" w:cs="FrankRuehl"/>
          <w:spacing w:val="10"/>
          <w:szCs w:val="28"/>
          <w:rtl w:val="true"/>
        </w:rPr>
        <w:t>תוקפן של מלחמות בין האומות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Century" w:hAnsi="Century" w:cs="Miriam"/>
          <w:b/>
          <w:b/>
          <w:rtl w:val="true"/>
        </w:rPr>
        <w:t>תחומין</w:t>
      </w:r>
      <w:r>
        <w:rPr>
          <w:rFonts w:ascii="Garamond" w:hAnsi="Garamond" w:cs="FrankRuehl"/>
          <w:spacing w:val="10"/>
          <w:szCs w:val="28"/>
          <w:rtl w:val="true"/>
        </w:rPr>
        <w:t xml:space="preserve"> ט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205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cs="FrankRuehl" w:ascii="Garamond" w:hAnsi="Garamond"/>
          <w:spacing w:val="10"/>
          <w:szCs w:val="28"/>
        </w:rPr>
        <w:t>225</w:t>
      </w:r>
      <w:r>
        <w:rPr>
          <w:rFonts w:cs="FrankRuehl" w:ascii="Garamond" w:hAnsi="Garamond"/>
          <w:spacing w:val="10"/>
          <w:szCs w:val="28"/>
          <w:rtl w:val="true"/>
        </w:rPr>
        <w:t xml:space="preserve"> (</w:t>
      </w:r>
      <w:r>
        <w:rPr>
          <w:rFonts w:ascii="Garamond" w:hAnsi="Garamond" w:cs="FrankRuehl"/>
          <w:spacing w:val="10"/>
          <w:szCs w:val="28"/>
          <w:rtl w:val="true"/>
        </w:rPr>
        <w:t>התשמ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ח</w:t>
      </w:r>
      <w:r>
        <w:rPr>
          <w:rFonts w:cs="FrankRuehl" w:ascii="Garamond" w:hAnsi="Garamond"/>
          <w:spacing w:val="10"/>
          <w:szCs w:val="28"/>
          <w:rtl w:val="true"/>
        </w:rPr>
        <w:t xml:space="preserve">); </w:t>
      </w:r>
      <w:r>
        <w:rPr>
          <w:rFonts w:ascii="Century" w:hAnsi="Century" w:cs="Miriam"/>
          <w:b/>
          <w:b/>
          <w:rtl w:val="true"/>
        </w:rPr>
        <w:t>שו</w:t>
      </w:r>
      <w:r>
        <w:rPr>
          <w:rFonts w:cs="Miriam" w:ascii="Century" w:hAnsi="Century"/>
          <w:b/>
          <w:rtl w:val="true"/>
        </w:rPr>
        <w:t>"</w:t>
      </w:r>
      <w:r>
        <w:rPr>
          <w:rFonts w:ascii="Century" w:hAnsi="Century" w:cs="Miriam"/>
          <w:b/>
          <w:b/>
          <w:rtl w:val="true"/>
        </w:rPr>
        <w:t>ת משפט כהן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סימן קמג </w:t>
      </w:r>
      <w:r>
        <w:rPr>
          <w:rFonts w:cs="FrankRuehl" w:ascii="Garamond" w:hAnsi="Garamond"/>
          <w:spacing w:val="10"/>
          <w:szCs w:val="28"/>
          <w:rtl w:val="true"/>
        </w:rPr>
        <w:t>(</w:t>
      </w:r>
      <w:r>
        <w:rPr>
          <w:rFonts w:ascii="Garamond" w:hAnsi="Garamond" w:cs="FrankRuehl"/>
          <w:spacing w:val="10"/>
          <w:szCs w:val="28"/>
          <w:rtl w:val="true"/>
        </w:rPr>
        <w:t>מהדורת מוסד הרב קוק שטז</w:t>
      </w:r>
      <w:r>
        <w:rPr>
          <w:rFonts w:cs="FrankRuehl" w:ascii="Garamond" w:hAnsi="Garamond"/>
          <w:spacing w:val="10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800" w:leader="none"/>
        </w:tabs>
        <w:overflowPunct w:val="true"/>
        <w:spacing w:lineRule="auto" w:line="360"/>
        <w:jc w:val="both"/>
        <w:textAlignment w:val="baseline"/>
        <w:rPr>
          <w:rFonts w:ascii="Garamond" w:hAnsi="Garamond" w:cs="FrankRuehl"/>
          <w:spacing w:val="10"/>
          <w:szCs w:val="28"/>
        </w:rPr>
      </w:pPr>
      <w:r>
        <w:rPr>
          <w:rFonts w:ascii="Garamond" w:hAnsi="Garamond" w:cs="FrankRuehl"/>
          <w:spacing w:val="10"/>
          <w:szCs w:val="28"/>
          <w:rtl w:val="true"/>
        </w:rPr>
        <w:t>ובחזרה לימינו אנו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מדינת ישראל נמצאת בעיצומה של מלחמת מצווה במלוא מובן המילה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כמדינה יהודית חפצת חיים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היא מחויבת להגן בנחישות על ריבונותה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על ביטחונה ועל האינטרסים הלאומיים שלה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אף בהינתן בסיס בדין למתן אפשרות לספק סיוע הומניטרי לאוכלוסייה אזרחית בלתי מעורבת בלחימה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 xml:space="preserve">אין מדובר בחובה לאפשר אספקת סיוע נרחב ובלתי מוגבל או סיוע 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דו שימושי</w:t>
      </w:r>
      <w:r>
        <w:rPr>
          <w:rFonts w:cs="FrankRuehl" w:ascii="Garamond" w:hAnsi="Garamond"/>
          <w:spacing w:val="10"/>
          <w:szCs w:val="28"/>
          <w:rtl w:val="true"/>
        </w:rPr>
        <w:t xml:space="preserve">" </w:t>
      </w:r>
      <w:r>
        <w:rPr>
          <w:rFonts w:ascii="Garamond" w:hAnsi="Garamond" w:cs="FrankRuehl"/>
          <w:spacing w:val="10"/>
          <w:szCs w:val="28"/>
          <w:rtl w:val="true"/>
        </w:rPr>
        <w:t>שעלולים להגיע לידי האויב ואף לשמש בידיו ללחימה נגד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בענייננו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 והמשיבים עשו מעל ומעבר כדי לאפשר אספקת סיוע הומניטרי לרצועת עזה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אף תוך נטילת סיכון כי הסיוע שהועבר יגיע לידיו של ארגון הטרור חמאס וישמש בידיו ללחימה נגד ישראל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 xml:space="preserve">בעניין זה מסכים אני עם דברי חברי השופט </w:t>
      </w:r>
      <w:r>
        <w:rPr>
          <w:rFonts w:ascii="Century" w:hAnsi="Century" w:cs="Miriam"/>
          <w:b/>
          <w:b/>
          <w:sz w:val="22"/>
          <w:sz w:val="22"/>
          <w:rtl w:val="true"/>
        </w:rPr>
        <w:t>סולברג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  <w:r>
        <w:rPr>
          <w:rFonts w:ascii="Garamond" w:hAnsi="Garamond" w:cs="FrankRuehl"/>
          <w:spacing w:val="10"/>
          <w:szCs w:val="28"/>
          <w:rtl w:val="true"/>
        </w:rPr>
        <w:t>וכפי שנאמר לעיל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עצם מתן הסיוע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אופן והיקף הסיוע מסור לשיקול דעתם הרחב של הממשלה ושל צה</w:t>
      </w:r>
      <w:r>
        <w:rPr>
          <w:rFonts w:cs="FrankRuehl" w:ascii="Garamond" w:hAnsi="Garamond"/>
          <w:spacing w:val="10"/>
          <w:szCs w:val="28"/>
          <w:rtl w:val="true"/>
        </w:rPr>
        <w:t>"</w:t>
      </w:r>
      <w:r>
        <w:rPr>
          <w:rFonts w:ascii="Garamond" w:hAnsi="Garamond" w:cs="FrankRuehl"/>
          <w:spacing w:val="10"/>
          <w:szCs w:val="28"/>
          <w:rtl w:val="true"/>
        </w:rPr>
        <w:t>ל</w:t>
      </w:r>
      <w:r>
        <w:rPr>
          <w:rFonts w:cs="FrankRuehl" w:ascii="Garamond" w:hAnsi="Garamond"/>
          <w:spacing w:val="10"/>
          <w:szCs w:val="28"/>
          <w:rtl w:val="true"/>
        </w:rPr>
        <w:t xml:space="preserve">, </w:t>
      </w:r>
      <w:r>
        <w:rPr>
          <w:rFonts w:ascii="Garamond" w:hAnsi="Garamond" w:cs="FrankRuehl"/>
          <w:spacing w:val="10"/>
          <w:szCs w:val="28"/>
          <w:rtl w:val="true"/>
        </w:rPr>
        <w:t>ואין כל עילה להתערבותנו בעניין זה</w:t>
      </w:r>
      <w:r>
        <w:rPr>
          <w:rFonts w:cs="FrankRuehl" w:ascii="Garamond" w:hAnsi="Garamond"/>
          <w:spacing w:val="10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2553" w:leader="none"/>
        </w:tabs>
        <w:overflowPunct w:val="true"/>
        <w:spacing w:lineRule="auto" w:line="360"/>
        <w:textAlignment w:val="baseline"/>
        <w:rPr>
          <w:rFonts w:ascii="FrankRuehl" w:hAnsi="FrankRuehl" w:cs="FrankRuehl"/>
          <w:spacing w:val="10"/>
          <w:sz w:val="28"/>
          <w:szCs w:val="28"/>
        </w:rPr>
      </w:pPr>
      <w:r>
        <w:rPr>
          <w:rFonts w:cs="FrankRuehl" w:ascii="FrankRuehl" w:hAnsi="FrankRuehl"/>
          <w:spacing w:val="10"/>
          <w:sz w:val="28"/>
          <w:szCs w:val="28"/>
          <w:rtl w:val="true"/>
        </w:rPr>
      </w:r>
    </w:p>
    <w:tbl>
      <w:tblPr>
        <w:tblStyle w:val="3f4"/>
        <w:bidiVisual w:val="true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95"/>
        <w:gridCol w:w="527"/>
        <w:gridCol w:w="2028"/>
        <w:gridCol w:w="342"/>
        <w:gridCol w:w="2614"/>
      </w:tblGrid>
      <w:tr>
        <w:trPr>
          <w:trHeight w:val="426" w:hRule="atLeas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sz w:val="20"/>
              </w:rPr>
            </w:pPr>
            <w:r>
              <w:rPr>
                <w:rFonts w:eastAsia="Times New Roman"/>
                <w:kern w:val="0"/>
                <w:sz w:val="20"/>
                <w:rtl w:val="true"/>
                <w:lang w:val="en-US" w:eastAsia="en-US" w:bidi="he-IL"/>
              </w:rPr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eastAsia="Times New Roman" w:cs="FrankRuehl" w:ascii="Century" w:hAnsi="Century"/>
                <w:spacing w:val="10"/>
                <w:kern w:val="0"/>
                <w:sz w:val="20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eastAsia="Times New Roman" w:cs="FrankRuehl" w:ascii="Century" w:hAnsi="Century"/>
                <w:spacing w:val="10"/>
                <w:kern w:val="0"/>
                <w:sz w:val="20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overflowPunct w:val="true"/>
              <w:spacing w:lineRule="auto" w:line="360" w:before="40" w:after="40"/>
              <w:jc w:val="center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eastAsia="Times New Roman" w:cs="FrankRuehl" w:ascii="Century" w:hAnsi="Century"/>
                <w:spacing w:val="10"/>
                <w:kern w:val="0"/>
                <w:sz w:val="20"/>
                <w:szCs w:val="28"/>
                <w:rtl w:val="true"/>
                <w:lang w:val="en-US" w:eastAsia="en-US" w:bidi="he-IL"/>
              </w:rPr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bidiVisual w:val="true"/>
              <w:tblW w:w="23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398"/>
            </w:tblGrid>
            <w:tr>
              <w:trPr>
                <w:trHeight w:val="1247" w:hRule="atLeast"/>
              </w:trPr>
              <w:tc>
                <w:tcPr>
                  <w:tcW w:w="239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eastAsia="Times New Roman"/>
                      <w:kern w:val="0"/>
                      <w:rtl w:val="true"/>
                      <w:lang w:val="en-US" w:eastAsia="en-US" w:bidi="he-IL"/>
                    </w:rPr>
                    <w:drawing>
                      <wp:inline distT="0" distB="0" distL="0" distR="0">
                        <wp:extent cx="1171575" cy="765175"/>
                        <wp:effectExtent l="0" t="0" r="0" b="0"/>
                        <wp:docPr id="3" name="תמונה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תמונה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765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239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Heading3"/>
                    <w:widowControl/>
                    <w:spacing w:before="40" w:after="0"/>
                    <w:jc w:val="center"/>
                    <w:rPr>
                      <w:rFonts w:cs="FrankRuehl"/>
                      <w:b/>
                      <w:b/>
                      <w:bCs/>
                      <w:color w:val="000000" w:themeColor="text1"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000000" w:themeColor="text1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 xml:space="preserve">דוד מינץ </w:t>
                  </w:r>
                </w:p>
                <w:p>
                  <w:pPr>
                    <w:pStyle w:val="Heading3"/>
                    <w:widowControl/>
                    <w:jc w:val="center"/>
                    <w:rPr>
                      <w:rFonts w:cs="FrankRuehl"/>
                      <w:b/>
                      <w:b/>
                      <w:bCs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000000" w:themeColor="text1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שופט</w:t>
                  </w:r>
                </w:p>
              </w:tc>
            </w:tr>
          </w:tbl>
          <w:p>
            <w:pPr>
              <w:pStyle w:val="Normal"/>
              <w:widowControl w:val="false"/>
              <w:overflowPunct w:val="true"/>
              <w:spacing w:lineRule="auto" w:line="360" w:before="40" w:after="40"/>
              <w:jc w:val="left"/>
              <w:textAlignment w:val="baseline"/>
              <w:rPr>
                <w:rFonts w:ascii="Century" w:hAnsi="Century" w:cs="FrankRuehl"/>
                <w:spacing w:val="10"/>
                <w:sz w:val="20"/>
                <w:szCs w:val="28"/>
              </w:rPr>
            </w:pPr>
            <w:r>
              <w:rPr>
                <w:rFonts w:cs="FrankRuehl" w:ascii="Century" w:hAnsi="Century"/>
                <w:spacing w:val="10"/>
                <w:sz w:val="20"/>
                <w:szCs w:val="28"/>
                <w:rtl w:val="true"/>
              </w:rPr>
            </w:r>
          </w:p>
        </w:tc>
      </w:tr>
    </w:tbl>
    <w:p>
      <w:pPr>
        <w:pStyle w:val="Normal"/>
        <w:tabs>
          <w:tab w:val="clear" w:pos="720"/>
          <w:tab w:val="left" w:pos="2553" w:leader="none"/>
        </w:tabs>
        <w:overflowPunct w:val="true"/>
        <w:spacing w:lineRule="auto" w:line="360"/>
        <w:textAlignment w:val="baseline"/>
        <w:rPr>
          <w:rFonts w:ascii="Century" w:hAnsi="Century" w:cs="Miriam"/>
          <w:b/>
          <w:b/>
          <w:spacing w:val="10"/>
          <w:sz w:val="22"/>
          <w:szCs w:val="28"/>
          <w:u w:val="single"/>
        </w:rPr>
      </w:pPr>
      <w:r>
        <w:rPr>
          <w:rFonts w:cs="Miriam" w:ascii="Century" w:hAnsi="Century"/>
          <w:b/>
          <w:spacing w:val="10"/>
          <w:sz w:val="22"/>
          <w:szCs w:val="28"/>
          <w:u w:val="single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הוחלט פה אחד לדחות את העתירה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</w:r>
    </w:p>
    <w:p>
      <w:pPr>
        <w:pStyle w:val="Normal"/>
        <w:tabs>
          <w:tab w:val="clear" w:pos="720"/>
          <w:tab w:val="left" w:pos="800" w:leader="none"/>
        </w:tabs>
        <w:overflowPunct w:val="true"/>
        <w:spacing w:lineRule="auto" w:line="360"/>
        <w:jc w:val="both"/>
        <w:rPr>
          <w:rFonts w:ascii="Arial TUR" w:hAnsi="Arial TUR" w:cs="FrankRuehl"/>
          <w:spacing w:val="10"/>
          <w:sz w:val="22"/>
          <w:szCs w:val="28"/>
        </w:rPr>
      </w:pPr>
      <w:r>
        <w:rPr>
          <w:rFonts w:cs="FrankRuehl" w:ascii="Arial TUR" w:hAnsi="Arial TUR"/>
          <w:spacing w:val="10"/>
          <w:sz w:val="22"/>
          <w:szCs w:val="28"/>
          <w:rtl w:val="true"/>
        </w:rPr>
        <w:tab/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ניתן היום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, ‏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כ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>ז באדר התשפ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"</w:t>
      </w:r>
      <w:r>
        <w:rPr>
          <w:rFonts w:ascii="Arial TUR" w:hAnsi="Arial TUR" w:cs="FrankRuehl"/>
          <w:spacing w:val="10"/>
          <w:sz w:val="22"/>
          <w:sz w:val="22"/>
          <w:szCs w:val="28"/>
          <w:rtl w:val="true"/>
        </w:rPr>
        <w:t xml:space="preserve">ה 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(‏</w:t>
      </w:r>
      <w:r>
        <w:rPr>
          <w:rFonts w:cs="FrankRuehl" w:ascii="Arial TUR" w:hAnsi="Arial TUR"/>
          <w:spacing w:val="10"/>
          <w:sz w:val="22"/>
          <w:szCs w:val="28"/>
        </w:rPr>
        <w:t>27.3.2025</w:t>
      </w:r>
      <w:r>
        <w:rPr>
          <w:rFonts w:cs="FrankRuehl" w:ascii="Arial TUR" w:hAnsi="Arial TUR"/>
          <w:spacing w:val="10"/>
          <w:sz w:val="22"/>
          <w:szCs w:val="28"/>
          <w:rtl w:val="true"/>
        </w:rPr>
        <w:t>).</w:t>
      </w:r>
    </w:p>
    <w:p>
      <w:pPr>
        <w:pStyle w:val="Normal"/>
        <w:tabs>
          <w:tab w:val="clear" w:pos="720"/>
          <w:tab w:val="left" w:pos="2553" w:leader="none"/>
        </w:tabs>
        <w:rPr>
          <w:rFonts w:ascii="FrankRuehl" w:hAnsi="FrankRuehl" w:cs="FrankRuehl"/>
          <w:sz w:val="28"/>
          <w:szCs w:val="28"/>
        </w:rPr>
      </w:pPr>
      <w:r>
        <w:rPr>
          <w:rFonts w:cs="FrankRuehl" w:ascii="FrankRuehl" w:hAnsi="FrankRuehl"/>
          <w:sz w:val="28"/>
          <w:szCs w:val="28"/>
          <w:rtl w:val="true"/>
        </w:rPr>
      </w:r>
    </w:p>
    <w:tbl>
      <w:tblPr>
        <w:tblStyle w:val="af"/>
        <w:tblpPr w:bottomFromText="0" w:horzAnchor="margin" w:leftFromText="180" w:rightFromText="180" w:tblpX="0" w:tblpY="459" w:topFromText="0" w:vertAnchor="text"/>
        <w:bidiVisual w:val="tru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68"/>
        <w:gridCol w:w="2770"/>
        <w:gridCol w:w="2768"/>
      </w:tblGrid>
      <w:tr>
        <w:trPr/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f"/>
              <w:bidiVisual w:val="true"/>
              <w:tblW w:w="25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551"/>
            </w:tblGrid>
            <w:tr>
              <w:trPr>
                <w:trHeight w:val="1247" w:hRule="atLeast"/>
              </w:trPr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eastAsia="Times New Roman"/>
                      <w:kern w:val="0"/>
                      <w:rtl w:val="true"/>
                      <w:lang w:val="en-US" w:eastAsia="en-US" w:bidi="he-IL"/>
                    </w:rPr>
                    <w:drawing>
                      <wp:inline distT="0" distB="0" distL="0" distR="0">
                        <wp:extent cx="731520" cy="684530"/>
                        <wp:effectExtent l="0" t="0" r="0" b="0"/>
                        <wp:docPr id="4" name="Image1" descr="עמית 055489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" descr="עמית 0554896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684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255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</w:rPr>
                  </w:pPr>
                  <w:r>
                    <w:rPr>
                      <w:rFonts w:ascii="FrankRuehl" w:hAnsi="FrankRuehl" w:eastAsia="Times New Roman" w:cs="FrankRuehl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יצחק עמית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ascii="FrankRuehl" w:hAnsi="FrankRuehl" w:eastAsia="Times New Roman" w:cs="FrankRuehl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נשיא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>
                <w:rtl w:val="true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tl w:val="true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FrankRuehl" w:hAnsi="FrankRuehl" w:cs="FrankRuehl"/>
                <w:spacing w:val="10"/>
                <w:sz w:val="28"/>
                <w:szCs w:val="28"/>
              </w:rPr>
            </w:pPr>
            <w:r>
              <w:rPr>
                <w:rFonts w:cs="FrankRuehl" w:ascii="FrankRuehl" w:hAnsi="FrankRuehl"/>
                <w:spacing w:val="10"/>
                <w:sz w:val="28"/>
                <w:szCs w:val="28"/>
                <w:rtl w:val="true"/>
              </w:rPr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f"/>
              <w:bidiVisual w:val="true"/>
              <w:tblW w:w="25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551"/>
            </w:tblGrid>
            <w:tr>
              <w:trPr>
                <w:trHeight w:val="1247" w:hRule="atLeast"/>
              </w:trPr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eastAsia="Times New Roman"/>
                      <w:kern w:val="0"/>
                      <w:rtl w:val="true"/>
                      <w:lang w:val="en-US" w:eastAsia="en-US" w:bidi="he-IL"/>
                    </w:rPr>
                    <w:drawing>
                      <wp:inline distT="0" distB="0" distL="0" distR="0">
                        <wp:extent cx="906780" cy="612775"/>
                        <wp:effectExtent l="0" t="0" r="0" b="0"/>
                        <wp:docPr id="5" name="תמונה 3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תמונה 3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6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255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Heading3"/>
                    <w:widowControl/>
                    <w:spacing w:before="40" w:after="0"/>
                    <w:jc w:val="center"/>
                    <w:rPr>
                      <w:rFonts w:cs="FrankRuehl"/>
                      <w:b/>
                      <w:b/>
                      <w:bCs/>
                      <w:color w:val="auto"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auto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 xml:space="preserve">נעם סולברג </w:t>
                  </w:r>
                </w:p>
                <w:p>
                  <w:pPr>
                    <w:pStyle w:val="Heading3"/>
                    <w:widowControl/>
                    <w:jc w:val="center"/>
                    <w:rPr>
                      <w:rFonts w:cs="FrankRuehl"/>
                      <w:b/>
                      <w:b/>
                      <w:bCs/>
                      <w:color w:val="auto"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auto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שופט</w: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/>
            </w:pPr>
            <w:r>
              <w:rPr>
                <w:rtl w:val="true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FrankRuehl" w:hAnsi="FrankRuehl" w:cs="FrankRuehl"/>
                <w:spacing w:val="10"/>
                <w:sz w:val="28"/>
                <w:szCs w:val="28"/>
              </w:rPr>
            </w:pPr>
            <w:r>
              <w:rPr>
                <w:rFonts w:cs="FrankRuehl" w:ascii="FrankRuehl" w:hAnsi="FrankRuehl"/>
                <w:spacing w:val="10"/>
                <w:sz w:val="28"/>
                <w:szCs w:val="28"/>
                <w:rtl w:val="true"/>
              </w:rPr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f"/>
              <w:bidiVisual w:val="true"/>
              <w:tblW w:w="25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551"/>
            </w:tblGrid>
            <w:tr>
              <w:trPr>
                <w:trHeight w:val="1247" w:hRule="atLeast"/>
              </w:trPr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eastAsia="Times New Roman"/>
                      <w:kern w:val="0"/>
                      <w:rtl w:val="true"/>
                      <w:lang w:val="en-US" w:eastAsia="en-US" w:bidi="he-IL"/>
                    </w:rPr>
                    <w:drawing>
                      <wp:inline distT="0" distB="0" distL="0" distR="0">
                        <wp:extent cx="1171575" cy="765175"/>
                        <wp:effectExtent l="0" t="0" r="0" b="0"/>
                        <wp:docPr id="6" name="תמונה 4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תמונה 4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765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255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Heading3"/>
                    <w:widowControl/>
                    <w:spacing w:before="40" w:after="0"/>
                    <w:jc w:val="center"/>
                    <w:rPr>
                      <w:rFonts w:cs="FrankRuehl"/>
                      <w:b/>
                      <w:b/>
                      <w:bCs/>
                      <w:color w:val="auto"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auto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 xml:space="preserve">דוד מינץ </w:t>
                  </w:r>
                </w:p>
                <w:p>
                  <w:pPr>
                    <w:pStyle w:val="Heading3"/>
                    <w:widowControl/>
                    <w:jc w:val="center"/>
                    <w:rPr>
                      <w:rFonts w:cs="FrankRuehl"/>
                      <w:b/>
                      <w:b/>
                      <w:bCs/>
                      <w:color w:val="auto"/>
                      <w:spacing w:val="10"/>
                      <w:sz w:val="28"/>
                      <w:szCs w:val="28"/>
                    </w:rPr>
                  </w:pPr>
                  <w:r>
                    <w:rPr>
                      <w:rFonts w:cs="FrankRuehl"/>
                      <w:color w:val="auto"/>
                      <w:spacing w:val="10"/>
                      <w:kern w:val="0"/>
                      <w:sz w:val="28"/>
                      <w:sz w:val="28"/>
                      <w:szCs w:val="28"/>
                      <w:rtl w:val="true"/>
                      <w:lang w:val="en-US" w:eastAsia="en-US" w:bidi="he-IL"/>
                    </w:rPr>
                    <w:t>שופט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>
                <w:rtl w:val="true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FrankRuehl" w:hAnsi="FrankRuehl" w:cs="FrankRuehl"/>
                <w:spacing w:val="10"/>
                <w:sz w:val="28"/>
                <w:szCs w:val="28"/>
              </w:rPr>
            </w:pPr>
            <w:r>
              <w:rPr>
                <w:rFonts w:cs="FrankRuehl" w:ascii="FrankRuehl" w:hAnsi="FrankRuehl"/>
                <w:spacing w:val="10"/>
                <w:sz w:val="28"/>
                <w:szCs w:val="28"/>
                <w:rtl w:val="true"/>
              </w:rPr>
            </w:r>
          </w:p>
        </w:tc>
      </w:tr>
    </w:tbl>
    <w:p>
      <w:pPr>
        <w:pStyle w:val="Normal"/>
        <w:tabs>
          <w:tab w:val="clear" w:pos="720"/>
          <w:tab w:val="left" w:pos="2553" w:leader="none"/>
        </w:tabs>
        <w:rPr>
          <w:rFonts w:ascii="FrankRuehl" w:hAnsi="FrankRuehl" w:cs="FrankRuehl"/>
          <w:sz w:val="28"/>
          <w:szCs w:val="28"/>
        </w:rPr>
      </w:pPr>
      <w:r>
        <w:rPr>
          <w:rFonts w:cs="FrankRuehl" w:ascii="FrankRuehl" w:hAnsi="FrankRuehl"/>
          <w:sz w:val="28"/>
          <w:szCs w:val="28"/>
          <w:rtl w:val="true"/>
        </w:rPr>
        <w:tab/>
        <w:tab/>
        <w:t xml:space="preserve">        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800" w:right="1800" w:gutter="0" w:header="720" w:top="1440" w:footer="510" w:bottom="1440"/>
      <w:pgNumType w:fmt="decimal"/>
      <w:formProt w:val="false"/>
      <w:titlePg/>
      <w:textDirection w:val="lrTb"/>
      <w:bidi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Times New Roman">
    <w:charset w:val="b1"/>
    <w:family w:val="roman"/>
    <w:pitch w:val="variable"/>
  </w:font>
  <w:font w:name="Cambria">
    <w:charset w:val="b1"/>
    <w:family w:val="roman"/>
    <w:pitch w:val="variable"/>
  </w:font>
  <w:font w:name="Consolas">
    <w:charset w:val="b1"/>
    <w:family w:val="roman"/>
    <w:pitch w:val="variable"/>
  </w:font>
  <w:font w:name="Calibri">
    <w:charset w:val="b1"/>
    <w:family w:val="roman"/>
    <w:pitch w:val="variable"/>
  </w:font>
  <w:font w:name="Tahoma">
    <w:charset w:val="b1"/>
    <w:family w:val="roman"/>
    <w:pitch w:val="variable"/>
  </w:font>
  <w:font w:name="Arial TUR">
    <w:charset w:val="b1"/>
    <w:family w:val="roman"/>
    <w:pitch w:val="variable"/>
  </w:font>
  <w:font w:name="Garamond">
    <w:charset w:val="b1"/>
    <w:family w:val="roman"/>
    <w:pitch w:val="variable"/>
  </w:font>
  <w:font w:name="Century"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David">
    <w:charset w:val="b1"/>
    <w:family w:val="roman"/>
    <w:pitch w:val="variable"/>
  </w:font>
  <w:font w:name="Arial">
    <w:charset w:val="b1"/>
    <w:family w:val="roman"/>
    <w:pitch w:val="variable"/>
  </w:font>
  <w:font w:name="FrankRuehl">
    <w:charset w:val="b1"/>
    <w:family w:val="roman"/>
    <w:pitch w:val="variable"/>
  </w:font>
  <w:font w:name="Courier New">
    <w:charset w:val="b1"/>
    <w:family w:val="roman"/>
    <w:pitch w:val="variable"/>
  </w:font>
  <w:font w:name="Atlas">
    <w:charset w:val="b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tl w:val="tru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tl w:val="tru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tl w:val="tru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tl w:val="tru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68348307"/>
    </w:sdtPr>
    <w:sdtContent>
      <w:p>
        <w:pPr>
          <w:pStyle w:val="Header"/>
          <w:jc w:val="center"/>
          <w:rPr/>
        </w:pPr>
        <w:r>
          <w:rPr>
            <w:rtl w:val="true"/>
          </w:rPr>
          <w:fldChar w:fldCharType="begin"/>
        </w:r>
        <w:r>
          <w:rPr>
            <w:rtl w:val="true"/>
          </w:rPr>
          <w:instrText xml:space="preserve"> PAGE </w:instrText>
        </w:r>
        <w:r>
          <w:rPr>
            <w:rtl w:val="true"/>
          </w:rPr>
          <w:fldChar w:fldCharType="separate"/>
        </w:r>
        <w:r>
          <w:rPr>
            <w:rtl w:val="true"/>
          </w:rPr>
          <w:t>3</w:t>
        </w:r>
        <w:r>
          <w:rPr>
            <w:rtl w:val="true"/>
          </w:rPr>
          <w:fldChar w:fldCharType="end"/>
        </w:r>
      </w:p>
    </w:sdtContent>
  </w:sdt>
  <w:p>
    <w:pPr>
      <w:pStyle w:val="Normal"/>
      <w:jc w:val="right"/>
      <w:rPr/>
    </w:pPr>
    <w:r>
      <w:rPr>
        <w:rtl w:val="tru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tl w:val="true"/>
      </w:rPr>
      <w:drawing>
        <wp:inline distT="0" distB="0" distL="0" distR="0">
          <wp:extent cx="464820" cy="449580"/>
          <wp:effectExtent l="0" t="0" r="0" b="0"/>
          <wp:docPr id="7" name="תמונה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hebrew1"/>
      <w:lvlText w:val="%1."/>
      <w:lvlJc w:val="left"/>
      <w:pPr>
        <w:tabs>
          <w:tab w:val="num" w:pos="90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90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he-IL"/>
      </w:rPr>
    </w:rPrDefault>
    <w:pPrDefault>
      <w:pPr>
        <w:suppressAutoHyphens w:val="true"/>
        <w:jc w:val="lef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64423"/>
    <w:pPr>
      <w:widowControl/>
      <w:bidi w:val="1"/>
      <w:spacing w:before="0" w:after="0"/>
      <w:jc w:val="left"/>
    </w:pPr>
    <w:rPr>
      <w:rFonts w:cs="David" w:ascii="Times New Roman" w:hAnsi="Times New Roman" w:eastAsia="Times New Roman"/>
      <w:color w:val="auto"/>
      <w:kern w:val="0"/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link w:val="1"/>
    <w:qFormat/>
    <w:rsid w:val="00841e41"/>
    <w:pPr>
      <w:keepNext w:val="true"/>
      <w:keepLines/>
      <w:spacing w:before="240" w:after="0"/>
      <w:outlineLvl w:val="0"/>
    </w:pPr>
    <w:rPr>
      <w:rFonts w:ascii="Cambria" w:hAnsi="Cambria" w:eastAsia="" w:cs="Times New Roman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41e41"/>
    <w:pPr>
      <w:keepNext w:val="true"/>
      <w:keepLines/>
      <w:spacing w:before="40" w:after="0"/>
      <w:outlineLvl w:val="1"/>
    </w:pPr>
    <w:rPr>
      <w:rFonts w:ascii="Cambria" w:hAnsi="Cambria" w:eastAsia="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1"/>
    <w:unhideWhenUsed/>
    <w:qFormat/>
    <w:rsid w:val="00841e41"/>
    <w:pPr>
      <w:keepNext w:val="true"/>
      <w:keepLines/>
      <w:spacing w:before="40" w:after="0"/>
      <w:outlineLvl w:val="2"/>
    </w:pPr>
    <w:rPr>
      <w:rFonts w:ascii="Cambria" w:hAnsi="Cambria" w:eastAsia="" w:cs="Times New Roman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qFormat/>
    <w:rsid w:val="00c64423"/>
    <w:pPr>
      <w:keepNext w:val="true"/>
      <w:ind w:left="5760" w:firstLine="720"/>
      <w:outlineLvl w:val="3"/>
    </w:pPr>
    <w:rPr>
      <w:rFonts w:cs="Narkisim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link w:val="5"/>
    <w:semiHidden/>
    <w:unhideWhenUsed/>
    <w:qFormat/>
    <w:rsid w:val="00841e41"/>
    <w:pPr>
      <w:keepNext w:val="true"/>
      <w:keepLines/>
      <w:spacing w:before="40" w:after="0"/>
      <w:outlineLvl w:val="4"/>
    </w:pPr>
    <w:rPr>
      <w:rFonts w:ascii="Cambria" w:hAnsi="Cambria" w:eastAsia="" w:cs="Times New Roman" w:asciiTheme="majorHAnsi" w:cstheme="majorBid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841e41"/>
    <w:pPr>
      <w:keepNext w:val="true"/>
      <w:keepLines/>
      <w:spacing w:before="40" w:after="0"/>
      <w:outlineLvl w:val="5"/>
    </w:pPr>
    <w:rPr>
      <w:rFonts w:ascii="Cambria" w:hAnsi="Cambria" w:eastAsia="" w:cs="Times New Roman" w:asciiTheme="majorHAnsi" w:cstheme="majorBid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841e41"/>
    <w:pPr>
      <w:keepNext w:val="true"/>
      <w:keepLines/>
      <w:spacing w:before="40" w:after="0"/>
      <w:outlineLvl w:val="6"/>
    </w:pPr>
    <w:rPr>
      <w:rFonts w:ascii="Cambria" w:hAnsi="Cambria" w:eastAsia="" w:cs="Times New Roman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841e41"/>
    <w:pPr>
      <w:keepNext w:val="true"/>
      <w:keepLines/>
      <w:spacing w:before="40" w:after="0"/>
      <w:outlineLvl w:val="7"/>
    </w:pPr>
    <w:rPr>
      <w:rFonts w:ascii="Cambria" w:hAnsi="Cambria" w:eastAsia="" w:cs="Times New Roman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841e41"/>
    <w:pPr>
      <w:keepNext w:val="true"/>
      <w:keepLines/>
      <w:spacing w:before="40" w:after="0"/>
      <w:outlineLvl w:val="8"/>
    </w:pPr>
    <w:rPr>
      <w:rFonts w:ascii="Cambria" w:hAnsi="Cambria" w:eastAsia="" w:cs="Times New Roman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qFormat/>
    <w:rsid w:val="00c64423"/>
    <w:rPr>
      <w:sz w:val="16"/>
      <w:szCs w:val="16"/>
    </w:rPr>
  </w:style>
  <w:style w:type="character" w:styleId="Linenumber">
    <w:name w:val="line number"/>
    <w:basedOn w:val="DefaultParagraphFont"/>
    <w:qFormat/>
    <w:rsid w:val="00c64423"/>
    <w:rPr/>
  </w:style>
  <w:style w:type="character" w:styleId="Pagenumber">
    <w:name w:val="page number"/>
    <w:basedOn w:val="DefaultParagraphFont"/>
    <w:qFormat/>
    <w:rsid w:val="00c64423"/>
    <w:rPr/>
  </w:style>
  <w:style w:type="character" w:styleId="PlaceholderText">
    <w:name w:val="Placeholder Text"/>
    <w:basedOn w:val="DefaultParagraphFont"/>
    <w:uiPriority w:val="99"/>
    <w:semiHidden/>
    <w:qFormat/>
    <w:rsid w:val="003230c7"/>
    <w:rPr>
      <w:color w:val="808080"/>
    </w:rPr>
  </w:style>
  <w:style w:type="character" w:styleId="Style5" w:customStyle="1">
    <w:name w:val="כותרת עליונה תו"/>
    <w:basedOn w:val="DefaultParagraphFont"/>
    <w:link w:val="Header"/>
    <w:qFormat/>
    <w:rsid w:val="00880dee"/>
    <w:rPr>
      <w:rFonts w:cs="David"/>
      <w:sz w:val="24"/>
      <w:szCs w:val="24"/>
    </w:rPr>
  </w:style>
  <w:style w:type="character" w:styleId="Style6" w:customStyle="1">
    <w:name w:val="כותרת תחתונה תו"/>
    <w:basedOn w:val="DefaultParagraphFont"/>
    <w:link w:val="Footer"/>
    <w:qFormat/>
    <w:rsid w:val="00646928"/>
    <w:rPr>
      <w:rFonts w:cs="David"/>
      <w:sz w:val="24"/>
      <w:szCs w:val="24"/>
    </w:rPr>
  </w:style>
  <w:style w:type="character" w:styleId="VisitedInternetLink">
    <w:name w:val="FollowedHyperlink"/>
    <w:basedOn w:val="DefaultParagraphFont"/>
    <w:semiHidden/>
    <w:unhideWhenUsed/>
    <w:rsid w:val="00841e41"/>
    <w:rPr>
      <w:color w:val="800080" w:themeColor="followedHyperlink"/>
      <w:u w:val="single"/>
    </w:rPr>
  </w:style>
  <w:style w:type="character" w:styleId="HTMLCite">
    <w:name w:val="HTML Cite"/>
    <w:basedOn w:val="DefaultParagraphFont"/>
    <w:semiHidden/>
    <w:unhideWhenUsed/>
    <w:qFormat/>
    <w:rsid w:val="00841e41"/>
    <w:rPr>
      <w:i/>
      <w:iCs/>
    </w:rPr>
  </w:style>
  <w:style w:type="character" w:styleId="HTMLCode">
    <w:name w:val="HTML Code"/>
    <w:basedOn w:val="DefaultParagraphFont"/>
    <w:semiHidden/>
    <w:unhideWhenUsed/>
    <w:qFormat/>
    <w:rsid w:val="00841e4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qFormat/>
    <w:rsid w:val="00841e41"/>
    <w:rPr>
      <w:i/>
      <w:iCs/>
    </w:rPr>
  </w:style>
  <w:style w:type="character" w:styleId="HTMLVariable">
    <w:name w:val="HTML Variable"/>
    <w:basedOn w:val="DefaultParagraphFont"/>
    <w:semiHidden/>
    <w:unhideWhenUsed/>
    <w:qFormat/>
    <w:rsid w:val="00841e41"/>
    <w:rPr>
      <w:i/>
      <w:iCs/>
    </w:rPr>
  </w:style>
  <w:style w:type="character" w:styleId="HTML" w:customStyle="1">
    <w:name w:val="HTML מעוצב מראש תו"/>
    <w:basedOn w:val="DefaultParagraphFont"/>
    <w:link w:val="HTMLPreformatted"/>
    <w:semiHidden/>
    <w:qFormat/>
    <w:rsid w:val="00841e41"/>
    <w:rPr>
      <w:rFonts w:ascii="Consolas" w:hAnsi="Consolas" w:cs="David"/>
    </w:rPr>
  </w:style>
  <w:style w:type="character" w:styleId="InternetLink">
    <w:name w:val="Hyperlink"/>
    <w:basedOn w:val="DefaultParagraphFont"/>
    <w:uiPriority w:val="99"/>
    <w:unhideWhenUsed/>
    <w:rsid w:val="00841e41"/>
    <w:rPr>
      <w:color w:val="0000FF" w:themeColor="hyperlink"/>
      <w:u w:val="single"/>
    </w:rPr>
  </w:style>
  <w:style w:type="character" w:styleId="Style7" w:customStyle="1">
    <w:name w:val="ברכה תו"/>
    <w:basedOn w:val="DefaultParagraphFont"/>
    <w:qFormat/>
    <w:rsid w:val="00841e41"/>
    <w:rPr>
      <w:rFonts w:cs="David"/>
      <w:sz w:val="24"/>
      <w:szCs w:val="24"/>
    </w:rPr>
  </w:style>
  <w:style w:type="character" w:styleId="Style8" w:customStyle="1">
    <w:name w:val="גוף טקסט תו"/>
    <w:basedOn w:val="DefaultParagraphFont"/>
    <w:semiHidden/>
    <w:qFormat/>
    <w:rsid w:val="00841e41"/>
    <w:rPr>
      <w:rFonts w:cs="David"/>
      <w:sz w:val="24"/>
      <w:szCs w:val="24"/>
    </w:rPr>
  </w:style>
  <w:style w:type="character" w:styleId="2" w:customStyle="1">
    <w:name w:val="גוף טקסט 2 תו"/>
    <w:basedOn w:val="DefaultParagraphFont"/>
    <w:link w:val="BodyText2"/>
    <w:semiHidden/>
    <w:qFormat/>
    <w:rsid w:val="00841e41"/>
    <w:rPr>
      <w:rFonts w:cs="David"/>
      <w:sz w:val="24"/>
      <w:szCs w:val="24"/>
    </w:rPr>
  </w:style>
  <w:style w:type="character" w:styleId="3" w:customStyle="1">
    <w:name w:val="גוף טקסט 3 תו"/>
    <w:basedOn w:val="DefaultParagraphFont"/>
    <w:link w:val="BodyText3"/>
    <w:semiHidden/>
    <w:qFormat/>
    <w:rsid w:val="00841e41"/>
    <w:rPr>
      <w:rFonts w:cs="David"/>
      <w:sz w:val="16"/>
      <w:szCs w:val="16"/>
    </w:rPr>
  </w:style>
  <w:style w:type="character" w:styleId="HTMLSample">
    <w:name w:val="HTML Sample"/>
    <w:basedOn w:val="DefaultParagraphFont"/>
    <w:semiHidden/>
    <w:unhideWhenUsed/>
    <w:qFormat/>
    <w:rsid w:val="00841e41"/>
    <w:rPr>
      <w:rFonts w:ascii="Consolas" w:hAnsi="Consolas"/>
      <w:sz w:val="24"/>
      <w:szCs w:val="24"/>
    </w:rPr>
  </w:style>
  <w:style w:type="character" w:styleId="Emphasis">
    <w:name w:val="Emphasis"/>
    <w:basedOn w:val="DefaultParagraphFont"/>
    <w:qFormat/>
    <w:rsid w:val="00841e4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41e41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41e41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41e41"/>
    <w:rPr>
      <w:b/>
      <w:bCs/>
      <w:smallCaps/>
      <w:color w:val="4F81BD" w:themeColor="accent1"/>
      <w:spacing w:val="5"/>
    </w:rPr>
  </w:style>
  <w:style w:type="character" w:styleId="EndnoteCharacters">
    <w:name w:val="Endnote Characters"/>
    <w:basedOn w:val="DefaultParagraphFont"/>
    <w:semiHidden/>
    <w:unhideWhenUsed/>
    <w:qFormat/>
    <w:rsid w:val="00841e41"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41e41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sid w:val="00841e41"/>
    <w:rPr>
      <w:smallCaps/>
      <w:color w:val="5A5A5A" w:themeColor="text1" w:themeTint="a5"/>
    </w:rPr>
  </w:style>
  <w:style w:type="character" w:styleId="Strong">
    <w:name w:val="Strong"/>
    <w:basedOn w:val="DefaultParagraphFont"/>
    <w:qFormat/>
    <w:rsid w:val="00841e41"/>
    <w:rPr>
      <w:b/>
      <w:bCs/>
    </w:rPr>
  </w:style>
  <w:style w:type="character" w:styleId="Style9" w:customStyle="1">
    <w:name w:val="חתימה תו"/>
    <w:basedOn w:val="DefaultParagraphFont"/>
    <w:link w:val="Signature"/>
    <w:semiHidden/>
    <w:qFormat/>
    <w:rsid w:val="00841e41"/>
    <w:rPr>
      <w:rFonts w:cs="David"/>
      <w:sz w:val="24"/>
      <w:szCs w:val="24"/>
    </w:rPr>
  </w:style>
  <w:style w:type="character" w:styleId="Style10" w:customStyle="1">
    <w:name w:val="חתימת דואר אלקטרוני תו"/>
    <w:basedOn w:val="DefaultParagraphFont"/>
    <w:link w:val="EmailSignature"/>
    <w:semiHidden/>
    <w:qFormat/>
    <w:rsid w:val="00841e41"/>
    <w:rPr>
      <w:rFonts w:cs="David"/>
      <w:sz w:val="24"/>
      <w:szCs w:val="24"/>
    </w:rPr>
  </w:style>
  <w:style w:type="character" w:styleId="Style11" w:customStyle="1">
    <w:name w:val="טקסט הערת סיום תו"/>
    <w:basedOn w:val="DefaultParagraphFont"/>
    <w:link w:val="Endnote"/>
    <w:semiHidden/>
    <w:qFormat/>
    <w:rsid w:val="00841e41"/>
    <w:rPr>
      <w:rFonts w:cs="David"/>
    </w:rPr>
  </w:style>
  <w:style w:type="character" w:styleId="Style12" w:customStyle="1">
    <w:name w:val="טקסט הערת שוליים תו"/>
    <w:basedOn w:val="DefaultParagraphFont"/>
    <w:link w:val="Footnote"/>
    <w:semiHidden/>
    <w:qFormat/>
    <w:rsid w:val="00841e41"/>
    <w:rPr>
      <w:rFonts w:cs="David"/>
    </w:rPr>
  </w:style>
  <w:style w:type="character" w:styleId="Style13" w:customStyle="1">
    <w:name w:val="טקסט מאקרו תו"/>
    <w:basedOn w:val="DefaultParagraphFont"/>
    <w:link w:val="Macro"/>
    <w:semiHidden/>
    <w:qFormat/>
    <w:rsid w:val="00841e41"/>
    <w:rPr>
      <w:rFonts w:ascii="Consolas" w:hAnsi="Consolas" w:cs="David"/>
    </w:rPr>
  </w:style>
  <w:style w:type="character" w:styleId="Style14" w:customStyle="1">
    <w:name w:val="טקסט רגיל תו"/>
    <w:basedOn w:val="DefaultParagraphFont"/>
    <w:link w:val="PlainText"/>
    <w:semiHidden/>
    <w:qFormat/>
    <w:rsid w:val="00841e41"/>
    <w:rPr>
      <w:rFonts w:ascii="Consolas" w:hAnsi="Consolas" w:cs="David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841e41"/>
    <w:rPr>
      <w:b/>
      <w:bCs/>
      <w:i/>
      <w:iCs/>
      <w:spacing w:val="5"/>
    </w:rPr>
  </w:style>
  <w:style w:type="character" w:styleId="1" w:customStyle="1">
    <w:name w:val="כותרת 1 תו"/>
    <w:basedOn w:val="DefaultParagraphFont"/>
    <w:link w:val="Heading1"/>
    <w:qFormat/>
    <w:rsid w:val="00841e41"/>
    <w:rPr>
      <w:rFonts w:ascii="Cambria" w:hAnsi="Cambria" w:eastAsia="" w:cs="Times New Roman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21" w:customStyle="1">
    <w:name w:val="כותרת 2 תו"/>
    <w:basedOn w:val="DefaultParagraphFont"/>
    <w:link w:val="Heading2"/>
    <w:uiPriority w:val="9"/>
    <w:qFormat/>
    <w:rsid w:val="00841e41"/>
    <w:rPr>
      <w:rFonts w:ascii="Cambria" w:hAnsi="Cambria" w:eastAsia="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31" w:customStyle="1">
    <w:name w:val="כותרת 3 תו"/>
    <w:basedOn w:val="DefaultParagraphFont"/>
    <w:link w:val="Heading3"/>
    <w:uiPriority w:val="9"/>
    <w:qFormat/>
    <w:rsid w:val="00841e41"/>
    <w:rPr>
      <w:rFonts w:ascii="Cambria" w:hAnsi="Cambria" w:eastAsia="" w:cs="Times New Roman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5" w:customStyle="1">
    <w:name w:val="כותרת 5 תו"/>
    <w:basedOn w:val="DefaultParagraphFont"/>
    <w:link w:val="Heading5"/>
    <w:semiHidden/>
    <w:qFormat/>
    <w:rsid w:val="00841e41"/>
    <w:rPr>
      <w:rFonts w:ascii="Cambria" w:hAnsi="Cambria" w:eastAsia="" w:cs="Times New Roman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6" w:customStyle="1">
    <w:name w:val="כותרת 6 תו"/>
    <w:basedOn w:val="DefaultParagraphFont"/>
    <w:link w:val="Heading6"/>
    <w:semiHidden/>
    <w:qFormat/>
    <w:rsid w:val="00841e41"/>
    <w:rPr>
      <w:rFonts w:ascii="Cambria" w:hAnsi="Cambria" w:eastAsia="" w:cs="Times New Roman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7" w:customStyle="1">
    <w:name w:val="כותרת 7 תו"/>
    <w:basedOn w:val="DefaultParagraphFont"/>
    <w:link w:val="Heading7"/>
    <w:semiHidden/>
    <w:qFormat/>
    <w:rsid w:val="00841e41"/>
    <w:rPr>
      <w:rFonts w:ascii="Cambria" w:hAnsi="Cambria" w:eastAsia="" w:cs="Times New Roman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8" w:customStyle="1">
    <w:name w:val="כותרת 8 תו"/>
    <w:basedOn w:val="DefaultParagraphFont"/>
    <w:link w:val="Heading8"/>
    <w:semiHidden/>
    <w:qFormat/>
    <w:rsid w:val="00841e41"/>
    <w:rPr>
      <w:rFonts w:ascii="Cambria" w:hAnsi="Cambria" w:eastAsia="" w:cs="Times New Roman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9" w:customStyle="1">
    <w:name w:val="כותרת 9 תו"/>
    <w:basedOn w:val="DefaultParagraphFont"/>
    <w:link w:val="Heading9"/>
    <w:semiHidden/>
    <w:qFormat/>
    <w:rsid w:val="00841e41"/>
    <w:rPr>
      <w:rFonts w:ascii="Cambria" w:hAnsi="Cambria" w:eastAsia="" w:cs="Times New Roman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Style15" w:customStyle="1">
    <w:name w:val="כותרת הערות תו"/>
    <w:basedOn w:val="DefaultParagraphFont"/>
    <w:link w:val="NoteHeading"/>
    <w:semiHidden/>
    <w:qFormat/>
    <w:rsid w:val="00841e41"/>
    <w:rPr>
      <w:rFonts w:cs="David"/>
      <w:sz w:val="24"/>
      <w:szCs w:val="24"/>
    </w:rPr>
  </w:style>
  <w:style w:type="character" w:styleId="Style16" w:customStyle="1">
    <w:name w:val="כותרת טקסט תו"/>
    <w:basedOn w:val="DefaultParagraphFont"/>
    <w:link w:val="Title"/>
    <w:qFormat/>
    <w:rsid w:val="00841e41"/>
    <w:rPr>
      <w:rFonts w:ascii="Cambria" w:hAnsi="Cambria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7" w:customStyle="1">
    <w:name w:val="כותרת משנה תו"/>
    <w:basedOn w:val="DefaultParagraphFont"/>
    <w:link w:val="Subtitle"/>
    <w:qFormat/>
    <w:rsid w:val="00841e41"/>
    <w:rPr>
      <w:rFonts w:ascii="Calibri" w:hAnsi="Calibri" w:eastAsia="" w:cs="Arial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tyle18" w:customStyle="1">
    <w:name w:val="כותרת עליונה של הודעה תו"/>
    <w:basedOn w:val="DefaultParagraphFont"/>
    <w:link w:val="MessageHeader"/>
    <w:semiHidden/>
    <w:qFormat/>
    <w:rsid w:val="00841e41"/>
    <w:rPr>
      <w:rFonts w:ascii="Cambria" w:hAnsi="Cambria" w:eastAsia="" w:cs="Times New Roman" w:asciiTheme="majorHAnsi" w:cstheme="majorBidi" w:eastAsiaTheme="majorEastAsia" w:hAnsiTheme="majorHAnsi"/>
      <w:sz w:val="24"/>
      <w:szCs w:val="24"/>
      <w:shd w:fill="CCCCCC" w:val="clear"/>
    </w:rPr>
  </w:style>
  <w:style w:type="character" w:styleId="Style19" w:customStyle="1">
    <w:name w:val="כניסה בגוף טקסט תו"/>
    <w:basedOn w:val="DefaultParagraphFont"/>
    <w:semiHidden/>
    <w:qFormat/>
    <w:rsid w:val="00841e41"/>
    <w:rPr>
      <w:rFonts w:cs="David"/>
      <w:sz w:val="24"/>
      <w:szCs w:val="24"/>
    </w:rPr>
  </w:style>
  <w:style w:type="character" w:styleId="22" w:customStyle="1">
    <w:name w:val="כניסה בגוף טקסט 2 תו"/>
    <w:basedOn w:val="DefaultParagraphFont"/>
    <w:link w:val="BodyTextIndent2"/>
    <w:semiHidden/>
    <w:qFormat/>
    <w:rsid w:val="00841e41"/>
    <w:rPr>
      <w:rFonts w:cs="David"/>
      <w:sz w:val="24"/>
      <w:szCs w:val="24"/>
    </w:rPr>
  </w:style>
  <w:style w:type="character" w:styleId="32" w:customStyle="1">
    <w:name w:val="כניסה בגוף טקסט 3 תו"/>
    <w:basedOn w:val="DefaultParagraphFont"/>
    <w:link w:val="BodyTextIndent3"/>
    <w:semiHidden/>
    <w:qFormat/>
    <w:rsid w:val="00841e41"/>
    <w:rPr>
      <w:rFonts w:cs="David"/>
      <w:sz w:val="16"/>
      <w:szCs w:val="16"/>
    </w:rPr>
  </w:style>
  <w:style w:type="character" w:styleId="Style20" w:customStyle="1">
    <w:name w:val="כניסת שורה ראשונה בגוף טקסט תו"/>
    <w:basedOn w:val="Style8"/>
    <w:link w:val="BodyTextIndent"/>
    <w:qFormat/>
    <w:rsid w:val="00841e41"/>
    <w:rPr>
      <w:rFonts w:cs="David"/>
      <w:sz w:val="24"/>
      <w:szCs w:val="24"/>
    </w:rPr>
  </w:style>
  <w:style w:type="character" w:styleId="23" w:customStyle="1">
    <w:name w:val="כניסת שורה ראשונה בגוף טקסט 2 תו"/>
    <w:basedOn w:val="Style19"/>
    <w:link w:val="BodyTextFirstIndent2"/>
    <w:semiHidden/>
    <w:qFormat/>
    <w:rsid w:val="00841e41"/>
    <w:rPr>
      <w:rFonts w:cs="David"/>
      <w:sz w:val="24"/>
      <w:szCs w:val="24"/>
    </w:rPr>
  </w:style>
  <w:style w:type="character" w:styleId="HTML1" w:customStyle="1">
    <w:name w:val="כתובת HTML תו"/>
    <w:basedOn w:val="DefaultParagraphFont"/>
    <w:link w:val="HTMLAddress"/>
    <w:semiHidden/>
    <w:qFormat/>
    <w:rsid w:val="00841e41"/>
    <w:rPr>
      <w:rFonts w:cs="David"/>
      <w:i/>
      <w:iCs/>
      <w:sz w:val="24"/>
      <w:szCs w:val="24"/>
    </w:rPr>
  </w:style>
  <w:style w:type="character" w:styleId="HTMLTypewriter">
    <w:name w:val="HTML Typewriter"/>
    <w:basedOn w:val="DefaultParagraphFont"/>
    <w:semiHidden/>
    <w:unhideWhenUsed/>
    <w:qFormat/>
    <w:rsid w:val="00841e41"/>
    <w:rPr>
      <w:rFonts w:ascii="Consolas" w:hAnsi="Consolas"/>
      <w:sz w:val="20"/>
      <w:szCs w:val="20"/>
    </w:rPr>
  </w:style>
  <w:style w:type="character" w:styleId="Style21" w:customStyle="1">
    <w:name w:val="מפת מסמך תו"/>
    <w:basedOn w:val="DefaultParagraphFont"/>
    <w:link w:val="DocumentMap"/>
    <w:semiHidden/>
    <w:qFormat/>
    <w:rsid w:val="00841e41"/>
    <w:rPr>
      <w:rFonts w:ascii="Tahoma" w:hAnsi="Tahoma" w:cs="Tahoma"/>
      <w:sz w:val="16"/>
      <w:szCs w:val="16"/>
    </w:rPr>
  </w:style>
  <w:style w:type="character" w:styleId="HTMLKeyboard">
    <w:name w:val="HTML Keyboard"/>
    <w:basedOn w:val="DefaultParagraphFont"/>
    <w:semiHidden/>
    <w:unhideWhenUsed/>
    <w:qFormat/>
    <w:rsid w:val="00841e41"/>
    <w:rPr>
      <w:rFonts w:ascii="Consolas" w:hAnsi="Consolas"/>
      <w:sz w:val="20"/>
      <w:szCs w:val="20"/>
    </w:rPr>
  </w:style>
  <w:style w:type="character" w:styleId="Style22" w:customStyle="1">
    <w:name w:val="טקסט הערה תו"/>
    <w:basedOn w:val="DefaultParagraphFont"/>
    <w:link w:val="Annotationtext"/>
    <w:qFormat/>
    <w:rsid w:val="00841e41"/>
    <w:rPr>
      <w:sz w:val="24"/>
      <w:szCs w:val="24"/>
    </w:rPr>
  </w:style>
  <w:style w:type="character" w:styleId="Style23" w:customStyle="1">
    <w:name w:val="נושא הערה תו"/>
    <w:basedOn w:val="Style22"/>
    <w:link w:val="Annotationsubject"/>
    <w:semiHidden/>
    <w:qFormat/>
    <w:rsid w:val="00841e41"/>
    <w:rPr>
      <w:rFonts w:cs="David"/>
      <w:b/>
      <w:bCs/>
      <w:sz w:val="24"/>
      <w:szCs w:val="24"/>
    </w:rPr>
  </w:style>
  <w:style w:type="character" w:styleId="Style24" w:customStyle="1">
    <w:name w:val="סיום תו"/>
    <w:basedOn w:val="DefaultParagraphFont"/>
    <w:link w:val="Closing"/>
    <w:semiHidden/>
    <w:qFormat/>
    <w:rsid w:val="00841e41"/>
    <w:rPr>
      <w:rFonts w:cs="David"/>
      <w:sz w:val="24"/>
      <w:szCs w:val="24"/>
    </w:rPr>
  </w:style>
  <w:style w:type="character" w:styleId="Style25" w:customStyle="1">
    <w:name w:val="ציטוט תו"/>
    <w:basedOn w:val="DefaultParagraphFont"/>
    <w:link w:val="Quote"/>
    <w:uiPriority w:val="29"/>
    <w:qFormat/>
    <w:rsid w:val="00841e41"/>
    <w:rPr>
      <w:rFonts w:cs="David"/>
      <w:i/>
      <w:iCs/>
      <w:color w:val="404040" w:themeColor="text1" w:themeTint="bf"/>
      <w:sz w:val="24"/>
      <w:szCs w:val="24"/>
    </w:rPr>
  </w:style>
  <w:style w:type="character" w:styleId="Style26" w:customStyle="1">
    <w:name w:val="ציטוט חזק תו"/>
    <w:basedOn w:val="DefaultParagraphFont"/>
    <w:link w:val="IntenseQuote"/>
    <w:uiPriority w:val="30"/>
    <w:qFormat/>
    <w:rsid w:val="00841e41"/>
    <w:rPr>
      <w:rFonts w:cs="David"/>
      <w:i/>
      <w:iCs/>
      <w:color w:val="4F81BD" w:themeColor="accent1"/>
      <w:sz w:val="24"/>
      <w:szCs w:val="24"/>
    </w:rPr>
  </w:style>
  <w:style w:type="character" w:styleId="HTMLAcronym">
    <w:name w:val="HTML Acronym"/>
    <w:basedOn w:val="DefaultParagraphFont"/>
    <w:semiHidden/>
    <w:unhideWhenUsed/>
    <w:qFormat/>
    <w:rsid w:val="00841e41"/>
    <w:rPr/>
  </w:style>
  <w:style w:type="character" w:styleId="Style27" w:customStyle="1">
    <w:name w:val="תאריך תו"/>
    <w:basedOn w:val="DefaultParagraphFont"/>
    <w:link w:val="Date"/>
    <w:qFormat/>
    <w:rsid w:val="00841e41"/>
    <w:rPr>
      <w:rFonts w:cs="David"/>
      <w:sz w:val="24"/>
      <w:szCs w:val="24"/>
    </w:rPr>
  </w:style>
  <w:style w:type="character" w:styleId="Ruller4" w:customStyle="1">
    <w:name w:val="Ruller4 תו"/>
    <w:link w:val="Ruller42"/>
    <w:qFormat/>
    <w:locked/>
    <w:rsid w:val="00993439"/>
    <w:rPr>
      <w:rFonts w:ascii="Arial TUR" w:hAnsi="Arial TUR" w:cs="FrankRuehl"/>
      <w:spacing w:val="10"/>
      <w:sz w:val="22"/>
      <w:szCs w:val="28"/>
    </w:rPr>
  </w:style>
  <w:style w:type="character" w:styleId="Ruller41" w:customStyle="1">
    <w:name w:val="Ruller 4 ממוספר תו"/>
    <w:link w:val="Ruller43"/>
    <w:qFormat/>
    <w:locked/>
    <w:rsid w:val="00993439"/>
    <w:rPr>
      <w:rFonts w:ascii="Garamond" w:hAnsi="Garamond" w:cs="FrankRuehl"/>
      <w:spacing w:val="10"/>
      <w:sz w:val="24"/>
      <w:szCs w:val="28"/>
    </w:rPr>
  </w:style>
  <w:style w:type="character" w:styleId="Delete" w:customStyle="1">
    <w:name w:val="Delete"/>
    <w:qFormat/>
    <w:rsid w:val="00c50ed2"/>
    <w:rPr>
      <w:strike/>
    </w:rPr>
  </w:style>
  <w:style w:type="character" w:styleId="Hand" w:customStyle="1">
    <w:name w:val="Hand"/>
    <w:qFormat/>
    <w:rsid w:val="00c50ed2"/>
    <w:rPr>
      <w:rFonts w:cs="Guttman Yad"/>
    </w:rPr>
  </w:style>
  <w:style w:type="character" w:styleId="Ruller3" w:customStyle="1">
    <w:name w:val="Ruller 3 תו"/>
    <w:link w:val="Ruller31"/>
    <w:qFormat/>
    <w:rsid w:val="00c50ed2"/>
    <w:rPr>
      <w:rFonts w:ascii="Century" w:hAnsi="Century" w:cs="FrankRuehl"/>
      <w:spacing w:val="10"/>
      <w:sz w:val="22"/>
      <w:szCs w:val="28"/>
    </w:rPr>
  </w:style>
  <w:style w:type="character" w:styleId="BodyRuller" w:customStyle="1">
    <w:name w:val="Body Ruller תו"/>
    <w:link w:val="BodyRuller1"/>
    <w:qFormat/>
    <w:rsid w:val="00c50ed2"/>
    <w:rPr>
      <w:rFonts w:cs="David"/>
      <w:sz w:val="22"/>
      <w:szCs w:val="28"/>
    </w:rPr>
  </w:style>
  <w:style w:type="character" w:styleId="Ruller38" w:customStyle="1">
    <w:name w:val="סגנון Ruller 3 + (מורכב) ‏8 נק תו"/>
    <w:link w:val="Ruller381"/>
    <w:qFormat/>
    <w:rsid w:val="00c50ed2"/>
    <w:rPr>
      <w:rFonts w:ascii="Century" w:hAnsi="Century" w:cs="FrankRuehl"/>
      <w:spacing w:val="10"/>
      <w:sz w:val="22"/>
      <w:szCs w:val="16"/>
    </w:rPr>
  </w:style>
  <w:style w:type="character" w:styleId="4" w:customStyle="1">
    <w:name w:val="כותרת 4 תו"/>
    <w:basedOn w:val="DefaultParagraphFont"/>
    <w:link w:val="Heading4"/>
    <w:uiPriority w:val="9"/>
    <w:qFormat/>
    <w:rsid w:val="00c50ed2"/>
    <w:rPr>
      <w:rFonts w:cs="Narkisim"/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1" w:customStyle="1">
    <w:name w:val="Hyperlink1"/>
    <w:basedOn w:val="DefaultParagraphFont"/>
    <w:semiHidden/>
    <w:unhideWhenUsed/>
    <w:qFormat/>
    <w:rsid w:val="00c50ed2"/>
    <w:rPr>
      <w:color w:val="0000FF"/>
      <w:u w:val="single"/>
    </w:rPr>
  </w:style>
  <w:style w:type="character" w:styleId="FollowedHyperlink1" w:customStyle="1">
    <w:name w:val="FollowedHyperlink1"/>
    <w:basedOn w:val="DefaultParagraphFont"/>
    <w:semiHidden/>
    <w:unhideWhenUsed/>
    <w:qFormat/>
    <w:rsid w:val="00c50ed2"/>
    <w:rPr>
      <w:color w:val="800080"/>
      <w:u w:val="single"/>
    </w:rPr>
  </w:style>
  <w:style w:type="character" w:styleId="Style28" w:customStyle="1">
    <w:name w:val="טקסט בלונים תו"/>
    <w:basedOn w:val="DefaultParagraphFont"/>
    <w:link w:val="BalloonText"/>
    <w:semiHidden/>
    <w:qFormat/>
    <w:rsid w:val="00c50ed2"/>
    <w:rPr>
      <w:rFonts w:ascii="Tahoma" w:hAnsi="Tahoma" w:cs="Tahoma"/>
      <w:sz w:val="16"/>
      <w:szCs w:val="16"/>
    </w:rPr>
  </w:style>
  <w:style w:type="character" w:styleId="11" w:customStyle="1">
    <w:name w:val="הדגשה עדינה1"/>
    <w:basedOn w:val="DefaultParagraphFont"/>
    <w:uiPriority w:val="19"/>
    <w:qFormat/>
    <w:rsid w:val="00c50ed2"/>
    <w:rPr>
      <w:i/>
      <w:iCs/>
      <w:color w:val="404040"/>
    </w:rPr>
  </w:style>
  <w:style w:type="character" w:styleId="12" w:customStyle="1">
    <w:name w:val="הדגשה חזקה1"/>
    <w:basedOn w:val="DefaultParagraphFont"/>
    <w:uiPriority w:val="21"/>
    <w:qFormat/>
    <w:rsid w:val="00c50ed2"/>
    <w:rPr>
      <w:i/>
      <w:iCs/>
      <w:color w:val="4F81BD"/>
    </w:rPr>
  </w:style>
  <w:style w:type="character" w:styleId="13" w:customStyle="1">
    <w:name w:val="הפניה עדינה1"/>
    <w:basedOn w:val="DefaultParagraphFont"/>
    <w:uiPriority w:val="31"/>
    <w:qFormat/>
    <w:rsid w:val="00c50ed2"/>
    <w:rPr>
      <w:smallCaps/>
      <w:color w:val="5A5A5A"/>
    </w:rPr>
  </w:style>
  <w:style w:type="character" w:styleId="14" w:customStyle="1">
    <w:name w:val="הפניה חזקה1"/>
    <w:basedOn w:val="DefaultParagraphFont"/>
    <w:uiPriority w:val="32"/>
    <w:qFormat/>
    <w:rsid w:val="00c50ed2"/>
    <w:rPr>
      <w:b/>
      <w:bCs/>
      <w:smallCaps/>
      <w:color w:val="4F81BD"/>
      <w:spacing w:val="5"/>
    </w:rPr>
  </w:style>
  <w:style w:type="character" w:styleId="111" w:customStyle="1">
    <w:name w:val="כותרת 1 תו1"/>
    <w:basedOn w:val="DefaultParagraphFont"/>
    <w:qFormat/>
    <w:rsid w:val="00c50ed2"/>
    <w:rPr>
      <w:rFonts w:ascii="Cambria" w:hAnsi="Cambria" w:eastAsia="Times New Roman" w:cs="Times New Roman"/>
      <w:color w:val="365F91"/>
      <w:spacing w:val="10"/>
      <w:sz w:val="32"/>
      <w:szCs w:val="32"/>
    </w:rPr>
  </w:style>
  <w:style w:type="character" w:styleId="211" w:customStyle="1">
    <w:name w:val="כותרת 2 תו1"/>
    <w:basedOn w:val="DefaultParagraphFont"/>
    <w:semiHidden/>
    <w:qFormat/>
    <w:rsid w:val="00c50ed2"/>
    <w:rPr>
      <w:rFonts w:ascii="Cambria" w:hAnsi="Cambria" w:eastAsia="Times New Roman" w:cs="Times New Roman"/>
      <w:color w:val="365F91"/>
      <w:spacing w:val="10"/>
      <w:sz w:val="26"/>
      <w:szCs w:val="26"/>
    </w:rPr>
  </w:style>
  <w:style w:type="character" w:styleId="311" w:customStyle="1">
    <w:name w:val="כותרת 3 תו1"/>
    <w:basedOn w:val="DefaultParagraphFont"/>
    <w:semiHidden/>
    <w:qFormat/>
    <w:rsid w:val="00c50ed2"/>
    <w:rPr>
      <w:rFonts w:ascii="Cambria" w:hAnsi="Cambria" w:eastAsia="Times New Roman" w:cs="Times New Roman"/>
      <w:color w:val="243F60"/>
      <w:spacing w:val="10"/>
      <w:sz w:val="24"/>
      <w:szCs w:val="24"/>
    </w:rPr>
  </w:style>
  <w:style w:type="character" w:styleId="51" w:customStyle="1">
    <w:name w:val="כותרת 5 תו1"/>
    <w:basedOn w:val="DefaultParagraphFont"/>
    <w:semiHidden/>
    <w:qFormat/>
    <w:rsid w:val="00c50ed2"/>
    <w:rPr>
      <w:rFonts w:ascii="Cambria" w:hAnsi="Cambria" w:eastAsia="Times New Roman" w:cs="Times New Roman"/>
      <w:color w:val="365F91"/>
      <w:spacing w:val="10"/>
      <w:szCs w:val="28"/>
    </w:rPr>
  </w:style>
  <w:style w:type="character" w:styleId="61" w:customStyle="1">
    <w:name w:val="כותרת 6 תו1"/>
    <w:basedOn w:val="DefaultParagraphFont"/>
    <w:semiHidden/>
    <w:qFormat/>
    <w:rsid w:val="00c50ed2"/>
    <w:rPr>
      <w:rFonts w:ascii="Cambria" w:hAnsi="Cambria" w:eastAsia="Times New Roman" w:cs="Times New Roman"/>
      <w:color w:val="243F60"/>
      <w:spacing w:val="10"/>
      <w:szCs w:val="28"/>
    </w:rPr>
  </w:style>
  <w:style w:type="character" w:styleId="71" w:customStyle="1">
    <w:name w:val="כותרת 7 תו1"/>
    <w:basedOn w:val="DefaultParagraphFont"/>
    <w:semiHidden/>
    <w:qFormat/>
    <w:rsid w:val="00c50ed2"/>
    <w:rPr>
      <w:rFonts w:ascii="Cambria" w:hAnsi="Cambria" w:eastAsia="Times New Roman" w:cs="Times New Roman"/>
      <w:i/>
      <w:iCs/>
      <w:color w:val="243F60"/>
      <w:spacing w:val="10"/>
      <w:szCs w:val="28"/>
    </w:rPr>
  </w:style>
  <w:style w:type="character" w:styleId="81" w:customStyle="1">
    <w:name w:val="כותרת 8 תו1"/>
    <w:basedOn w:val="DefaultParagraphFont"/>
    <w:semiHidden/>
    <w:qFormat/>
    <w:rsid w:val="00c50ed2"/>
    <w:rPr>
      <w:rFonts w:ascii="Cambria" w:hAnsi="Cambria" w:eastAsia="Times New Roman" w:cs="Times New Roman"/>
      <w:color w:val="272727"/>
      <w:spacing w:val="10"/>
      <w:sz w:val="21"/>
      <w:szCs w:val="21"/>
    </w:rPr>
  </w:style>
  <w:style w:type="character" w:styleId="91" w:customStyle="1">
    <w:name w:val="כותרת 9 תו1"/>
    <w:basedOn w:val="DefaultParagraphFont"/>
    <w:semiHidden/>
    <w:qFormat/>
    <w:rsid w:val="00c50ed2"/>
    <w:rPr>
      <w:rFonts w:ascii="Cambria" w:hAnsi="Cambria" w:eastAsia="Times New Roman" w:cs="Times New Roman"/>
      <w:i/>
      <w:iCs/>
      <w:color w:val="272727"/>
      <w:spacing w:val="10"/>
      <w:sz w:val="21"/>
      <w:szCs w:val="21"/>
    </w:rPr>
  </w:style>
  <w:style w:type="character" w:styleId="15" w:customStyle="1">
    <w:name w:val="כותרת משנה תו1"/>
    <w:basedOn w:val="DefaultParagraphFont"/>
    <w:qFormat/>
    <w:rsid w:val="00c50ed2"/>
    <w:rPr>
      <w:rFonts w:ascii="Calibri" w:hAnsi="Calibri" w:eastAsia="Times New Roman" w:cs="Arial"/>
      <w:color w:val="5A5A5A"/>
      <w:spacing w:val="15"/>
      <w:sz w:val="22"/>
      <w:szCs w:val="22"/>
    </w:rPr>
  </w:style>
  <w:style w:type="character" w:styleId="16" w:customStyle="1">
    <w:name w:val="ציטוט תו1"/>
    <w:basedOn w:val="DefaultParagraphFont"/>
    <w:uiPriority w:val="29"/>
    <w:qFormat/>
    <w:rsid w:val="00c50ed2"/>
    <w:rPr>
      <w:rFonts w:ascii="Century" w:hAnsi="Century" w:cs="FrankRuehl"/>
      <w:i/>
      <w:iCs/>
      <w:color w:val="404040"/>
      <w:spacing w:val="10"/>
      <w:szCs w:val="28"/>
    </w:rPr>
  </w:style>
  <w:style w:type="character" w:styleId="17" w:customStyle="1">
    <w:name w:val="ציטוט חזק תו1"/>
    <w:basedOn w:val="DefaultParagraphFont"/>
    <w:uiPriority w:val="30"/>
    <w:qFormat/>
    <w:rsid w:val="00c50ed2"/>
    <w:rPr>
      <w:rFonts w:ascii="Century" w:hAnsi="Century" w:cs="FrankRuehl"/>
      <w:i/>
      <w:iCs/>
      <w:color w:val="4F81BD"/>
      <w:spacing w:val="10"/>
      <w:szCs w:val="28"/>
    </w:rPr>
  </w:style>
  <w:style w:type="character" w:styleId="Head1" w:customStyle="1">
    <w:name w:val="head1"/>
    <w:basedOn w:val="DefaultParagraphFont"/>
    <w:qFormat/>
    <w:rsid w:val="00c50ed2"/>
    <w:rPr/>
  </w:style>
  <w:style w:type="character" w:styleId="Ngtnsc1666886673118" w:customStyle="1">
    <w:name w:val="ng-tns-c1666886673-118"/>
    <w:basedOn w:val="DefaultParagraphFont"/>
    <w:qFormat/>
    <w:rsid w:val="00c50ed2"/>
    <w:rPr/>
  </w:style>
  <w:style w:type="character" w:styleId="Head2" w:customStyle="1">
    <w:name w:val="head2"/>
    <w:basedOn w:val="DefaultParagraphFont"/>
    <w:qFormat/>
    <w:rsid w:val="00c50ed2"/>
    <w:rPr/>
  </w:style>
  <w:style w:type="character" w:styleId="Psuq2" w:customStyle="1">
    <w:name w:val="psuq2"/>
    <w:basedOn w:val="DefaultParagraphFont"/>
    <w:qFormat/>
    <w:rsid w:val="00c50ed2"/>
    <w:rPr/>
  </w:style>
  <w:style w:type="character" w:styleId="18" w:customStyle="1">
    <w:name w:val="אזכור לא מזוהה1"/>
    <w:basedOn w:val="DefaultParagraphFont"/>
    <w:uiPriority w:val="99"/>
    <w:semiHidden/>
    <w:unhideWhenUsed/>
    <w:qFormat/>
    <w:rsid w:val="00c50ed2"/>
    <w:rPr>
      <w:color w:val="605E5C"/>
      <w:shd w:fill="E1DFDD" w:val="clear"/>
    </w:rPr>
  </w:style>
  <w:style w:type="character" w:styleId="19" w:customStyle="1">
    <w:name w:val="הזכר1"/>
    <w:basedOn w:val="DefaultParagraphFont"/>
    <w:uiPriority w:val="99"/>
    <w:semiHidden/>
    <w:unhideWhenUsed/>
    <w:qFormat/>
    <w:rsid w:val="00c50ed2"/>
    <w:rPr>
      <w:color w:val="2B579A"/>
      <w:shd w:fill="E1DFDD" w:val="clear"/>
    </w:rPr>
  </w:style>
  <w:style w:type="character" w:styleId="110" w:customStyle="1">
    <w:name w:val="היפר-קישור חכם1"/>
    <w:basedOn w:val="DefaultParagraphFont"/>
    <w:uiPriority w:val="99"/>
    <w:semiHidden/>
    <w:unhideWhenUsed/>
    <w:qFormat/>
    <w:rsid w:val="00c50ed2"/>
    <w:rPr>
      <w:u w:val="dotted"/>
    </w:rPr>
  </w:style>
  <w:style w:type="character" w:styleId="112" w:customStyle="1">
    <w:name w:val="קישור חכם1"/>
    <w:basedOn w:val="DefaultParagraphFont"/>
    <w:uiPriority w:val="99"/>
    <w:semiHidden/>
    <w:unhideWhenUsed/>
    <w:qFormat/>
    <w:rsid w:val="00c50ed2"/>
    <w:rPr>
      <w:color w:val="0000FF"/>
      <w:u w:val="single"/>
      <w:shd w:fill="F3F2F1" w:val="clear"/>
    </w:rPr>
  </w:style>
  <w:style w:type="character" w:styleId="Hashtag1" w:customStyle="1">
    <w:name w:val="תגית Hashtag1"/>
    <w:basedOn w:val="DefaultParagraphFont"/>
    <w:uiPriority w:val="99"/>
    <w:semiHidden/>
    <w:unhideWhenUsed/>
    <w:qFormat/>
    <w:rsid w:val="00c50ed2"/>
    <w:rPr>
      <w:color w:val="2B579A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link w:val="Style8"/>
    <w:semiHidden/>
    <w:unhideWhenUsed/>
    <w:rsid w:val="00841e41"/>
    <w:pPr>
      <w:spacing w:before="0" w:after="120"/>
    </w:pPr>
    <w:rPr/>
  </w:style>
  <w:style w:type="paragraph" w:styleId="List">
    <w:name w:val="List"/>
    <w:basedOn w:val="Normal"/>
    <w:semiHidden/>
    <w:unhideWhenUsed/>
    <w:rsid w:val="00841e41"/>
    <w:pPr>
      <w:spacing w:before="0" w:after="0"/>
      <w:ind w:left="283" w:hanging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rsid w:val="00c6442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6"/>
    <w:rsid w:val="00c6442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 w:customStyle="1">
    <w:name w:val="סעיפים"/>
    <w:basedOn w:val="Normal"/>
    <w:qFormat/>
    <w:rsid w:val="00c64423"/>
    <w:pPr>
      <w:tabs>
        <w:tab w:val="clear" w:pos="720"/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</w:tabs>
      <w:spacing w:lineRule="auto" w:line="360"/>
      <w:jc w:val="both"/>
    </w:pPr>
    <w:rPr/>
  </w:style>
  <w:style w:type="paragraph" w:styleId="Annotationtext">
    <w:name w:val="annotation text"/>
    <w:basedOn w:val="Normal"/>
    <w:link w:val="Style22"/>
    <w:qFormat/>
    <w:rsid w:val="00c64423"/>
    <w:pPr/>
    <w:rPr>
      <w:rFonts w:cs="Times New Roman"/>
    </w:rPr>
  </w:style>
  <w:style w:type="paragraph" w:styleId="BalloonText">
    <w:name w:val="Balloon Text"/>
    <w:basedOn w:val="Normal"/>
    <w:link w:val="Style28"/>
    <w:semiHidden/>
    <w:qFormat/>
    <w:rsid w:val="00c64423"/>
    <w:pPr/>
    <w:rPr>
      <w:rFonts w:ascii="Tahoma" w:hAnsi="Tahoma" w:cs="Tahoma"/>
      <w:sz w:val="16"/>
      <w:szCs w:val="16"/>
    </w:rPr>
  </w:style>
  <w:style w:type="paragraph" w:styleId="BodyRuller1" w:customStyle="1">
    <w:name w:val="Body Ruller"/>
    <w:basedOn w:val="Normal"/>
    <w:link w:val="BodyRuller"/>
    <w:qFormat/>
    <w:rsid w:val="00c31688"/>
    <w:pPr>
      <w:overflowPunct w:val="true"/>
    </w:pPr>
    <w:rPr>
      <w:sz w:val="22"/>
      <w:szCs w:val="28"/>
    </w:rPr>
  </w:style>
  <w:style w:type="paragraph" w:styleId="HTMLPreformatted">
    <w:name w:val="HTML Preformatted"/>
    <w:basedOn w:val="Normal"/>
    <w:link w:val="HTML"/>
    <w:semiHidden/>
    <w:unhideWhenUsed/>
    <w:qFormat/>
    <w:rsid w:val="00841e41"/>
    <w:pPr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qFormat/>
    <w:rsid w:val="00841e41"/>
    <w:pPr>
      <w:ind w:left="240" w:hanging="240"/>
    </w:pPr>
    <w:rPr/>
  </w:style>
  <w:style w:type="paragraph" w:styleId="Index2">
    <w:name w:val="index 2"/>
    <w:basedOn w:val="Normal"/>
    <w:next w:val="Normal"/>
    <w:autoRedefine/>
    <w:semiHidden/>
    <w:unhideWhenUsed/>
    <w:qFormat/>
    <w:rsid w:val="00841e41"/>
    <w:pPr>
      <w:ind w:left="480" w:hanging="240"/>
    </w:pPr>
    <w:rPr/>
  </w:style>
  <w:style w:type="paragraph" w:styleId="Index3">
    <w:name w:val="index 3"/>
    <w:basedOn w:val="Normal"/>
    <w:next w:val="Normal"/>
    <w:autoRedefine/>
    <w:semiHidden/>
    <w:unhideWhenUsed/>
    <w:qFormat/>
    <w:rsid w:val="00841e41"/>
    <w:pPr>
      <w:ind w:left="720" w:hanging="240"/>
    </w:pPr>
    <w:rPr/>
  </w:style>
  <w:style w:type="paragraph" w:styleId="Index4">
    <w:name w:val="index 4"/>
    <w:basedOn w:val="Normal"/>
    <w:next w:val="Normal"/>
    <w:autoRedefine/>
    <w:semiHidden/>
    <w:unhideWhenUsed/>
    <w:qFormat/>
    <w:rsid w:val="00841e41"/>
    <w:pPr>
      <w:ind w:left="960" w:hanging="240"/>
    </w:pPr>
    <w:rPr/>
  </w:style>
  <w:style w:type="paragraph" w:styleId="Index5">
    <w:name w:val="index 5"/>
    <w:basedOn w:val="Normal"/>
    <w:next w:val="Normal"/>
    <w:autoRedefine/>
    <w:semiHidden/>
    <w:unhideWhenUsed/>
    <w:qFormat/>
    <w:rsid w:val="00841e41"/>
    <w:pPr>
      <w:ind w:left="1200" w:hanging="240"/>
    </w:pPr>
    <w:rPr/>
  </w:style>
  <w:style w:type="paragraph" w:styleId="Index6">
    <w:name w:val="index 6"/>
    <w:basedOn w:val="Normal"/>
    <w:next w:val="Normal"/>
    <w:autoRedefine/>
    <w:semiHidden/>
    <w:unhideWhenUsed/>
    <w:qFormat/>
    <w:rsid w:val="00841e41"/>
    <w:pPr>
      <w:ind w:left="1440" w:hanging="240"/>
    </w:pPr>
    <w:rPr/>
  </w:style>
  <w:style w:type="paragraph" w:styleId="Index7">
    <w:name w:val="index 7"/>
    <w:basedOn w:val="Normal"/>
    <w:next w:val="Normal"/>
    <w:autoRedefine/>
    <w:semiHidden/>
    <w:unhideWhenUsed/>
    <w:qFormat/>
    <w:rsid w:val="00841e41"/>
    <w:pPr>
      <w:ind w:left="1680" w:hanging="240"/>
    </w:pPr>
    <w:rPr/>
  </w:style>
  <w:style w:type="paragraph" w:styleId="Index8">
    <w:name w:val="index 8"/>
    <w:basedOn w:val="Normal"/>
    <w:next w:val="Normal"/>
    <w:autoRedefine/>
    <w:semiHidden/>
    <w:unhideWhenUsed/>
    <w:qFormat/>
    <w:rsid w:val="00841e41"/>
    <w:pPr>
      <w:ind w:left="1920" w:hanging="240"/>
    </w:pPr>
    <w:rPr/>
  </w:style>
  <w:style w:type="paragraph" w:styleId="Index9">
    <w:name w:val="index 9"/>
    <w:basedOn w:val="Normal"/>
    <w:next w:val="Normal"/>
    <w:autoRedefine/>
    <w:semiHidden/>
    <w:unhideWhenUsed/>
    <w:qFormat/>
    <w:rsid w:val="00841e41"/>
    <w:pPr>
      <w:ind w:left="2160" w:hanging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841e41"/>
    <w:pPr/>
    <w:rPr>
      <w:rFonts w:cs="Times New Roman"/>
    </w:rPr>
  </w:style>
  <w:style w:type="paragraph" w:styleId="Contents1">
    <w:name w:val="TOC 1"/>
    <w:basedOn w:val="Normal"/>
    <w:next w:val="Normal"/>
    <w:autoRedefine/>
    <w:semiHidden/>
    <w:unhideWhenUsed/>
    <w:rsid w:val="00841e41"/>
    <w:pPr>
      <w:spacing w:before="0" w:after="100"/>
    </w:pPr>
    <w:rPr/>
  </w:style>
  <w:style w:type="paragraph" w:styleId="Contents2">
    <w:name w:val="TOC 2"/>
    <w:basedOn w:val="Normal"/>
    <w:next w:val="Normal"/>
    <w:autoRedefine/>
    <w:semiHidden/>
    <w:unhideWhenUsed/>
    <w:rsid w:val="00841e41"/>
    <w:pPr>
      <w:spacing w:before="0" w:after="100"/>
      <w:ind w:left="240" w:hanging="0"/>
    </w:pPr>
    <w:rPr/>
  </w:style>
  <w:style w:type="paragraph" w:styleId="Contents3">
    <w:name w:val="TOC 3"/>
    <w:basedOn w:val="Normal"/>
    <w:next w:val="Normal"/>
    <w:autoRedefine/>
    <w:semiHidden/>
    <w:unhideWhenUsed/>
    <w:rsid w:val="00841e41"/>
    <w:pPr>
      <w:spacing w:before="0" w:after="100"/>
      <w:ind w:left="480" w:hanging="0"/>
    </w:pPr>
    <w:rPr/>
  </w:style>
  <w:style w:type="paragraph" w:styleId="Contents4">
    <w:name w:val="TOC 4"/>
    <w:basedOn w:val="Normal"/>
    <w:next w:val="Normal"/>
    <w:autoRedefine/>
    <w:semiHidden/>
    <w:unhideWhenUsed/>
    <w:rsid w:val="00841e41"/>
    <w:pPr>
      <w:spacing w:before="0" w:after="100"/>
      <w:ind w:left="720" w:hanging="0"/>
    </w:pPr>
    <w:rPr/>
  </w:style>
  <w:style w:type="paragraph" w:styleId="Contents5">
    <w:name w:val="TOC 5"/>
    <w:basedOn w:val="Normal"/>
    <w:next w:val="Normal"/>
    <w:autoRedefine/>
    <w:semiHidden/>
    <w:unhideWhenUsed/>
    <w:rsid w:val="00841e41"/>
    <w:pPr>
      <w:spacing w:before="0" w:after="100"/>
      <w:ind w:left="960" w:hanging="0"/>
    </w:pPr>
    <w:rPr/>
  </w:style>
  <w:style w:type="paragraph" w:styleId="Contents6">
    <w:name w:val="TOC 6"/>
    <w:basedOn w:val="Normal"/>
    <w:next w:val="Normal"/>
    <w:autoRedefine/>
    <w:semiHidden/>
    <w:unhideWhenUsed/>
    <w:rsid w:val="00841e41"/>
    <w:pPr>
      <w:spacing w:before="0" w:after="100"/>
      <w:ind w:left="1200" w:hanging="0"/>
    </w:pPr>
    <w:rPr/>
  </w:style>
  <w:style w:type="paragraph" w:styleId="Contents7">
    <w:name w:val="TOC 7"/>
    <w:basedOn w:val="Normal"/>
    <w:next w:val="Normal"/>
    <w:autoRedefine/>
    <w:semiHidden/>
    <w:unhideWhenUsed/>
    <w:rsid w:val="00841e41"/>
    <w:pPr>
      <w:spacing w:before="0" w:after="100"/>
      <w:ind w:left="1440" w:hanging="0"/>
    </w:pPr>
    <w:rPr/>
  </w:style>
  <w:style w:type="paragraph" w:styleId="Contents8">
    <w:name w:val="TOC 8"/>
    <w:basedOn w:val="Normal"/>
    <w:next w:val="Normal"/>
    <w:autoRedefine/>
    <w:semiHidden/>
    <w:unhideWhenUsed/>
    <w:rsid w:val="00841e41"/>
    <w:pPr>
      <w:spacing w:before="0" w:after="100"/>
      <w:ind w:left="1680" w:hanging="0"/>
    </w:pPr>
    <w:rPr/>
  </w:style>
  <w:style w:type="paragraph" w:styleId="Contents9">
    <w:name w:val="TOC 9"/>
    <w:basedOn w:val="Normal"/>
    <w:next w:val="Normal"/>
    <w:autoRedefine/>
    <w:semiHidden/>
    <w:unhideWhenUsed/>
    <w:rsid w:val="00841e41"/>
    <w:pPr>
      <w:spacing w:before="0" w:after="100"/>
      <w:ind w:left="1920" w:hanging="0"/>
    </w:pPr>
    <w:rPr/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41e41"/>
    <w:pPr/>
    <w:rPr/>
  </w:style>
  <w:style w:type="paragraph" w:styleId="ComplimentaryClose">
    <w:name w:val="Salutation"/>
    <w:basedOn w:val="Normal"/>
    <w:next w:val="Normal"/>
    <w:link w:val="Style7"/>
    <w:rsid w:val="00841e41"/>
    <w:pPr/>
    <w:rPr/>
  </w:style>
  <w:style w:type="paragraph" w:styleId="BodyText2">
    <w:name w:val="Body Text 2"/>
    <w:basedOn w:val="Normal"/>
    <w:link w:val="2"/>
    <w:semiHidden/>
    <w:unhideWhenUsed/>
    <w:qFormat/>
    <w:rsid w:val="00841e41"/>
    <w:pPr>
      <w:spacing w:lineRule="auto" w:line="480" w:before="0" w:after="120"/>
    </w:pPr>
    <w:rPr/>
  </w:style>
  <w:style w:type="paragraph" w:styleId="BodyText3">
    <w:name w:val="Body Text 3"/>
    <w:basedOn w:val="Normal"/>
    <w:link w:val="3"/>
    <w:semiHidden/>
    <w:unhideWhenUsed/>
    <w:qFormat/>
    <w:rsid w:val="00841e41"/>
    <w:pPr>
      <w:spacing w:before="0" w:after="120"/>
    </w:pPr>
    <w:rPr>
      <w:sz w:val="16"/>
      <w:szCs w:val="16"/>
    </w:rPr>
  </w:style>
  <w:style w:type="paragraph" w:styleId="ListContinue">
    <w:name w:val="List Continue"/>
    <w:basedOn w:val="Normal"/>
    <w:semiHidden/>
    <w:unhideWhenUsed/>
    <w:qFormat/>
    <w:rsid w:val="00841e41"/>
    <w:pPr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semiHidden/>
    <w:unhideWhenUsed/>
    <w:qFormat/>
    <w:rsid w:val="00841e41"/>
    <w:pPr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semiHidden/>
    <w:unhideWhenUsed/>
    <w:qFormat/>
    <w:rsid w:val="00841e41"/>
    <w:pPr>
      <w:spacing w:before="0" w:after="120"/>
      <w:ind w:left="849" w:hanging="0"/>
      <w:contextualSpacing/>
    </w:pPr>
    <w:rPr/>
  </w:style>
  <w:style w:type="paragraph" w:styleId="ListContinue4">
    <w:name w:val="List Continue 4"/>
    <w:basedOn w:val="Normal"/>
    <w:semiHidden/>
    <w:unhideWhenUsed/>
    <w:qFormat/>
    <w:rsid w:val="00841e41"/>
    <w:pPr>
      <w:spacing w:before="0" w:after="120"/>
      <w:ind w:left="1132" w:hanging="0"/>
      <w:contextualSpacing/>
    </w:pPr>
    <w:rPr/>
  </w:style>
  <w:style w:type="paragraph" w:styleId="ListContinue5">
    <w:name w:val="List Continue 5"/>
    <w:basedOn w:val="Normal"/>
    <w:semiHidden/>
    <w:unhideWhenUsed/>
    <w:qFormat/>
    <w:rsid w:val="00841e41"/>
    <w:pPr>
      <w:spacing w:before="0" w:after="120"/>
      <w:ind w:left="1415" w:hanging="0"/>
      <w:contextualSpacing/>
    </w:pPr>
    <w:rPr/>
  </w:style>
  <w:style w:type="paragraph" w:styleId="Signature">
    <w:name w:val="Signature"/>
    <w:basedOn w:val="Normal"/>
    <w:link w:val="Style9"/>
    <w:semiHidden/>
    <w:unhideWhenUsed/>
    <w:rsid w:val="00841e41"/>
    <w:pPr>
      <w:ind w:left="4252" w:hanging="0"/>
    </w:pPr>
    <w:rPr/>
  </w:style>
  <w:style w:type="paragraph" w:styleId="EmailSignature">
    <w:name w:val="E-mail Signature"/>
    <w:basedOn w:val="Normal"/>
    <w:link w:val="Style10"/>
    <w:semiHidden/>
    <w:unhideWhenUsed/>
    <w:qFormat/>
    <w:rsid w:val="00841e41"/>
    <w:pPr/>
    <w:rPr/>
  </w:style>
  <w:style w:type="paragraph" w:styleId="BlockText">
    <w:name w:val="Block Text"/>
    <w:basedOn w:val="Normal"/>
    <w:semiHidden/>
    <w:unhideWhenUsed/>
    <w:qFormat/>
    <w:rsid w:val="00841e4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 w:hanging="0"/>
    </w:pPr>
    <w:rPr>
      <w:rFonts w:ascii="Calibri" w:hAnsi="Calibri" w:eastAsia="" w:cs="Arial" w:asciiTheme="minorHAnsi" w:cstheme="minorBidi" w:eastAsiaTheme="minorEastAsia" w:hAnsiTheme="minorHAnsi"/>
      <w:i/>
      <w:iCs/>
      <w:color w:val="4F81BD" w:themeColor="accent1"/>
    </w:rPr>
  </w:style>
  <w:style w:type="paragraph" w:styleId="Endnote">
    <w:name w:val="Endnote Text"/>
    <w:basedOn w:val="Normal"/>
    <w:link w:val="Style11"/>
    <w:semiHidden/>
    <w:unhideWhenUsed/>
    <w:rsid w:val="00841e41"/>
    <w:pPr/>
    <w:rPr>
      <w:sz w:val="20"/>
      <w:szCs w:val="20"/>
    </w:rPr>
  </w:style>
  <w:style w:type="paragraph" w:styleId="Footnote">
    <w:name w:val="Footnote Text"/>
    <w:basedOn w:val="Normal"/>
    <w:link w:val="Style12"/>
    <w:semiHidden/>
    <w:unhideWhenUsed/>
    <w:rsid w:val="00841e41"/>
    <w:pPr/>
    <w:rPr>
      <w:sz w:val="20"/>
      <w:szCs w:val="20"/>
    </w:rPr>
  </w:style>
  <w:style w:type="paragraph" w:styleId="Macro">
    <w:name w:val="macro"/>
    <w:link w:val="Style13"/>
    <w:semiHidden/>
    <w:unhideWhenUsed/>
    <w:qFormat/>
    <w:rsid w:val="00841e41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1"/>
      <w:spacing w:before="0" w:after="0"/>
      <w:jc w:val="left"/>
    </w:pPr>
    <w:rPr>
      <w:rFonts w:ascii="Consolas" w:hAnsi="Consolas" w:cs="David" w:eastAsia="Times New Roman"/>
      <w:color w:val="auto"/>
      <w:kern w:val="0"/>
      <w:sz w:val="20"/>
      <w:szCs w:val="20"/>
      <w:lang w:val="en-US" w:eastAsia="en-US" w:bidi="he-IL"/>
    </w:rPr>
  </w:style>
  <w:style w:type="paragraph" w:styleId="PlainText">
    <w:name w:val="Plain Text"/>
    <w:basedOn w:val="Normal"/>
    <w:link w:val="Style14"/>
    <w:semiHidden/>
    <w:unhideWhenUsed/>
    <w:qFormat/>
    <w:rsid w:val="00841e41"/>
    <w:pPr/>
    <w:rPr>
      <w:rFonts w:ascii="Consolas" w:hAnsi="Consolas"/>
      <w:sz w:val="21"/>
      <w:szCs w:val="21"/>
    </w:rPr>
  </w:style>
  <w:style w:type="paragraph" w:styleId="Indexheading">
    <w:name w:val="index heading"/>
    <w:basedOn w:val="Normal"/>
    <w:next w:val="Index1"/>
    <w:semiHidden/>
    <w:unhideWhenUsed/>
    <w:qFormat/>
    <w:rsid w:val="00841e41"/>
    <w:pPr/>
    <w:rPr>
      <w:rFonts w:ascii="Cambria" w:hAnsi="Cambria" w:eastAsia="" w:cs="Times New Roman" w:asciiTheme="majorHAnsi" w:cstheme="majorBidi" w:eastAsiaTheme="majorEastAsia" w:hAnsiTheme="majorHAnsi"/>
      <w:b/>
      <w:bCs/>
    </w:rPr>
  </w:style>
  <w:style w:type="paragraph" w:styleId="NoteHeading">
    <w:name w:val="Note Heading"/>
    <w:basedOn w:val="Normal"/>
    <w:next w:val="Normal"/>
    <w:link w:val="Style15"/>
    <w:semiHidden/>
    <w:unhideWhenUsed/>
    <w:qFormat/>
    <w:rsid w:val="00841e41"/>
    <w:pPr/>
    <w:rPr/>
  </w:style>
  <w:style w:type="paragraph" w:styleId="Title">
    <w:name w:val="Title"/>
    <w:basedOn w:val="Normal"/>
    <w:next w:val="Normal"/>
    <w:link w:val="Style16"/>
    <w:qFormat/>
    <w:rsid w:val="00841e41"/>
    <w:pPr>
      <w:spacing w:before="0" w:after="0"/>
      <w:contextualSpacing/>
    </w:pPr>
    <w:rPr>
      <w:rFonts w:ascii="Cambria" w:hAnsi="Cambria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17"/>
    <w:qFormat/>
    <w:rsid w:val="00841e41"/>
    <w:pPr>
      <w:spacing w:before="0" w:after="160"/>
    </w:pPr>
    <w:rPr>
      <w:rFonts w:ascii="Calibri" w:hAnsi="Calibri" w:eastAsia="" w:cs="Arial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MessageHeader">
    <w:name w:val="Message Header"/>
    <w:basedOn w:val="Normal"/>
    <w:link w:val="Style18"/>
    <w:semiHidden/>
    <w:unhideWhenUsed/>
    <w:qFormat/>
    <w:rsid w:val="00841e4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hAnsi="Cambria" w:eastAsia="" w:cs="Times New Roman" w:asciiTheme="majorHAnsi" w:cstheme="majorBidi" w:eastAsiaTheme="majorEastAsia" w:hAnsiTheme="majorHAnsi"/>
    </w:rPr>
  </w:style>
  <w:style w:type="paragraph" w:styleId="Toaheading">
    <w:name w:val="toa heading"/>
    <w:basedOn w:val="Normal"/>
    <w:next w:val="Normal"/>
    <w:semiHidden/>
    <w:unhideWhenUsed/>
    <w:qFormat/>
    <w:rsid w:val="00841e41"/>
    <w:pPr>
      <w:spacing w:before="120" w:after="0"/>
    </w:pPr>
    <w:rPr>
      <w:rFonts w:ascii="Cambria" w:hAnsi="Cambria" w:eastAsia="" w:cs="Times New Roman" w:asciiTheme="majorHAnsi" w:cstheme="majorBidi" w:eastAsiaTheme="majorEastAsia" w:hAnsiTheme="majorHAnsi"/>
      <w:b/>
      <w:bCs/>
    </w:rPr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841e41"/>
    <w:pPr>
      <w:outlineLvl w:val="9"/>
    </w:pPr>
    <w:rPr/>
  </w:style>
  <w:style w:type="paragraph" w:styleId="Caption1">
    <w:name w:val="caption"/>
    <w:basedOn w:val="Normal"/>
    <w:next w:val="Normal"/>
    <w:semiHidden/>
    <w:unhideWhenUsed/>
    <w:qFormat/>
    <w:rsid w:val="00841e41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extBodyIndent">
    <w:name w:val="Body Text Indent"/>
    <w:basedOn w:val="Normal"/>
    <w:link w:val="Style19"/>
    <w:semiHidden/>
    <w:unhideWhenUsed/>
    <w:rsid w:val="00841e41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link w:val="22"/>
    <w:semiHidden/>
    <w:unhideWhenUsed/>
    <w:qFormat/>
    <w:rsid w:val="00841e41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32"/>
    <w:semiHidden/>
    <w:unhideWhenUsed/>
    <w:qFormat/>
    <w:rsid w:val="00841e41"/>
    <w:pPr>
      <w:spacing w:before="0" w:after="120"/>
      <w:ind w:left="283" w:hanging="0"/>
    </w:pPr>
    <w:rPr>
      <w:sz w:val="16"/>
      <w:szCs w:val="16"/>
    </w:rPr>
  </w:style>
  <w:style w:type="paragraph" w:styleId="NormalIndent">
    <w:name w:val="Normal Indent"/>
    <w:basedOn w:val="Normal"/>
    <w:semiHidden/>
    <w:unhideWhenUsed/>
    <w:qFormat/>
    <w:rsid w:val="00841e41"/>
    <w:pPr>
      <w:ind w:left="720" w:hanging="0"/>
    </w:pPr>
    <w:rPr/>
  </w:style>
  <w:style w:type="paragraph" w:styleId="BodyTextIndent">
    <w:name w:val="Body Text Indent"/>
    <w:basedOn w:val="TextBody"/>
    <w:link w:val="Style20"/>
    <w:qFormat/>
    <w:rsid w:val="00841e41"/>
    <w:pPr>
      <w:spacing w:before="0" w:after="0"/>
      <w:ind w:firstLine="360"/>
    </w:pPr>
    <w:rPr/>
  </w:style>
  <w:style w:type="paragraph" w:styleId="BodyTextFirstIndent2">
    <w:name w:val="Body Text First Indent 2"/>
    <w:basedOn w:val="TextBodyIndent"/>
    <w:link w:val="23"/>
    <w:semiHidden/>
    <w:unhideWhenUsed/>
    <w:qFormat/>
    <w:rsid w:val="00841e41"/>
    <w:pPr>
      <w:spacing w:before="0" w:after="0"/>
      <w:ind w:left="360" w:firstLine="360"/>
    </w:pPr>
    <w:rPr/>
  </w:style>
  <w:style w:type="paragraph" w:styleId="HTMLAddress">
    <w:name w:val="HTML Address"/>
    <w:basedOn w:val="Normal"/>
    <w:link w:val="HTML1"/>
    <w:semiHidden/>
    <w:unhideWhenUsed/>
    <w:qFormat/>
    <w:rsid w:val="00841e41"/>
    <w:pPr/>
    <w:rPr>
      <w:i/>
      <w:iCs/>
    </w:rPr>
  </w:style>
  <w:style w:type="paragraph" w:styleId="Envelopeaddress">
    <w:name w:val="envelope address"/>
    <w:basedOn w:val="Normal"/>
    <w:semiHidden/>
    <w:unhideWhenUsed/>
    <w:qFormat/>
    <w:rsid w:val="00841e41"/>
    <w:pPr>
      <w:ind w:left="2880" w:hanging="0"/>
    </w:pPr>
    <w:rPr>
      <w:rFonts w:ascii="Cambria" w:hAnsi="Cambria" w:eastAsia="" w:cs="Times New Roman" w:asciiTheme="majorHAnsi" w:cstheme="majorBidi" w:eastAsiaTheme="majorEastAsia" w:hAnsiTheme="majorHAnsi"/>
    </w:rPr>
  </w:style>
  <w:style w:type="paragraph" w:styleId="Envelopereturn">
    <w:name w:val="envelope return"/>
    <w:basedOn w:val="Normal"/>
    <w:semiHidden/>
    <w:unhideWhenUsed/>
    <w:qFormat/>
    <w:rsid w:val="00841e41"/>
    <w:pPr/>
    <w:rPr>
      <w:rFonts w:ascii="Cambria" w:hAnsi="Cambria" w:eastAsia="" w:cs="Times New Roman" w:asciiTheme="majorHAnsi" w:cstheme="majorBidi" w:eastAsiaTheme="majorEastAsia" w:hAnsiTheme="majorHAnsi"/>
      <w:sz w:val="20"/>
      <w:szCs w:val="20"/>
    </w:rPr>
  </w:style>
  <w:style w:type="paragraph" w:styleId="NoSpacing">
    <w:name w:val="No Spacing"/>
    <w:uiPriority w:val="1"/>
    <w:qFormat/>
    <w:rsid w:val="00841e41"/>
    <w:pPr>
      <w:widowControl/>
      <w:bidi w:val="1"/>
      <w:spacing w:before="0" w:after="0"/>
      <w:jc w:val="left"/>
    </w:pPr>
    <w:rPr>
      <w:rFonts w:cs="David" w:ascii="Times New Roman" w:hAnsi="Times New Roman" w:eastAsia="Times New Roman"/>
      <w:color w:val="auto"/>
      <w:kern w:val="0"/>
      <w:sz w:val="24"/>
      <w:szCs w:val="24"/>
      <w:lang w:val="en-US" w:eastAsia="en-US" w:bidi="he-IL"/>
    </w:rPr>
  </w:style>
  <w:style w:type="paragraph" w:styleId="DocumentMap">
    <w:name w:val="Document Map"/>
    <w:basedOn w:val="Normal"/>
    <w:link w:val="Style21"/>
    <w:semiHidden/>
    <w:unhideWhenUsed/>
    <w:qFormat/>
    <w:rsid w:val="00841e41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tyle23"/>
    <w:semiHidden/>
    <w:unhideWhenUsed/>
    <w:qFormat/>
    <w:rsid w:val="00841e41"/>
    <w:pPr/>
    <w:rPr>
      <w:rFonts w:cs="David"/>
      <w:b/>
      <w:bCs/>
      <w:sz w:val="20"/>
      <w:szCs w:val="20"/>
    </w:rPr>
  </w:style>
  <w:style w:type="paragraph" w:styleId="Closing">
    <w:name w:val="Closing"/>
    <w:basedOn w:val="Normal"/>
    <w:link w:val="Style24"/>
    <w:semiHidden/>
    <w:unhideWhenUsed/>
    <w:qFormat/>
    <w:rsid w:val="00841e41"/>
    <w:pPr>
      <w:ind w:left="4252" w:hanging="0"/>
    </w:pPr>
    <w:rPr/>
  </w:style>
  <w:style w:type="paragraph" w:styleId="ListParagraph">
    <w:name w:val="List Paragraph"/>
    <w:basedOn w:val="Normal"/>
    <w:uiPriority w:val="34"/>
    <w:qFormat/>
    <w:rsid w:val="00841e41"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Style25"/>
    <w:uiPriority w:val="29"/>
    <w:qFormat/>
    <w:rsid w:val="00841e41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26"/>
    <w:uiPriority w:val="30"/>
    <w:qFormat/>
    <w:rsid w:val="00841e4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paragraph" w:styleId="List2">
    <w:name w:val="List Bullet 3"/>
    <w:basedOn w:val="Normal"/>
    <w:semiHidden/>
    <w:unhideWhenUsed/>
    <w:rsid w:val="00841e41"/>
    <w:pPr>
      <w:spacing w:before="0" w:after="0"/>
      <w:ind w:left="566" w:hanging="283"/>
      <w:contextualSpacing/>
    </w:pPr>
    <w:rPr/>
  </w:style>
  <w:style w:type="paragraph" w:styleId="List3">
    <w:name w:val="List Bullet 4"/>
    <w:basedOn w:val="Normal"/>
    <w:semiHidden/>
    <w:unhideWhenUsed/>
    <w:rsid w:val="00841e41"/>
    <w:pPr>
      <w:spacing w:before="0" w:after="0"/>
      <w:ind w:left="849" w:hanging="283"/>
      <w:contextualSpacing/>
    </w:pPr>
    <w:rPr/>
  </w:style>
  <w:style w:type="paragraph" w:styleId="List4">
    <w:name w:val="List Bullet 5"/>
    <w:basedOn w:val="Normal"/>
    <w:rsid w:val="00841e41"/>
    <w:pPr>
      <w:spacing w:before="0" w:after="0"/>
      <w:ind w:left="1132" w:hanging="283"/>
      <w:contextualSpacing/>
    </w:pPr>
    <w:rPr/>
  </w:style>
  <w:style w:type="paragraph" w:styleId="List5">
    <w:name w:val="List Number"/>
    <w:basedOn w:val="Normal"/>
    <w:rsid w:val="00841e41"/>
    <w:pPr>
      <w:spacing w:before="0" w:after="0"/>
      <w:ind w:left="1415" w:hanging="283"/>
      <w:contextualSpacing/>
    </w:pPr>
    <w:rPr/>
  </w:style>
  <w:style w:type="paragraph" w:styleId="ListNumber">
    <w:name w:val="List Number"/>
    <w:basedOn w:val="Normal"/>
    <w:qFormat/>
    <w:rsid w:val="00841e41"/>
    <w:pPr>
      <w:numPr>
        <w:ilvl w:val="0"/>
        <w:numId w:val="1"/>
      </w:numPr>
      <w:spacing w:before="0" w:after="0"/>
      <w:contextualSpacing/>
    </w:pPr>
    <w:rPr/>
  </w:style>
  <w:style w:type="paragraph" w:styleId="ListNumber2">
    <w:name w:val="List Number 2"/>
    <w:basedOn w:val="Normal"/>
    <w:semiHidden/>
    <w:unhideWhenUsed/>
    <w:qFormat/>
    <w:rsid w:val="00841e41"/>
    <w:pPr>
      <w:numPr>
        <w:ilvl w:val="0"/>
        <w:numId w:val="2"/>
      </w:numPr>
      <w:spacing w:before="0" w:after="0"/>
      <w:contextualSpacing/>
    </w:pPr>
    <w:rPr/>
  </w:style>
  <w:style w:type="paragraph" w:styleId="ListNumber3">
    <w:name w:val="List Number 3"/>
    <w:basedOn w:val="Normal"/>
    <w:semiHidden/>
    <w:unhideWhenUsed/>
    <w:qFormat/>
    <w:rsid w:val="00841e41"/>
    <w:pPr>
      <w:numPr>
        <w:ilvl w:val="0"/>
        <w:numId w:val="3"/>
      </w:numPr>
      <w:spacing w:before="0" w:after="0"/>
      <w:contextualSpacing/>
    </w:pPr>
    <w:rPr/>
  </w:style>
  <w:style w:type="paragraph" w:styleId="ListNumber4">
    <w:name w:val="List Number 4"/>
    <w:basedOn w:val="Normal"/>
    <w:semiHidden/>
    <w:unhideWhenUsed/>
    <w:qFormat/>
    <w:rsid w:val="00841e41"/>
    <w:pPr>
      <w:numPr>
        <w:ilvl w:val="0"/>
        <w:numId w:val="4"/>
      </w:numPr>
      <w:spacing w:before="0" w:after="0"/>
      <w:contextualSpacing/>
    </w:pPr>
    <w:rPr/>
  </w:style>
  <w:style w:type="paragraph" w:styleId="ListNumber5">
    <w:name w:val="List Number 5"/>
    <w:basedOn w:val="Normal"/>
    <w:semiHidden/>
    <w:unhideWhenUsed/>
    <w:qFormat/>
    <w:rsid w:val="00841e41"/>
    <w:pPr>
      <w:numPr>
        <w:ilvl w:val="0"/>
        <w:numId w:val="5"/>
      </w:numPr>
      <w:spacing w:before="0" w:after="0"/>
      <w:contextualSpacing/>
    </w:pPr>
    <w:rPr/>
  </w:style>
  <w:style w:type="paragraph" w:styleId="ListBullet">
    <w:name w:val="List Bullet"/>
    <w:basedOn w:val="Normal"/>
    <w:semiHidden/>
    <w:unhideWhenUsed/>
    <w:qFormat/>
    <w:rsid w:val="00841e41"/>
    <w:pPr>
      <w:numPr>
        <w:ilvl w:val="0"/>
        <w:numId w:val="6"/>
      </w:numPr>
      <w:spacing w:before="0" w:after="0"/>
      <w:contextualSpacing/>
    </w:pPr>
    <w:rPr/>
  </w:style>
  <w:style w:type="paragraph" w:styleId="ListBullet2">
    <w:name w:val="List Bullet 2"/>
    <w:basedOn w:val="Normal"/>
    <w:semiHidden/>
    <w:unhideWhenUsed/>
    <w:qFormat/>
    <w:rsid w:val="00841e41"/>
    <w:pPr>
      <w:numPr>
        <w:ilvl w:val="0"/>
        <w:numId w:val="7"/>
      </w:numPr>
      <w:spacing w:before="0" w:after="0"/>
      <w:contextualSpacing/>
    </w:pPr>
    <w:rPr/>
  </w:style>
  <w:style w:type="paragraph" w:styleId="ListBullet3">
    <w:name w:val="List Bullet 3"/>
    <w:basedOn w:val="Normal"/>
    <w:semiHidden/>
    <w:unhideWhenUsed/>
    <w:qFormat/>
    <w:rsid w:val="00841e41"/>
    <w:pPr>
      <w:numPr>
        <w:ilvl w:val="0"/>
        <w:numId w:val="8"/>
      </w:numPr>
      <w:spacing w:before="0" w:after="0"/>
      <w:contextualSpacing/>
    </w:pPr>
    <w:rPr/>
  </w:style>
  <w:style w:type="paragraph" w:styleId="ListBullet4">
    <w:name w:val="List Bullet 4"/>
    <w:basedOn w:val="Normal"/>
    <w:semiHidden/>
    <w:unhideWhenUsed/>
    <w:qFormat/>
    <w:rsid w:val="00841e41"/>
    <w:pPr>
      <w:numPr>
        <w:ilvl w:val="0"/>
        <w:numId w:val="9"/>
      </w:numPr>
      <w:spacing w:before="0" w:after="0"/>
      <w:contextualSpacing/>
    </w:pPr>
    <w:rPr/>
  </w:style>
  <w:style w:type="paragraph" w:styleId="ListBullet5">
    <w:name w:val="List Bullet 5"/>
    <w:basedOn w:val="Normal"/>
    <w:semiHidden/>
    <w:unhideWhenUsed/>
    <w:qFormat/>
    <w:rsid w:val="00841e41"/>
    <w:pPr>
      <w:numPr>
        <w:ilvl w:val="0"/>
        <w:numId w:val="10"/>
      </w:numPr>
      <w:spacing w:before="0" w:after="0"/>
      <w:contextualSpacing/>
    </w:pPr>
    <w:rPr/>
  </w:style>
  <w:style w:type="paragraph" w:styleId="Tableoffigures">
    <w:name w:val="table of figures"/>
    <w:basedOn w:val="Normal"/>
    <w:next w:val="Normal"/>
    <w:semiHidden/>
    <w:unhideWhenUsed/>
    <w:qFormat/>
    <w:rsid w:val="00841e41"/>
    <w:pPr/>
    <w:rPr/>
  </w:style>
  <w:style w:type="paragraph" w:styleId="Tableofauthorities">
    <w:name w:val="table of authorities"/>
    <w:basedOn w:val="Normal"/>
    <w:next w:val="Normal"/>
    <w:semiHidden/>
    <w:unhideWhenUsed/>
    <w:qFormat/>
    <w:rsid w:val="00841e41"/>
    <w:pPr>
      <w:ind w:left="240" w:hanging="240"/>
    </w:pPr>
    <w:rPr/>
  </w:style>
  <w:style w:type="paragraph" w:styleId="Date">
    <w:name w:val="Date"/>
    <w:basedOn w:val="Normal"/>
    <w:next w:val="Normal"/>
    <w:link w:val="Style27"/>
    <w:qFormat/>
    <w:rsid w:val="00841e41"/>
    <w:pPr/>
    <w:rPr/>
  </w:style>
  <w:style w:type="paragraph" w:styleId="Ruller42" w:customStyle="1">
    <w:name w:val="Ruller4"/>
    <w:basedOn w:val="Normal"/>
    <w:link w:val="Ruller4"/>
    <w:qFormat/>
    <w:rsid w:val="00993439"/>
    <w:pPr>
      <w:tabs>
        <w:tab w:val="clear" w:pos="720"/>
        <w:tab w:val="left" w:pos="800" w:leader="none"/>
      </w:tabs>
      <w:overflowPunct w:val="true"/>
      <w:spacing w:lineRule="auto" w:line="360"/>
      <w:jc w:val="both"/>
    </w:pPr>
    <w:rPr>
      <w:rFonts w:ascii="Arial TUR" w:hAnsi="Arial TUR" w:cs="FrankRuehl"/>
      <w:spacing w:val="10"/>
      <w:sz w:val="22"/>
      <w:szCs w:val="28"/>
    </w:rPr>
  </w:style>
  <w:style w:type="paragraph" w:styleId="Ruller5" w:customStyle="1">
    <w:name w:val="Ruller5"/>
    <w:basedOn w:val="Normal"/>
    <w:uiPriority w:val="99"/>
    <w:qFormat/>
    <w:rsid w:val="00993439"/>
    <w:pPr>
      <w:overflowPunct w:val="true"/>
      <w:ind w:left="1644" w:right="1276" w:hanging="0"/>
      <w:jc w:val="both"/>
    </w:pPr>
    <w:rPr>
      <w:rFonts w:ascii="Arial TUR" w:hAnsi="Arial TUR" w:cs="FrankRuehl"/>
      <w:spacing w:val="10"/>
      <w:sz w:val="22"/>
      <w:szCs w:val="28"/>
    </w:rPr>
  </w:style>
  <w:style w:type="paragraph" w:styleId="Ruller43" w:customStyle="1">
    <w:name w:val="Ruller 4 ממוספר"/>
    <w:basedOn w:val="Ruller42"/>
    <w:next w:val="Ruller42"/>
    <w:link w:val="Ruller41"/>
    <w:uiPriority w:val="99"/>
    <w:qFormat/>
    <w:rsid w:val="00993439"/>
    <w:pPr/>
    <w:rPr>
      <w:rFonts w:ascii="Garamond" w:hAnsi="Garamond"/>
      <w:sz w:val="24"/>
    </w:rPr>
  </w:style>
  <w:style w:type="paragraph" w:styleId="Ruller31" w:customStyle="1">
    <w:name w:val="Ruller 3"/>
    <w:basedOn w:val="Normal"/>
    <w:link w:val="Ruller3"/>
    <w:qFormat/>
    <w:rsid w:val="00c50ed2"/>
    <w:pPr>
      <w:tabs>
        <w:tab w:val="clear" w:pos="720"/>
        <w:tab w:val="left" w:pos="3210" w:leader="none"/>
        <w:tab w:val="left" w:pos="6753" w:leader="none"/>
      </w:tabs>
      <w:overflowPunct w:val="true"/>
      <w:spacing w:lineRule="auto" w:line="360"/>
      <w:textAlignment w:val="baseline"/>
    </w:pPr>
    <w:rPr>
      <w:rFonts w:ascii="Century" w:hAnsi="Century" w:cs="FrankRuehl"/>
      <w:spacing w:val="10"/>
      <w:sz w:val="22"/>
      <w:szCs w:val="28"/>
    </w:rPr>
  </w:style>
  <w:style w:type="paragraph" w:styleId="Pskdinhead" w:customStyle="1">
    <w:name w:val="Pskdin head"/>
    <w:basedOn w:val="Normal"/>
    <w:qFormat/>
    <w:rsid w:val="00c50ed2"/>
    <w:pPr>
      <w:overflowPunct w:val="true"/>
      <w:spacing w:lineRule="auto" w:line="360"/>
      <w:textAlignment w:val="baseline"/>
    </w:pPr>
    <w:rPr>
      <w:rFonts w:ascii="Century" w:hAnsi="Century" w:cs="FrankRuehl"/>
      <w:b/>
      <w:bCs/>
      <w:spacing w:val="10"/>
      <w:sz w:val="20"/>
      <w:szCs w:val="28"/>
      <w:u w:val="single"/>
    </w:rPr>
  </w:style>
  <w:style w:type="paragraph" w:styleId="FileNumber" w:customStyle="1">
    <w:name w:val="File Number"/>
    <w:basedOn w:val="Normal"/>
    <w:qFormat/>
    <w:rsid w:val="00c50ed2"/>
    <w:pPr>
      <w:overflowPunct w:val="true"/>
      <w:spacing w:lineRule="auto" w:line="360"/>
      <w:jc w:val="right"/>
      <w:textAlignment w:val="baseline"/>
    </w:pPr>
    <w:rPr>
      <w:rFonts w:ascii="Century" w:hAnsi="Century" w:cs="FrankRuehl"/>
      <w:bCs/>
      <w:spacing w:val="10"/>
      <w:sz w:val="20"/>
      <w:szCs w:val="28"/>
    </w:rPr>
  </w:style>
  <w:style w:type="paragraph" w:styleId="FirstpagestylePsakdin" w:customStyle="1">
    <w:name w:val="First page style Psak din"/>
    <w:basedOn w:val="Ruller31"/>
    <w:qFormat/>
    <w:rsid w:val="00c50ed2"/>
    <w:pPr>
      <w:tabs>
        <w:tab w:val="clear" w:pos="3210"/>
        <w:tab w:val="left" w:pos="3209" w:leader="none"/>
        <w:tab w:val="left" w:pos="6753" w:leader="none"/>
      </w:tabs>
    </w:pPr>
    <w:rPr>
      <w:bCs/>
    </w:rPr>
  </w:style>
  <w:style w:type="paragraph" w:styleId="TyutaDate" w:customStyle="1">
    <w:name w:val="Tyuta Date"/>
    <w:basedOn w:val="Normal"/>
    <w:qFormat/>
    <w:rsid w:val="00c50ed2"/>
    <w:pPr>
      <w:overflowPunct w:val="true"/>
      <w:spacing w:lineRule="auto" w:line="360"/>
      <w:jc w:val="center"/>
      <w:textAlignment w:val="baseline"/>
    </w:pPr>
    <w:rPr>
      <w:rFonts w:ascii="Century" w:hAnsi="Century" w:cs="FrankRuehl"/>
      <w:b/>
      <w:bCs/>
      <w:i/>
      <w:iCs/>
      <w:spacing w:val="10"/>
      <w:sz w:val="28"/>
      <w:szCs w:val="28"/>
    </w:rPr>
  </w:style>
  <w:style w:type="paragraph" w:styleId="DocumentHead" w:customStyle="1">
    <w:name w:val="Document Head"/>
    <w:basedOn w:val="Normal"/>
    <w:qFormat/>
    <w:rsid w:val="00c50ed2"/>
    <w:pPr>
      <w:overflowPunct w:val="true"/>
      <w:spacing w:lineRule="auto" w:line="360"/>
      <w:jc w:val="center"/>
      <w:textAlignment w:val="baseline"/>
    </w:pPr>
    <w:rPr>
      <w:rFonts w:ascii="Century" w:hAnsi="Century" w:cs="FrankRuehl"/>
      <w:bCs/>
      <w:spacing w:val="30"/>
      <w:sz w:val="20"/>
      <w:szCs w:val="28"/>
      <w:u w:val="single"/>
    </w:rPr>
  </w:style>
  <w:style w:type="paragraph" w:styleId="TfutzaList" w:customStyle="1">
    <w:name w:val="Tfutza List"/>
    <w:basedOn w:val="Normal"/>
    <w:qFormat/>
    <w:rsid w:val="00c50ed2"/>
    <w:pPr>
      <w:overflowPunct w:val="true"/>
      <w:spacing w:lineRule="auto" w:line="360"/>
      <w:textAlignment w:val="baseline"/>
    </w:pPr>
    <w:rPr>
      <w:rFonts w:ascii="Century" w:hAnsi="Century" w:cs="FrankRuehl"/>
      <w:i/>
      <w:iCs/>
      <w:spacing w:val="10"/>
      <w:sz w:val="20"/>
      <w:szCs w:val="28"/>
    </w:rPr>
  </w:style>
  <w:style w:type="paragraph" w:styleId="Ruller6" w:customStyle="1">
    <w:name w:val="Ruller6"/>
    <w:basedOn w:val="Normal"/>
    <w:qFormat/>
    <w:rsid w:val="00c50ed2"/>
    <w:pPr>
      <w:tabs>
        <w:tab w:val="clear" w:pos="720"/>
        <w:tab w:val="left" w:pos="794" w:leader="none"/>
        <w:tab w:val="left" w:pos="2268" w:leader="none"/>
        <w:tab w:val="left" w:pos="5783" w:leader="none"/>
        <w:tab w:val="left" w:pos="7371" w:leader="none"/>
      </w:tabs>
      <w:overflowPunct w:val="true"/>
      <w:spacing w:lineRule="auto" w:line="360"/>
      <w:textAlignment w:val="baseline"/>
    </w:pPr>
    <w:rPr>
      <w:rFonts w:ascii="Arial TUR" w:hAnsi="Arial TUR" w:cs="DavidFix"/>
      <w:spacing w:val="10"/>
      <w:sz w:val="22"/>
      <w:szCs w:val="20"/>
    </w:rPr>
  </w:style>
  <w:style w:type="paragraph" w:styleId="WriterName" w:customStyle="1">
    <w:name w:val="Writer Name"/>
    <w:basedOn w:val="Ruller42"/>
    <w:next w:val="Ruller42"/>
    <w:qFormat/>
    <w:rsid w:val="00c50ed2"/>
    <w:pPr>
      <w:textAlignment w:val="baseline"/>
    </w:pPr>
    <w:rPr>
      <w:rFonts w:cs="David"/>
      <w:b/>
      <w:bCs/>
      <w:u w:val="single"/>
    </w:rPr>
  </w:style>
  <w:style w:type="paragraph" w:styleId="24" w:customStyle="1">
    <w:name w:val="ñâðåï2"/>
    <w:basedOn w:val="Normal"/>
    <w:qFormat/>
    <w:rsid w:val="00c50ed2"/>
    <w:pPr>
      <w:spacing w:lineRule="auto" w:line="360"/>
    </w:pPr>
    <w:rPr>
      <w:rFonts w:ascii="Century" w:hAnsi="Century" w:cs="Times New Roman"/>
      <w:spacing w:val="10"/>
      <w:sz w:val="20"/>
      <w:szCs w:val="28"/>
    </w:rPr>
  </w:style>
  <w:style w:type="paragraph" w:styleId="Casenameintextbody" w:customStyle="1">
    <w:name w:val="Case name in text body"/>
    <w:basedOn w:val="Normal"/>
    <w:qFormat/>
    <w:rsid w:val="00c50ed2"/>
    <w:pPr>
      <w:spacing w:lineRule="auto" w:line="360"/>
      <w:jc w:val="right"/>
    </w:pPr>
    <w:rPr>
      <w:rFonts w:ascii="Century" w:hAnsi="Century" w:cs="Times New Roman"/>
      <w:b/>
      <w:bCs/>
      <w:spacing w:val="10"/>
      <w:sz w:val="20"/>
      <w:szCs w:val="28"/>
      <w:u w:val="single"/>
    </w:rPr>
  </w:style>
  <w:style w:type="paragraph" w:styleId="Precasestyle" w:customStyle="1">
    <w:name w:val="pre_case style"/>
    <w:basedOn w:val="Normal"/>
    <w:qFormat/>
    <w:rsid w:val="00c50ed2"/>
    <w:pPr>
      <w:tabs>
        <w:tab w:val="clear" w:pos="720"/>
        <w:tab w:val="left" w:pos="2552" w:leader="none"/>
      </w:tabs>
      <w:spacing w:lineRule="auto" w:line="360"/>
      <w:ind w:right="2549" w:hanging="0"/>
    </w:pPr>
    <w:rPr>
      <w:rFonts w:ascii="Century" w:hAnsi="Century" w:cs="Times New Roman"/>
      <w:spacing w:val="10"/>
      <w:sz w:val="20"/>
      <w:szCs w:val="28"/>
    </w:rPr>
  </w:style>
  <w:style w:type="paragraph" w:styleId="Ruller381" w:customStyle="1">
    <w:name w:val="סגנון Ruller 3 + (מורכב) ‏8 נק"/>
    <w:basedOn w:val="BodyRuller1"/>
    <w:link w:val="Ruller38"/>
    <w:qFormat/>
    <w:rsid w:val="00c50ed2"/>
    <w:pPr>
      <w:spacing w:lineRule="auto" w:line="360"/>
      <w:textAlignment w:val="baseline"/>
    </w:pPr>
    <w:rPr>
      <w:rFonts w:ascii="Century" w:hAnsi="Century" w:cs="FrankRuehl"/>
      <w:spacing w:val="10"/>
      <w:szCs w:val="16"/>
    </w:rPr>
  </w:style>
  <w:style w:type="paragraph" w:styleId="Ruller44" w:customStyle="1">
    <w:name w:val="Ruller4 אלפביתי"/>
    <w:basedOn w:val="Ruller42"/>
    <w:next w:val="Ruller42"/>
    <w:qFormat/>
    <w:rsid w:val="00c50ed2"/>
    <w:pPr>
      <w:numPr>
        <w:ilvl w:val="0"/>
        <w:numId w:val="11"/>
      </w:numPr>
      <w:textAlignment w:val="baseline"/>
    </w:pPr>
    <w:rPr/>
  </w:style>
  <w:style w:type="paragraph" w:styleId="113" w:customStyle="1">
    <w:name w:val="כותרת 11"/>
    <w:basedOn w:val="Normal"/>
    <w:next w:val="Normal"/>
    <w:qFormat/>
    <w:rsid w:val="00c50ed2"/>
    <w:pPr>
      <w:keepNext w:val="true"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12" w:customStyle="1">
    <w:name w:val="כותרת 2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12" w:customStyle="1">
    <w:name w:val="כותרת 3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2"/>
    </w:pPr>
    <w:rPr>
      <w:rFonts w:ascii="Cambria" w:hAnsi="Cambria" w:cs="Times New Roman"/>
      <w:color w:val="243F60"/>
    </w:rPr>
  </w:style>
  <w:style w:type="paragraph" w:styleId="511" w:customStyle="1">
    <w:name w:val="כותרת 5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4"/>
    </w:pPr>
    <w:rPr>
      <w:rFonts w:ascii="Cambria" w:hAnsi="Cambria" w:cs="Times New Roman"/>
      <w:color w:val="365F91"/>
    </w:rPr>
  </w:style>
  <w:style w:type="paragraph" w:styleId="611" w:customStyle="1">
    <w:name w:val="כותרת 6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5"/>
    </w:pPr>
    <w:rPr>
      <w:rFonts w:ascii="Cambria" w:hAnsi="Cambria" w:cs="Times New Roman"/>
      <w:color w:val="243F60"/>
    </w:rPr>
  </w:style>
  <w:style w:type="paragraph" w:styleId="711" w:customStyle="1">
    <w:name w:val="כותרת 7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6"/>
    </w:pPr>
    <w:rPr>
      <w:rFonts w:ascii="Cambria" w:hAnsi="Cambria" w:cs="Times New Roman"/>
      <w:i/>
      <w:iCs/>
      <w:color w:val="243F60"/>
    </w:rPr>
  </w:style>
  <w:style w:type="paragraph" w:styleId="811" w:customStyle="1">
    <w:name w:val="כותרת 8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7"/>
    </w:pPr>
    <w:rPr>
      <w:rFonts w:ascii="Cambria" w:hAnsi="Cambria" w:cs="Times New Roman"/>
      <w:color w:val="272727"/>
      <w:sz w:val="21"/>
      <w:szCs w:val="21"/>
    </w:rPr>
  </w:style>
  <w:style w:type="paragraph" w:styleId="911" w:customStyle="1">
    <w:name w:val="כותרת 91"/>
    <w:basedOn w:val="Normal"/>
    <w:next w:val="Normal"/>
    <w:semiHidden/>
    <w:unhideWhenUsed/>
    <w:qFormat/>
    <w:rsid w:val="00c50ed2"/>
    <w:pPr>
      <w:keepNext w:val="true"/>
      <w:keepLines/>
      <w:spacing w:before="40" w:after="0"/>
      <w:outlineLvl w:val="8"/>
    </w:pPr>
    <w:rPr>
      <w:rFonts w:ascii="Cambria" w:hAnsi="Cambria" w:cs="Times New Roman"/>
      <w:i/>
      <w:iCs/>
      <w:color w:val="272727"/>
      <w:sz w:val="21"/>
      <w:szCs w:val="21"/>
    </w:rPr>
  </w:style>
  <w:style w:type="paragraph" w:styleId="Msonormal" w:customStyle="1">
    <w:name w:val="msonormal"/>
    <w:basedOn w:val="Normal"/>
    <w:semiHidden/>
    <w:qFormat/>
    <w:rsid w:val="00c50ed2"/>
    <w:pPr/>
    <w:rPr>
      <w:rFonts w:cs="Times New Roman"/>
    </w:rPr>
  </w:style>
  <w:style w:type="paragraph" w:styleId="114" w:customStyle="1">
    <w:name w:val="כיתוב1"/>
    <w:basedOn w:val="Normal"/>
    <w:next w:val="Normal"/>
    <w:semiHidden/>
    <w:unhideWhenUsed/>
    <w:qFormat/>
    <w:rsid w:val="00c50ed2"/>
    <w:pPr>
      <w:spacing w:before="0" w:after="200"/>
    </w:pPr>
    <w:rPr>
      <w:i/>
      <w:iCs/>
      <w:color w:val="1F497D"/>
      <w:sz w:val="18"/>
      <w:szCs w:val="18"/>
    </w:rPr>
  </w:style>
  <w:style w:type="paragraph" w:styleId="115" w:customStyle="1">
    <w:name w:val="כותרת משנה1"/>
    <w:basedOn w:val="Normal"/>
    <w:next w:val="Normal"/>
    <w:qFormat/>
    <w:rsid w:val="00c50ed2"/>
    <w:pPr>
      <w:spacing w:before="0" w:after="160"/>
    </w:pPr>
    <w:rPr>
      <w:rFonts w:ascii="Calibri" w:hAnsi="Calibri" w:cs="Arial"/>
      <w:color w:val="5A5A5A"/>
      <w:spacing w:val="15"/>
      <w:sz w:val="22"/>
      <w:szCs w:val="22"/>
    </w:rPr>
  </w:style>
  <w:style w:type="paragraph" w:styleId="116" w:customStyle="1">
    <w:name w:val="טקסט בלוק1"/>
    <w:basedOn w:val="Normal"/>
    <w:next w:val="BlockText"/>
    <w:semiHidden/>
    <w:unhideWhenUsed/>
    <w:qFormat/>
    <w:rsid w:val="00c50ed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 w:hanging="0"/>
    </w:pPr>
    <w:rPr>
      <w:rFonts w:ascii="Calibri" w:hAnsi="Calibri" w:cs="Arial"/>
      <w:i/>
      <w:iCs/>
      <w:color w:val="4F81BD"/>
    </w:rPr>
  </w:style>
  <w:style w:type="paragraph" w:styleId="117" w:customStyle="1">
    <w:name w:val="ציטוט1"/>
    <w:basedOn w:val="Normal"/>
    <w:next w:val="Normal"/>
    <w:uiPriority w:val="29"/>
    <w:qFormat/>
    <w:rsid w:val="00c50ed2"/>
    <w:pPr>
      <w:spacing w:before="200" w:after="160"/>
      <w:ind w:left="864" w:right="864" w:hanging="0"/>
      <w:jc w:val="center"/>
    </w:pPr>
    <w:rPr>
      <w:i/>
      <w:iCs/>
      <w:color w:val="404040"/>
    </w:rPr>
  </w:style>
  <w:style w:type="paragraph" w:styleId="118" w:customStyle="1">
    <w:name w:val="ציטוט חזק1"/>
    <w:basedOn w:val="Normal"/>
    <w:next w:val="Normal"/>
    <w:uiPriority w:val="30"/>
    <w:qFormat/>
    <w:rsid w:val="00c50ed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/>
    </w:rPr>
  </w:style>
  <w:style w:type="paragraph" w:styleId="119" w:customStyle="1">
    <w:name w:val="כותרת תוכן עניינים1"/>
    <w:basedOn w:val="Heading1"/>
    <w:next w:val="Normal"/>
    <w:uiPriority w:val="39"/>
    <w:semiHidden/>
    <w:unhideWhenUsed/>
    <w:qFormat/>
    <w:rsid w:val="00c50ed2"/>
    <w:pPr>
      <w:overflowPunct w:val="true"/>
      <w:spacing w:lineRule="auto" w:line="360"/>
      <w:textAlignment w:val="baseline"/>
    </w:pPr>
    <w:rPr>
      <w:rFonts w:ascii="Cambria" w:hAnsi="Cambria" w:eastAsia="Times New Roman" w:cs="Times New Roman"/>
      <w:color w:val="365F91"/>
    </w:rPr>
  </w:style>
  <w:style w:type="paragraph" w:styleId="Revision">
    <w:name w:val="Revision"/>
    <w:uiPriority w:val="99"/>
    <w:semiHidden/>
    <w:qFormat/>
    <w:rsid w:val="00c50ed2"/>
    <w:pPr>
      <w:widowControl/>
      <w:bidi w:val="0"/>
      <w:spacing w:before="0" w:after="0"/>
      <w:jc w:val="left"/>
    </w:pPr>
    <w:rPr>
      <w:rFonts w:ascii="Century" w:hAnsi="Century" w:cs="FrankRuehl" w:eastAsia="Times New Roman"/>
      <w:color w:val="auto"/>
      <w:spacing w:val="10"/>
      <w:kern w:val="0"/>
      <w:sz w:val="20"/>
      <w:szCs w:val="28"/>
      <w:lang w:val="en-US" w:eastAsia="en-US" w:bidi="he-IL"/>
    </w:rPr>
  </w:style>
  <w:style w:type="numbering" w:styleId="NoList" w:default="1">
    <w:name w:val="No List"/>
    <w:uiPriority w:val="99"/>
    <w:semiHidden/>
    <w:unhideWhenUsed/>
    <w:qFormat/>
  </w:style>
  <w:style w:type="numbering" w:styleId="120" w:customStyle="1">
    <w:name w:val="ללא רשימה1"/>
    <w:uiPriority w:val="99"/>
    <w:semiHidden/>
    <w:unhideWhenUsed/>
    <w:qFormat/>
    <w:rsid w:val="00c50ed2"/>
  </w:style>
  <w:style w:type="numbering" w:styleId="1110" w:customStyle="1">
    <w:name w:val="ללא רשימה11"/>
    <w:uiPriority w:val="99"/>
    <w:semiHidden/>
    <w:unhideWhenUsed/>
    <w:qFormat/>
    <w:rsid w:val="00c50ed2"/>
  </w:style>
  <w:style w:type="numbering" w:styleId="25" w:customStyle="1">
    <w:name w:val="ללא רשימה2"/>
    <w:uiPriority w:val="99"/>
    <w:semiHidden/>
    <w:unhideWhenUsed/>
    <w:qFormat/>
    <w:rsid w:val="007f60e6"/>
  </w:style>
  <w:style w:type="numbering" w:styleId="121" w:customStyle="1">
    <w:name w:val="ללא רשימה12"/>
    <w:uiPriority w:val="99"/>
    <w:semiHidden/>
    <w:unhideWhenUsed/>
    <w:qFormat/>
    <w:rsid w:val="007f60e6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3"/>
    <w:rsid w:val="00c644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טבלת רשת1"/>
    <w:basedOn w:val="a3"/>
    <w:rsid w:val="001c4003"/>
    <w:pPr>
      <w:jc w:val="righ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">
    <w:name w:val="Table 3D effects 1"/>
    <w:basedOn w:val="a3"/>
    <w:semiHidden/>
    <w:unhideWhenUsed/>
    <w:rsid w:val="00841e41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3D effects 2"/>
    <w:basedOn w:val="a3"/>
    <w:semiHidden/>
    <w:unhideWhenUsed/>
    <w:rsid w:val="00841e4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3D effects 3"/>
    <w:basedOn w:val="a3"/>
    <w:semiHidden/>
    <w:unhideWhenUsed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0">
    <w:name w:val="Light Shading"/>
    <w:basedOn w:val="a3"/>
    <w:uiPriority w:val="60"/>
    <w:semiHidden/>
    <w:unhideWhenUsed/>
    <w:rsid w:val="00841e41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3"/>
    <w:uiPriority w:val="60"/>
    <w:semiHidden/>
    <w:unhideWhenUsed/>
    <w:rsid w:val="00841e41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3"/>
    <w:uiPriority w:val="60"/>
    <w:semiHidden/>
    <w:unhideWhenUsed/>
    <w:rsid w:val="00841e41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3"/>
    <w:uiPriority w:val="60"/>
    <w:semiHidden/>
    <w:unhideWhenUsed/>
    <w:rsid w:val="00841e41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841e41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841e41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841e41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0">
    <w:name w:val="Medium Shading 2 Accent 4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2">
    <w:name w:val="Medium Shading 1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841e41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Medium Shading 2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841e41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aff1">
    <w:name w:val="Colorful Shading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11">
    <w:name w:val="Colorful Shading Accent 1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21">
    <w:name w:val="Colorful Shading Accent 2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31">
    <w:name w:val="Colorful Shading Accent 3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50">
    <w:name w:val="Colorful Shading Accent 5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60">
    <w:name w:val="Colorful Shading Accent 6"/>
    <w:basedOn w:val="a3"/>
    <w:uiPriority w:val="71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aff7">
    <w:name w:val="Table Elegant"/>
    <w:basedOn w:val="a3"/>
    <w:semiHidden/>
    <w:unhideWhenUsed/>
    <w:rsid w:val="00841e4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8">
    <w:name w:val="Table Professional"/>
    <w:basedOn w:val="a3"/>
    <w:semiHidden/>
    <w:unhideWhenUsed/>
    <w:rsid w:val="00841e4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13">
    <w:name w:val="Table Subtle 1"/>
    <w:basedOn w:val="a3"/>
    <w:semiHidden/>
    <w:unhideWhenUsed/>
    <w:rsid w:val="00841e4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3"/>
    <w:semiHidden/>
    <w:unhideWhenUsed/>
    <w:rsid w:val="00841e4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9">
    <w:name w:val="Table Contemporary"/>
    <w:basedOn w:val="a3"/>
    <w:semiHidden/>
    <w:unhideWhenUsed/>
    <w:rsid w:val="00841e41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14">
    <w:name w:val="Table Simple 1"/>
    <w:basedOn w:val="a3"/>
    <w:semiHidden/>
    <w:unhideWhenUsed/>
    <w:rsid w:val="00841e41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28">
    <w:name w:val="Table Simple 2"/>
    <w:basedOn w:val="a3"/>
    <w:semiHidden/>
    <w:unhideWhenUsed/>
    <w:rsid w:val="00841e41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6">
    <w:name w:val="Table Simple 3"/>
    <w:basedOn w:val="a3"/>
    <w:semiHidden/>
    <w:unhideWhenUsed/>
    <w:rsid w:val="00841e4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15">
    <w:name w:val="Table Colorful 1"/>
    <w:basedOn w:val="a3"/>
    <w:semiHidden/>
    <w:unhideWhenUsed/>
    <w:rsid w:val="00841e41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>
    <w:name w:val="Table Colorful 2"/>
    <w:basedOn w:val="a3"/>
    <w:semiHidden/>
    <w:unhideWhenUsed/>
    <w:rsid w:val="00841e41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7">
    <w:name w:val="Table Colorful 3"/>
    <w:basedOn w:val="a3"/>
    <w:semiHidden/>
    <w:unhideWhenUsed/>
    <w:rsid w:val="00841e41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16">
    <w:name w:val="Table Classic 1"/>
    <w:basedOn w:val="a3"/>
    <w:semiHidden/>
    <w:unhideWhenUsed/>
    <w:rsid w:val="00841e41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a">
    <w:name w:val="Table Classic 2"/>
    <w:basedOn w:val="a3"/>
    <w:semiHidden/>
    <w:unhideWhenUsed/>
    <w:rsid w:val="00841e41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8">
    <w:name w:val="Table Classic 3"/>
    <w:basedOn w:val="a3"/>
    <w:semiHidden/>
    <w:unhideWhenUsed/>
    <w:rsid w:val="00841e41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4">
    <w:name w:val="Table Classic 4"/>
    <w:basedOn w:val="a3"/>
    <w:semiHidden/>
    <w:unhideWhenUsed/>
    <w:rsid w:val="00841e41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7">
    <w:name w:val="Plain Table 1"/>
    <w:basedOn w:val="a3"/>
    <w:uiPriority w:val="41"/>
    <w:rsid w:val="00841e41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3"/>
    <w:uiPriority w:val="42"/>
    <w:rsid w:val="00841e41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39">
    <w:name w:val="Plain Table 3"/>
    <w:basedOn w:val="a3"/>
    <w:uiPriority w:val="43"/>
    <w:rsid w:val="00841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5">
    <w:name w:val="Plain Table 4"/>
    <w:basedOn w:val="a3"/>
    <w:uiPriority w:val="44"/>
    <w:rsid w:val="00841e41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3"/>
    <w:uiPriority w:val="45"/>
    <w:rsid w:val="00841e41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Table Web 1"/>
    <w:basedOn w:val="a3"/>
    <w:semiHidden/>
    <w:unhideWhenUsed/>
    <w:rsid w:val="00841e4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c">
    <w:name w:val="Table Web 2"/>
    <w:basedOn w:val="a3"/>
    <w:semiHidden/>
    <w:unhideWhenUsed/>
    <w:rsid w:val="00841e41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a">
    <w:name w:val="Table Web 3"/>
    <w:basedOn w:val="a3"/>
    <w:semiHidden/>
    <w:unhideWhenUsed/>
    <w:rsid w:val="00841e41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">
    <w:name w:val="List Table 1 Light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84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d">
    <w:name w:val="List Table 2"/>
    <w:basedOn w:val="a3"/>
    <w:uiPriority w:val="47"/>
    <w:rsid w:val="00841e41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41e41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841e41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841e41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3"/>
    <w:uiPriority w:val="47"/>
    <w:rsid w:val="00841e41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841e41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841e41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b">
    <w:name w:val="List Table 3"/>
    <w:basedOn w:val="a3"/>
    <w:uiPriority w:val="48"/>
    <w:rsid w:val="00841e41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3-1">
    <w:name w:val="List Table 3 Accent 1"/>
    <w:basedOn w:val="a3"/>
    <w:uiPriority w:val="48"/>
    <w:rsid w:val="00841e41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3-2">
    <w:name w:val="List Table 3 Accent 2"/>
    <w:basedOn w:val="a3"/>
    <w:uiPriority w:val="48"/>
    <w:rsid w:val="00841e41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3-3">
    <w:name w:val="List Table 3 Accent 3"/>
    <w:basedOn w:val="a3"/>
    <w:uiPriority w:val="48"/>
    <w:rsid w:val="00841e41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3-4">
    <w:name w:val="List Table 3 Accent 4"/>
    <w:basedOn w:val="a3"/>
    <w:uiPriority w:val="48"/>
    <w:rsid w:val="00841e41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3-5">
    <w:name w:val="List Table 3 Accent 5"/>
    <w:basedOn w:val="a3"/>
    <w:uiPriority w:val="48"/>
    <w:rsid w:val="00841e41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3-6">
    <w:name w:val="List Table 3 Accent 6"/>
    <w:basedOn w:val="a3"/>
    <w:uiPriority w:val="48"/>
    <w:rsid w:val="00841e41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46">
    <w:name w:val="List Table 4"/>
    <w:basedOn w:val="a3"/>
    <w:uiPriority w:val="49"/>
    <w:rsid w:val="00841e41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841e41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3"/>
    <w:uiPriority w:val="49"/>
    <w:rsid w:val="00841e41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3"/>
    <w:uiPriority w:val="49"/>
    <w:rsid w:val="00841e41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3"/>
    <w:uiPriority w:val="49"/>
    <w:rsid w:val="00841e41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3"/>
    <w:uiPriority w:val="49"/>
    <w:rsid w:val="00841e41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3"/>
    <w:uiPriority w:val="49"/>
    <w:rsid w:val="00841e41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5">
    <w:name w:val="List Table 5 Dark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841e41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3"/>
    <w:uiPriority w:val="51"/>
    <w:rsid w:val="00841e41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841e41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3"/>
    <w:uiPriority w:val="51"/>
    <w:rsid w:val="00841e41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3"/>
    <w:uiPriority w:val="51"/>
    <w:rsid w:val="00841e41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3"/>
    <w:uiPriority w:val="51"/>
    <w:rsid w:val="00841e41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3"/>
    <w:uiPriority w:val="51"/>
    <w:rsid w:val="00841e41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3"/>
    <w:uiPriority w:val="51"/>
    <w:rsid w:val="00841e41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3"/>
    <w:uiPriority w:val="52"/>
    <w:rsid w:val="00841e4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841e4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841e4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841e4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841e4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841e4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841e4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a">
    <w:name w:val="Grid Table 1 Light"/>
    <w:basedOn w:val="a3"/>
    <w:uiPriority w:val="46"/>
    <w:rsid w:val="00841e4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11">
    <w:name w:val="Grid Table 1 Light Accent 1"/>
    <w:basedOn w:val="a3"/>
    <w:uiPriority w:val="46"/>
    <w:rsid w:val="00841e41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21">
    <w:name w:val="Grid Table 1 Light Accent 2"/>
    <w:basedOn w:val="a3"/>
    <w:uiPriority w:val="46"/>
    <w:rsid w:val="00841e41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31">
    <w:name w:val="Grid Table 1 Light Accent 3"/>
    <w:basedOn w:val="a3"/>
    <w:uiPriority w:val="46"/>
    <w:rsid w:val="00841e41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41">
    <w:name w:val="Grid Table 1 Light Accent 4"/>
    <w:basedOn w:val="a3"/>
    <w:uiPriority w:val="46"/>
    <w:rsid w:val="00841e41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51">
    <w:name w:val="Grid Table 1 Light Accent 5"/>
    <w:basedOn w:val="a3"/>
    <w:uiPriority w:val="46"/>
    <w:rsid w:val="00841e41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61">
    <w:name w:val="Grid Table 1 Light Accent 6"/>
    <w:basedOn w:val="a3"/>
    <w:uiPriority w:val="46"/>
    <w:rsid w:val="00841e41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2e">
    <w:name w:val="Grid Table 2"/>
    <w:basedOn w:val="a3"/>
    <w:uiPriority w:val="47"/>
    <w:rsid w:val="00841e41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1">
    <w:name w:val="Grid Table 2 Accent 1"/>
    <w:basedOn w:val="a3"/>
    <w:uiPriority w:val="47"/>
    <w:rsid w:val="00841e41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1">
    <w:name w:val="Grid Table 2 Accent 2"/>
    <w:basedOn w:val="a3"/>
    <w:uiPriority w:val="47"/>
    <w:rsid w:val="00841e41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1">
    <w:name w:val="Grid Table 2 Accent 3"/>
    <w:basedOn w:val="a3"/>
    <w:uiPriority w:val="47"/>
    <w:rsid w:val="00841e41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3"/>
    <w:uiPriority w:val="47"/>
    <w:rsid w:val="00841e41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1">
    <w:name w:val="Grid Table 2 Accent 5"/>
    <w:basedOn w:val="a3"/>
    <w:uiPriority w:val="47"/>
    <w:rsid w:val="00841e41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1">
    <w:name w:val="Grid Table 2 Accent 6"/>
    <w:basedOn w:val="a3"/>
    <w:uiPriority w:val="47"/>
    <w:rsid w:val="00841e41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c">
    <w:name w:val="Grid Table 3"/>
    <w:basedOn w:val="a3"/>
    <w:uiPriority w:val="48"/>
    <w:rsid w:val="00841e41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3-10">
    <w:name w:val="Grid Table 3 Accent 1"/>
    <w:basedOn w:val="a3"/>
    <w:uiPriority w:val="48"/>
    <w:rsid w:val="00841e41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sz="4" w:space="0"/>
        </w:tcBorders>
      </w:tcPr>
    </w:tblStylePr>
    <w:tblStylePr w:type="nwCell">
      <w:tblPr/>
      <w:tcPr>
        <w:tcBorders>
          <w:bottom w:val="single" w:color="95B3D7" w:themeColor="accent1" w:sz="4" w:space="0"/>
        </w:tcBorders>
      </w:tcPr>
    </w:tblStylePr>
    <w:tblStylePr w:type="seCell">
      <w:tblPr/>
      <w:tcPr>
        <w:tcBorders>
          <w:top w:val="single" w:color="95B3D7" w:themeColor="accent1" w:sz="4" w:space="0"/>
        </w:tcBorders>
      </w:tcPr>
    </w:tblStylePr>
    <w:tblStylePr w:type="swCell">
      <w:tblPr/>
      <w:tcPr>
        <w:tcBorders>
          <w:top w:val="single" w:color="95B3D7" w:themeColor="accent1" w:sz="4" w:space="0"/>
        </w:tcBorders>
      </w:tcPr>
    </w:tblStylePr>
  </w:style>
  <w:style w:type="table" w:styleId="3-20">
    <w:name w:val="Grid Table 3 Accent 2"/>
    <w:basedOn w:val="a3"/>
    <w:uiPriority w:val="48"/>
    <w:rsid w:val="00841e41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sz="4" w:space="0"/>
        </w:tcBorders>
      </w:tcPr>
    </w:tblStylePr>
    <w:tblStylePr w:type="nwCell">
      <w:tblPr/>
      <w:tcPr>
        <w:tcBorders>
          <w:bottom w:val="single" w:color="D99594" w:themeColor="accent2" w:sz="4" w:space="0"/>
        </w:tcBorders>
      </w:tcPr>
    </w:tblStylePr>
    <w:tblStylePr w:type="seCell">
      <w:tblPr/>
      <w:tcPr>
        <w:tcBorders>
          <w:top w:val="single" w:color="D99594" w:themeColor="accent2" w:sz="4" w:space="0"/>
        </w:tcBorders>
      </w:tcPr>
    </w:tblStylePr>
    <w:tblStylePr w:type="swCell">
      <w:tblPr/>
      <w:tcPr>
        <w:tcBorders>
          <w:top w:val="single" w:color="D99594" w:themeColor="accent2" w:sz="4" w:space="0"/>
        </w:tcBorders>
      </w:tcPr>
    </w:tblStylePr>
  </w:style>
  <w:style w:type="table" w:styleId="3-30">
    <w:name w:val="Grid Table 3 Accent 3"/>
    <w:basedOn w:val="a3"/>
    <w:uiPriority w:val="48"/>
    <w:rsid w:val="00841e41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sz="4" w:space="0"/>
        </w:tcBorders>
      </w:tcPr>
    </w:tblStylePr>
    <w:tblStylePr w:type="nwCell">
      <w:tblPr/>
      <w:tcPr>
        <w:tcBorders>
          <w:bottom w:val="single" w:color="C2D69B" w:themeColor="accent3" w:sz="4" w:space="0"/>
        </w:tcBorders>
      </w:tcPr>
    </w:tblStylePr>
    <w:tblStylePr w:type="seCell">
      <w:tblPr/>
      <w:tcPr>
        <w:tcBorders>
          <w:top w:val="single" w:color="C2D69B" w:themeColor="accent3" w:sz="4" w:space="0"/>
        </w:tcBorders>
      </w:tcPr>
    </w:tblStylePr>
    <w:tblStylePr w:type="swCell">
      <w:tblPr/>
      <w:tcPr>
        <w:tcBorders>
          <w:top w:val="single" w:color="C2D69B" w:themeColor="accent3" w:sz="4" w:space="0"/>
        </w:tcBorders>
      </w:tcPr>
    </w:tblStylePr>
  </w:style>
  <w:style w:type="table" w:styleId="3-40">
    <w:name w:val="Grid Table 3 Accent 4"/>
    <w:basedOn w:val="a3"/>
    <w:uiPriority w:val="48"/>
    <w:rsid w:val="00841e41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sz="4" w:space="0"/>
        </w:tcBorders>
      </w:tcPr>
    </w:tblStylePr>
    <w:tblStylePr w:type="nwCell">
      <w:tblPr/>
      <w:tcPr>
        <w:tcBorders>
          <w:bottom w:val="single" w:color="B2A1C7" w:themeColor="accent4" w:sz="4" w:space="0"/>
        </w:tcBorders>
      </w:tcPr>
    </w:tblStylePr>
    <w:tblStylePr w:type="seCell">
      <w:tblPr/>
      <w:tcPr>
        <w:tcBorders>
          <w:top w:val="single" w:color="B2A1C7" w:themeColor="accent4" w:sz="4" w:space="0"/>
        </w:tcBorders>
      </w:tcPr>
    </w:tblStylePr>
    <w:tblStylePr w:type="swCell">
      <w:tblPr/>
      <w:tcPr>
        <w:tcBorders>
          <w:top w:val="single" w:color="B2A1C7" w:themeColor="accent4" w:sz="4" w:space="0"/>
        </w:tcBorders>
      </w:tcPr>
    </w:tblStylePr>
  </w:style>
  <w:style w:type="table" w:styleId="3-50">
    <w:name w:val="Grid Table 3 Accent 5"/>
    <w:basedOn w:val="a3"/>
    <w:uiPriority w:val="48"/>
    <w:rsid w:val="00841e41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sz="4" w:space="0"/>
        </w:tcBorders>
      </w:tcPr>
    </w:tblStylePr>
    <w:tblStylePr w:type="nwCell">
      <w:tblPr/>
      <w:tcPr>
        <w:tcBorders>
          <w:bottom w:val="single" w:color="92CDDC" w:themeColor="accent5" w:sz="4" w:space="0"/>
        </w:tcBorders>
      </w:tcPr>
    </w:tblStylePr>
    <w:tblStylePr w:type="seCell">
      <w:tblPr/>
      <w:tcPr>
        <w:tcBorders>
          <w:top w:val="single" w:color="92CDDC" w:themeColor="accent5" w:sz="4" w:space="0"/>
        </w:tcBorders>
      </w:tcPr>
    </w:tblStylePr>
    <w:tblStylePr w:type="swCell">
      <w:tblPr/>
      <w:tcPr>
        <w:tcBorders>
          <w:top w:val="single" w:color="92CDDC" w:themeColor="accent5" w:sz="4" w:space="0"/>
        </w:tcBorders>
      </w:tcPr>
    </w:tblStylePr>
  </w:style>
  <w:style w:type="table" w:styleId="3-60">
    <w:name w:val="Grid Table 3 Accent 6"/>
    <w:basedOn w:val="a3"/>
    <w:uiPriority w:val="48"/>
    <w:rsid w:val="00841e41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sz="4" w:space="0"/>
        </w:tcBorders>
      </w:tcPr>
    </w:tblStylePr>
    <w:tblStylePr w:type="nwCell">
      <w:tblPr/>
      <w:tcPr>
        <w:tcBorders>
          <w:bottom w:val="single" w:color="FABF8F" w:themeColor="accent6" w:sz="4" w:space="0"/>
        </w:tcBorders>
      </w:tcPr>
    </w:tblStylePr>
    <w:tblStylePr w:type="seCell">
      <w:tblPr/>
      <w:tcPr>
        <w:tcBorders>
          <w:top w:val="single" w:color="FABF8F" w:themeColor="accent6" w:sz="4" w:space="0"/>
        </w:tcBorders>
      </w:tcPr>
    </w:tblStylePr>
    <w:tblStylePr w:type="swCell">
      <w:tblPr/>
      <w:tcPr>
        <w:tcBorders>
          <w:top w:val="single" w:color="FABF8F" w:themeColor="accent6" w:sz="4" w:space="0"/>
        </w:tcBorders>
      </w:tcPr>
    </w:tblStylePr>
  </w:style>
  <w:style w:type="table" w:styleId="47">
    <w:name w:val="Grid Table 4"/>
    <w:basedOn w:val="a3"/>
    <w:uiPriority w:val="49"/>
    <w:rsid w:val="00841e41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841e41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3"/>
    <w:uiPriority w:val="49"/>
    <w:rsid w:val="00841e41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3"/>
    <w:uiPriority w:val="49"/>
    <w:rsid w:val="00841e41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3"/>
    <w:uiPriority w:val="49"/>
    <w:rsid w:val="00841e41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3"/>
    <w:uiPriority w:val="49"/>
    <w:rsid w:val="00841e41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3"/>
    <w:uiPriority w:val="49"/>
    <w:rsid w:val="00841e41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Grid Table 5 Dark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3"/>
    <w:uiPriority w:val="50"/>
    <w:rsid w:val="00841e4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2">
    <w:name w:val="Grid Table 6 Colorful"/>
    <w:basedOn w:val="a3"/>
    <w:uiPriority w:val="51"/>
    <w:rsid w:val="00841e41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841e41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3"/>
    <w:uiPriority w:val="51"/>
    <w:rsid w:val="00841e41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3"/>
    <w:uiPriority w:val="51"/>
    <w:rsid w:val="00841e41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3"/>
    <w:uiPriority w:val="51"/>
    <w:rsid w:val="00841e41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3"/>
    <w:uiPriority w:val="51"/>
    <w:rsid w:val="00841e41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3"/>
    <w:uiPriority w:val="51"/>
    <w:rsid w:val="00841e41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Grid Table 7 Colorful"/>
    <w:basedOn w:val="a3"/>
    <w:uiPriority w:val="52"/>
    <w:rsid w:val="00841e41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7-10">
    <w:name w:val="Grid Table 7 Colorful Accent 1"/>
    <w:basedOn w:val="a3"/>
    <w:uiPriority w:val="52"/>
    <w:rsid w:val="00841e41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sz="4" w:space="0"/>
        </w:tcBorders>
      </w:tcPr>
    </w:tblStylePr>
    <w:tblStylePr w:type="nwCell">
      <w:tblPr/>
      <w:tcPr>
        <w:tcBorders>
          <w:bottom w:val="single" w:color="95B3D7" w:themeColor="accent1" w:sz="4" w:space="0"/>
        </w:tcBorders>
      </w:tcPr>
    </w:tblStylePr>
    <w:tblStylePr w:type="seCell">
      <w:tblPr/>
      <w:tcPr>
        <w:tcBorders>
          <w:top w:val="single" w:color="95B3D7" w:themeColor="accent1" w:sz="4" w:space="0"/>
        </w:tcBorders>
      </w:tcPr>
    </w:tblStylePr>
    <w:tblStylePr w:type="swCell">
      <w:tblPr/>
      <w:tcPr>
        <w:tcBorders>
          <w:top w:val="single" w:color="95B3D7" w:themeColor="accent1" w:sz="4" w:space="0"/>
        </w:tcBorders>
      </w:tcPr>
    </w:tblStylePr>
  </w:style>
  <w:style w:type="table" w:styleId="7-20">
    <w:name w:val="Grid Table 7 Colorful Accent 2"/>
    <w:basedOn w:val="a3"/>
    <w:uiPriority w:val="52"/>
    <w:rsid w:val="00841e41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sz="4" w:space="0"/>
        </w:tcBorders>
      </w:tcPr>
    </w:tblStylePr>
    <w:tblStylePr w:type="nwCell">
      <w:tblPr/>
      <w:tcPr>
        <w:tcBorders>
          <w:bottom w:val="single" w:color="D99594" w:themeColor="accent2" w:sz="4" w:space="0"/>
        </w:tcBorders>
      </w:tcPr>
    </w:tblStylePr>
    <w:tblStylePr w:type="seCell">
      <w:tblPr/>
      <w:tcPr>
        <w:tcBorders>
          <w:top w:val="single" w:color="D99594" w:themeColor="accent2" w:sz="4" w:space="0"/>
        </w:tcBorders>
      </w:tcPr>
    </w:tblStylePr>
    <w:tblStylePr w:type="swCell">
      <w:tblPr/>
      <w:tcPr>
        <w:tcBorders>
          <w:top w:val="single" w:color="D99594" w:themeColor="accent2" w:sz="4" w:space="0"/>
        </w:tcBorders>
      </w:tcPr>
    </w:tblStylePr>
  </w:style>
  <w:style w:type="table" w:styleId="7-30">
    <w:name w:val="Grid Table 7 Colorful Accent 3"/>
    <w:basedOn w:val="a3"/>
    <w:uiPriority w:val="52"/>
    <w:rsid w:val="00841e41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sz="4" w:space="0"/>
        </w:tcBorders>
      </w:tcPr>
    </w:tblStylePr>
    <w:tblStylePr w:type="nwCell">
      <w:tblPr/>
      <w:tcPr>
        <w:tcBorders>
          <w:bottom w:val="single" w:color="C2D69B" w:themeColor="accent3" w:sz="4" w:space="0"/>
        </w:tcBorders>
      </w:tcPr>
    </w:tblStylePr>
    <w:tblStylePr w:type="seCell">
      <w:tblPr/>
      <w:tcPr>
        <w:tcBorders>
          <w:top w:val="single" w:color="C2D69B" w:themeColor="accent3" w:sz="4" w:space="0"/>
        </w:tcBorders>
      </w:tcPr>
    </w:tblStylePr>
    <w:tblStylePr w:type="swCell">
      <w:tblPr/>
      <w:tcPr>
        <w:tcBorders>
          <w:top w:val="single" w:color="C2D69B" w:themeColor="accent3" w:sz="4" w:space="0"/>
        </w:tcBorders>
      </w:tcPr>
    </w:tblStylePr>
  </w:style>
  <w:style w:type="table" w:styleId="7-40">
    <w:name w:val="Grid Table 7 Colorful Accent 4"/>
    <w:basedOn w:val="a3"/>
    <w:uiPriority w:val="52"/>
    <w:rsid w:val="00841e41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sz="4" w:space="0"/>
        </w:tcBorders>
      </w:tcPr>
    </w:tblStylePr>
    <w:tblStylePr w:type="nwCell">
      <w:tblPr/>
      <w:tcPr>
        <w:tcBorders>
          <w:bottom w:val="single" w:color="B2A1C7" w:themeColor="accent4" w:sz="4" w:space="0"/>
        </w:tcBorders>
      </w:tcPr>
    </w:tblStylePr>
    <w:tblStylePr w:type="seCell">
      <w:tblPr/>
      <w:tcPr>
        <w:tcBorders>
          <w:top w:val="single" w:color="B2A1C7" w:themeColor="accent4" w:sz="4" w:space="0"/>
        </w:tcBorders>
      </w:tcPr>
    </w:tblStylePr>
    <w:tblStylePr w:type="swCell">
      <w:tblPr/>
      <w:tcPr>
        <w:tcBorders>
          <w:top w:val="single" w:color="B2A1C7" w:themeColor="accent4" w:sz="4" w:space="0"/>
        </w:tcBorders>
      </w:tcPr>
    </w:tblStylePr>
  </w:style>
  <w:style w:type="table" w:styleId="7-50">
    <w:name w:val="Grid Table 7 Colorful Accent 5"/>
    <w:basedOn w:val="a3"/>
    <w:uiPriority w:val="52"/>
    <w:rsid w:val="00841e41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sz="4" w:space="0"/>
        </w:tcBorders>
      </w:tcPr>
    </w:tblStylePr>
    <w:tblStylePr w:type="nwCell">
      <w:tblPr/>
      <w:tcPr>
        <w:tcBorders>
          <w:bottom w:val="single" w:color="92CDDC" w:themeColor="accent5" w:sz="4" w:space="0"/>
        </w:tcBorders>
      </w:tcPr>
    </w:tblStylePr>
    <w:tblStylePr w:type="seCell">
      <w:tblPr/>
      <w:tcPr>
        <w:tcBorders>
          <w:top w:val="single" w:color="92CDDC" w:themeColor="accent5" w:sz="4" w:space="0"/>
        </w:tcBorders>
      </w:tcPr>
    </w:tblStylePr>
    <w:tblStylePr w:type="swCell">
      <w:tblPr/>
      <w:tcPr>
        <w:tcBorders>
          <w:top w:val="single" w:color="92CDDC" w:themeColor="accent5" w:sz="4" w:space="0"/>
        </w:tcBorders>
      </w:tcPr>
    </w:tblStylePr>
  </w:style>
  <w:style w:type="table" w:styleId="7-60">
    <w:name w:val="Grid Table 7 Colorful Accent 6"/>
    <w:basedOn w:val="a3"/>
    <w:uiPriority w:val="52"/>
    <w:rsid w:val="00841e41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sz="4" w:space="0"/>
        </w:tcBorders>
      </w:tcPr>
    </w:tblStylePr>
    <w:tblStylePr w:type="nwCell">
      <w:tblPr/>
      <w:tcPr>
        <w:tcBorders>
          <w:bottom w:val="single" w:color="FABF8F" w:themeColor="accent6" w:sz="4" w:space="0"/>
        </w:tcBorders>
      </w:tcPr>
    </w:tblStylePr>
    <w:tblStylePr w:type="seCell">
      <w:tblPr/>
      <w:tcPr>
        <w:tcBorders>
          <w:top w:val="single" w:color="FABF8F" w:themeColor="accent6" w:sz="4" w:space="0"/>
        </w:tcBorders>
      </w:tcPr>
    </w:tblStylePr>
    <w:tblStylePr w:type="swCell">
      <w:tblPr/>
      <w:tcPr>
        <w:tcBorders>
          <w:top w:val="single" w:color="FABF8F" w:themeColor="accent6" w:sz="4" w:space="0"/>
        </w:tcBorders>
      </w:tcPr>
    </w:tblStylePr>
  </w:style>
  <w:style w:type="table" w:styleId="affffc">
    <w:name w:val="Table Theme"/>
    <w:basedOn w:val="a3"/>
    <w:semiHidden/>
    <w:unhideWhenUsed/>
    <w:rsid w:val="00841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b">
    <w:name w:val="Table Columns 1"/>
    <w:basedOn w:val="a3"/>
    <w:semiHidden/>
    <w:unhideWhenUsed/>
    <w:rsid w:val="00841e41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f3">
    <w:name w:val="Table Columns 2"/>
    <w:basedOn w:val="a3"/>
    <w:semiHidden/>
    <w:unhideWhenUsed/>
    <w:rsid w:val="00841e4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f">
    <w:name w:val="Table Columns 3"/>
    <w:basedOn w:val="a3"/>
    <w:semiHidden/>
    <w:unhideWhenUsed/>
    <w:rsid w:val="00841e41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8">
    <w:name w:val="Table Columns 4"/>
    <w:basedOn w:val="a3"/>
    <w:semiHidden/>
    <w:unhideWhenUsed/>
    <w:rsid w:val="00841e41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semiHidden/>
    <w:unhideWhenUsed/>
    <w:rsid w:val="00841e41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afffff5">
    <w:name w:val="Light List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2">
    <w:name w:val="Light List Accent 1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2">
    <w:name w:val="Light List Accent 2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2">
    <w:name w:val="Light List Accent 3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2">
    <w:name w:val="Light List Accent 4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1">
    <w:name w:val="Light List Accent 5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1">
    <w:name w:val="Light List Accent 6"/>
    <w:basedOn w:val="a3"/>
    <w:uiPriority w:val="61"/>
    <w:semiHidden/>
    <w:unhideWhenUsed/>
    <w:rsid w:val="00841e41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1c">
    <w:name w:val="Table List 1"/>
    <w:basedOn w:val="a3"/>
    <w:semiHidden/>
    <w:unhideWhenUsed/>
    <w:rsid w:val="00841e41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f5">
    <w:name w:val="Table List 2"/>
    <w:basedOn w:val="a3"/>
    <w:semiHidden/>
    <w:unhideWhenUsed/>
    <w:rsid w:val="00841e41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f1">
    <w:name w:val="Table List 3"/>
    <w:basedOn w:val="a3"/>
    <w:semiHidden/>
    <w:unhideWhenUsed/>
    <w:rsid w:val="00841e41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a">
    <w:name w:val="Table List 4"/>
    <w:basedOn w:val="a3"/>
    <w:semiHidden/>
    <w:unhideWhenUsed/>
    <w:rsid w:val="00841e4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59">
    <w:name w:val="Table List 5"/>
    <w:basedOn w:val="a3"/>
    <w:semiHidden/>
    <w:unhideWhenUsed/>
    <w:rsid w:val="00841e4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63">
    <w:name w:val="Table List 6"/>
    <w:basedOn w:val="a3"/>
    <w:semiHidden/>
    <w:unhideWhenUsed/>
    <w:rsid w:val="00841e41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73">
    <w:name w:val="Table List 7"/>
    <w:basedOn w:val="a3"/>
    <w:semiHidden/>
    <w:unhideWhenUsed/>
    <w:rsid w:val="00841e41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81">
    <w:name w:val="Table List 8"/>
    <w:basedOn w:val="a3"/>
    <w:semiHidden/>
    <w:unhideWhenUsed/>
    <w:rsid w:val="00841e41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1d">
    <w:name w:val="Medium List 1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List 2 Accent 4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fffff6">
    <w:name w:val="Dark List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41e4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fff7">
    <w:name w:val="Colorful List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3">
    <w:name w:val="Colorful List Accent 5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3">
    <w:name w:val="Colorful List Accent 6"/>
    <w:basedOn w:val="a3"/>
    <w:uiPriority w:val="72"/>
    <w:semiHidden/>
    <w:unhideWhenUsed/>
    <w:rsid w:val="00841e4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ffa">
    <w:name w:val="Light Grid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5">
    <w:name w:val="Light Grid Accent 1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5">
    <w:name w:val="Light Grid Accent 2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5">
    <w:name w:val="Light Grid Accent 3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5">
    <w:name w:val="Light Grid Accent 4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841e41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-16">
    <w:name w:val="Medium Grid 1 Accent 1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e">
    <w:name w:val="Medium Grid 1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841e41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7">
    <w:name w:val="Medium Grid 2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841e41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841e41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1f">
    <w:name w:val="Table Grid 1"/>
    <w:basedOn w:val="a3"/>
    <w:semiHidden/>
    <w:unhideWhenUsed/>
    <w:rsid w:val="00841e4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f8">
    <w:name w:val="Table Grid 2"/>
    <w:basedOn w:val="a3"/>
    <w:semiHidden/>
    <w:unhideWhenUsed/>
    <w:rsid w:val="00841e41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f3">
    <w:name w:val="Table Grid 3"/>
    <w:basedOn w:val="a3"/>
    <w:semiHidden/>
    <w:unhideWhenUsed/>
    <w:rsid w:val="00841e41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b">
    <w:name w:val="Table Grid 4"/>
    <w:basedOn w:val="a3"/>
    <w:semiHidden/>
    <w:unhideWhenUsed/>
    <w:rsid w:val="00841e41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5a">
    <w:name w:val="Table Grid 5"/>
    <w:basedOn w:val="a3"/>
    <w:semiHidden/>
    <w:unhideWhenUsed/>
    <w:rsid w:val="00841e4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64">
    <w:name w:val="Table Grid 6"/>
    <w:basedOn w:val="a3"/>
    <w:semiHidden/>
    <w:unhideWhenUsed/>
    <w:rsid w:val="00841e41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74">
    <w:name w:val="Table Grid 7"/>
    <w:basedOn w:val="a3"/>
    <w:semiHidden/>
    <w:unhideWhenUsed/>
    <w:rsid w:val="00841e41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82">
    <w:name w:val="Table Grid 8"/>
    <w:basedOn w:val="a3"/>
    <w:semiHidden/>
    <w:unhideWhenUsed/>
    <w:rsid w:val="00841e41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fffb">
    <w:name w:val="Grid Table Light"/>
    <w:basedOn w:val="a3"/>
    <w:uiPriority w:val="40"/>
    <w:rsid w:val="00841e41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afffffc">
    <w:name w:val="Colorful Grid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rsid w:val="00841e41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12">
    <w:name w:val="טבלה פשוטה 11"/>
    <w:basedOn w:val="a3"/>
    <w:semiHidden/>
    <w:unhideWhenUsed/>
    <w:rsid w:val="00c50ed2"/>
    <w:pPr>
      <w:jc w:val="right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211">
    <w:name w:val="טבלה פשוטה 21"/>
    <w:basedOn w:val="a3"/>
    <w:semiHidden/>
    <w:unhideWhenUsed/>
    <w:rsid w:val="00c50ed2"/>
    <w:pPr>
      <w:jc w:val="right"/>
    </w:p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311">
    <w:name w:val="טבלה פשוטה 31"/>
    <w:basedOn w:val="a3"/>
    <w:semiHidden/>
    <w:unhideWhenUsed/>
    <w:rsid w:val="00c50ed2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customStyle="1" w:styleId="113">
    <w:name w:val="טבלה קלאסית 11"/>
    <w:basedOn w:val="a3"/>
    <w:semiHidden/>
    <w:unhideWhenUsed/>
    <w:rsid w:val="00c50ed2"/>
    <w:pPr>
      <w:jc w:val="right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2">
    <w:name w:val="טבלה קלאסית 21"/>
    <w:basedOn w:val="a3"/>
    <w:semiHidden/>
    <w:unhideWhenUsed/>
    <w:rsid w:val="00c50ed2"/>
    <w:pPr>
      <w:jc w:val="right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2">
    <w:name w:val="טבלה קלאסית 31"/>
    <w:basedOn w:val="a3"/>
    <w:semiHidden/>
    <w:unhideWhenUsed/>
    <w:rsid w:val="00c50ed2"/>
    <w:pPr>
      <w:jc w:val="righ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10">
    <w:name w:val="טבלה קלאסית 41"/>
    <w:basedOn w:val="a3"/>
    <w:semiHidden/>
    <w:unhideWhenUsed/>
    <w:rsid w:val="00c50ed2"/>
    <w:pPr>
      <w:jc w:val="righ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14">
    <w:name w:val="טבלה צבעונית 11"/>
    <w:basedOn w:val="a3"/>
    <w:semiHidden/>
    <w:unhideWhenUsed/>
    <w:rsid w:val="00c50ed2"/>
    <w:pPr>
      <w:jc w:val="righ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3">
    <w:name w:val="טבלה צבעונית 21"/>
    <w:basedOn w:val="a3"/>
    <w:semiHidden/>
    <w:unhideWhenUsed/>
    <w:rsid w:val="00c50ed2"/>
    <w:pPr>
      <w:jc w:val="righ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3">
    <w:name w:val="טבלה צבעונית 31"/>
    <w:basedOn w:val="a3"/>
    <w:semiHidden/>
    <w:unhideWhenUsed/>
    <w:rsid w:val="00c50ed2"/>
    <w:pPr>
      <w:jc w:val="righ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customStyle="1" w:styleId="115">
    <w:name w:val="עמודות טבלה 11"/>
    <w:basedOn w:val="a3"/>
    <w:semiHidden/>
    <w:unhideWhenUsed/>
    <w:rsid w:val="00c50ed2"/>
    <w:pPr>
      <w:jc w:val="righ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4">
    <w:name w:val="עמודות טבלה 21"/>
    <w:basedOn w:val="a3"/>
    <w:semiHidden/>
    <w:unhideWhenUsed/>
    <w:rsid w:val="00c50ed2"/>
    <w:pPr>
      <w:jc w:val="righ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4">
    <w:name w:val="עמודות טבלה 31"/>
    <w:basedOn w:val="a3"/>
    <w:semiHidden/>
    <w:unhideWhenUsed/>
    <w:rsid w:val="00c50ed2"/>
    <w:pPr>
      <w:jc w:val="righ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11">
    <w:name w:val="עמודות טבלה 41"/>
    <w:basedOn w:val="a3"/>
    <w:semiHidden/>
    <w:unhideWhenUsed/>
    <w:rsid w:val="00c50ed2"/>
    <w:pPr>
      <w:jc w:val="righ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1">
    <w:name w:val="עמודות טבלה 51"/>
    <w:basedOn w:val="a3"/>
    <w:semiHidden/>
    <w:unhideWhenUsed/>
    <w:rsid w:val="00c50ed2"/>
    <w:pPr>
      <w:jc w:val="righ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customStyle="1" w:styleId="116">
    <w:name w:val="רשת טבלה 11"/>
    <w:basedOn w:val="a3"/>
    <w:semiHidden/>
    <w:unhideWhenUsed/>
    <w:rsid w:val="00c50ed2"/>
    <w:pPr>
      <w:jc w:val="righ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5">
    <w:name w:val="רשת טבלה 21"/>
    <w:basedOn w:val="a3"/>
    <w:semiHidden/>
    <w:unhideWhenUsed/>
    <w:rsid w:val="00c50ed2"/>
    <w:pPr>
      <w:jc w:val="right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5">
    <w:name w:val="רשת טבלה 31"/>
    <w:basedOn w:val="a3"/>
    <w:semiHidden/>
    <w:unhideWhenUsed/>
    <w:rsid w:val="00c50ed2"/>
    <w:pPr>
      <w:jc w:val="righ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12">
    <w:name w:val="רשת טבלה 41"/>
    <w:basedOn w:val="a3"/>
    <w:semiHidden/>
    <w:unhideWhenUsed/>
    <w:rsid w:val="00c50ed2"/>
    <w:pPr>
      <w:jc w:val="righ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512">
    <w:name w:val="רשת טבלה 51"/>
    <w:basedOn w:val="a3"/>
    <w:semiHidden/>
    <w:unhideWhenUsed/>
    <w:rsid w:val="00c50ed2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611">
    <w:name w:val="רשת טבלה 61"/>
    <w:basedOn w:val="a3"/>
    <w:semiHidden/>
    <w:unhideWhenUsed/>
    <w:rsid w:val="00c50ed2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711">
    <w:name w:val="רשת טבלה 71"/>
    <w:basedOn w:val="a3"/>
    <w:semiHidden/>
    <w:unhideWhenUsed/>
    <w:rsid w:val="00c50ed2"/>
    <w:pPr>
      <w:jc w:val="righ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811">
    <w:name w:val="רשת טבלה 81"/>
    <w:basedOn w:val="a3"/>
    <w:semiHidden/>
    <w:unhideWhenUsed/>
    <w:rsid w:val="00c50ed2"/>
    <w:pPr>
      <w:jc w:val="righ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17">
    <w:name w:val="רשימה בטבלה 11"/>
    <w:basedOn w:val="a3"/>
    <w:semiHidden/>
    <w:unhideWhenUsed/>
    <w:rsid w:val="00c50ed2"/>
    <w:pPr>
      <w:jc w:val="righ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6">
    <w:name w:val="רשימה בטבלה 21"/>
    <w:basedOn w:val="a3"/>
    <w:semiHidden/>
    <w:unhideWhenUsed/>
    <w:rsid w:val="00c50ed2"/>
    <w:pPr>
      <w:jc w:val="righ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6">
    <w:name w:val="רשימה בטבלה 31"/>
    <w:basedOn w:val="a3"/>
    <w:semiHidden/>
    <w:unhideWhenUsed/>
    <w:rsid w:val="00c50ed2"/>
    <w:pPr>
      <w:jc w:val="righ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13">
    <w:name w:val="רשימה בטבלה 41"/>
    <w:basedOn w:val="a3"/>
    <w:semiHidden/>
    <w:unhideWhenUsed/>
    <w:rsid w:val="00c50ed2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customStyle="1" w:styleId="513">
    <w:name w:val="רשימה בטבלה 51"/>
    <w:basedOn w:val="a3"/>
    <w:semiHidden/>
    <w:unhideWhenUsed/>
    <w:rsid w:val="00c50ed2"/>
    <w:pPr>
      <w:jc w:val="righ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12">
    <w:name w:val="רשימה בטבלה 61"/>
    <w:basedOn w:val="a3"/>
    <w:semiHidden/>
    <w:unhideWhenUsed/>
    <w:rsid w:val="00c50ed2"/>
    <w:pPr>
      <w:jc w:val="righ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712">
    <w:name w:val="רשימה בטבלה 71"/>
    <w:basedOn w:val="a3"/>
    <w:semiHidden/>
    <w:unhideWhenUsed/>
    <w:rsid w:val="00c50ed2"/>
    <w:pPr>
      <w:jc w:val="righ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customStyle="1" w:styleId="812">
    <w:name w:val="רשימה בטבלה 81"/>
    <w:basedOn w:val="a3"/>
    <w:semiHidden/>
    <w:unhideWhenUsed/>
    <w:rsid w:val="00c50ed2"/>
    <w:pPr>
      <w:jc w:val="righ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customStyle="1" w:styleId="-110">
    <w:name w:val="אפקטי תלת-ממד של טבלה 11"/>
    <w:basedOn w:val="a3"/>
    <w:semiHidden/>
    <w:unhideWhenUsed/>
    <w:rsid w:val="00c50ed2"/>
    <w:pPr>
      <w:jc w:val="right"/>
    </w:p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-210">
    <w:name w:val="אפקטי תלת-ממד של טבלה 21"/>
    <w:basedOn w:val="a3"/>
    <w:semiHidden/>
    <w:unhideWhenUsed/>
    <w:rsid w:val="00c50ed2"/>
    <w:pPr>
      <w:jc w:val="righ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310">
    <w:name w:val="אפקטי תלת-ממד של טבלה 31"/>
    <w:basedOn w:val="a3"/>
    <w:semiHidden/>
    <w:unhideWhenUsed/>
    <w:rsid w:val="00c50ed2"/>
    <w:pPr>
      <w:jc w:val="righ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fb">
    <w:name w:val="טבלה עדכנית1"/>
    <w:basedOn w:val="a3"/>
    <w:semiHidden/>
    <w:unhideWhenUsed/>
    <w:rsid w:val="00c50ed2"/>
    <w:pPr>
      <w:jc w:val="righ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customStyle="1" w:styleId="1fc">
    <w:name w:val="טבלה אלגנטית1"/>
    <w:basedOn w:val="a3"/>
    <w:semiHidden/>
    <w:unhideWhenUsed/>
    <w:rsid w:val="00c50ed2"/>
    <w:pPr>
      <w:jc w:val="righ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fd">
    <w:name w:val="טבלה מקצועית1"/>
    <w:basedOn w:val="a3"/>
    <w:semiHidden/>
    <w:unhideWhenUsed/>
    <w:rsid w:val="00c50ed2"/>
    <w:pPr>
      <w:jc w:val="righ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customStyle="1" w:styleId="118">
    <w:name w:val="טבלה עדינה 11"/>
    <w:basedOn w:val="a3"/>
    <w:semiHidden/>
    <w:unhideWhenUsed/>
    <w:rsid w:val="00c50ed2"/>
    <w:pPr>
      <w:jc w:val="righ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7">
    <w:name w:val="טבלה עדינה 21"/>
    <w:basedOn w:val="a3"/>
    <w:semiHidden/>
    <w:unhideWhenUsed/>
    <w:rsid w:val="00c50ed2"/>
    <w:pPr>
      <w:jc w:val="righ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19">
    <w:name w:val="טבלת אינטרנט 11"/>
    <w:basedOn w:val="a3"/>
    <w:semiHidden/>
    <w:unhideWhenUsed/>
    <w:rsid w:val="00c50ed2"/>
    <w:pPr>
      <w:jc w:val="right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8">
    <w:name w:val="טבלת אינטרנט 21"/>
    <w:basedOn w:val="a3"/>
    <w:semiHidden/>
    <w:unhideWhenUsed/>
    <w:rsid w:val="00c50ed2"/>
    <w:pPr>
      <w:jc w:val="right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7">
    <w:name w:val="טבלת אינטרנט 31"/>
    <w:basedOn w:val="a3"/>
    <w:semiHidden/>
    <w:unhideWhenUsed/>
    <w:rsid w:val="00c50ed2"/>
    <w:pPr>
      <w:jc w:val="right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fe">
    <w:name w:val="רשת טבלה1"/>
    <w:basedOn w:val="a3"/>
    <w:rsid w:val="00c50ed2"/>
    <w:pPr>
      <w:jc w:val="righ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">
    <w:name w:val="נושא טבלה1"/>
    <w:basedOn w:val="a3"/>
    <w:semiHidden/>
    <w:unhideWhenUsed/>
    <w:rsid w:val="00c50ed2"/>
    <w:pPr>
      <w:jc w:val="righ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0">
    <w:name w:val="הצללה בהירה1"/>
    <w:basedOn w:val="a3"/>
    <w:uiPriority w:val="60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ff1">
    <w:name w:val="רשימה בהירה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ff2">
    <w:name w:val="רשת בהירה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customStyle="1" w:styleId="11a">
    <w:name w:val="הצללה בינונית 1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9">
    <w:name w:val="הצללה בינונית 2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1b">
    <w:name w:val="רשימה בינונית 1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/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1a">
    <w:name w:val="רשימה בינונית 2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c">
    <w:name w:val="רשת בינונית 1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b">
    <w:name w:val="רשת בינונית 2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18">
    <w:name w:val="רשת בינונית 3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customStyle="1" w:styleId="1ff3">
    <w:name w:val="רשימה כהה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1ff4">
    <w:name w:val="הצללה צבעונית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  <w:tblPr/>
    </w:tblStylePr>
    <w:tblStylePr w:type="nwCell">
      <w:rPr>
        <w:color w:val="000000"/>
      </w:rPr>
      <w:tblPr/>
    </w:tblStylePr>
  </w:style>
  <w:style w:type="table" w:customStyle="1" w:styleId="1ff5">
    <w:name w:val="רשימה צבעונית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ff6">
    <w:name w:val="רשת צבעונית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1">
    <w:name w:val="הצללה בהירה - הדגשה 11"/>
    <w:basedOn w:val="a3"/>
    <w:uiPriority w:val="60"/>
    <w:semiHidden/>
    <w:unhideWhenUsed/>
    <w:rsid w:val="00c50ed2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">
    <w:name w:val="רשימה בהירה - הדגשה 1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-113">
    <w:name w:val="רשת בהירה - הדגשה 1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customStyle="1" w:styleId="1-110">
    <w:name w:val="הצללה בינונית 1 - הדגשה 1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הצללה בינונית 2 - הדגשה 1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-111">
    <w:name w:val="רשימה בינונית 1 - הדגשה 1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/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-111">
    <w:name w:val="רשימה בינונית 2 - הדגשה 1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4">
    <w:name w:val="רשת בינונית - הדגשה 1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-112">
    <w:name w:val="רשת בינונית 2 - הדגשה 1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color="4F81BD" w:sz="6" w:space="0"/>
          <w:insideV w:val="single" w:color="4F81BD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3-110">
    <w:name w:val="רשת בינונית 3 - הדגשה 1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7BFDE"/>
      </w:tcPr>
    </w:tblStylePr>
  </w:style>
  <w:style w:type="table" w:customStyle="1" w:styleId="-115">
    <w:name w:val="רשימה כהה - הדגשה 1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116">
    <w:name w:val="הצללה צבעונית - הדגשה 1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  <w:tblPr/>
    </w:tblStylePr>
    <w:tblStylePr w:type="nwCell">
      <w:rPr>
        <w:color w:val="000000"/>
      </w:rPr>
      <w:tblPr/>
    </w:tblStylePr>
  </w:style>
  <w:style w:type="table" w:customStyle="1" w:styleId="-117">
    <w:name w:val="רשימה צבעונית - הדגשה 1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118">
    <w:name w:val="רשת צבעונית - הדגשה 1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1">
    <w:name w:val="הצללה בהירה - הדגשה 21"/>
    <w:basedOn w:val="a3"/>
    <w:uiPriority w:val="60"/>
    <w:semiHidden/>
    <w:unhideWhenUsed/>
    <w:rsid w:val="00c50ed2"/>
    <w:rPr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212">
    <w:name w:val="רשימה בהירה - הדגשה 2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-213">
    <w:name w:val="רשת בהירה - הדגשה 2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</w:tcPr>
    </w:tblStylePr>
  </w:style>
  <w:style w:type="table" w:customStyle="1" w:styleId="1-210">
    <w:name w:val="הצללה בינונית 1 - הדגשה 2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0">
    <w:name w:val="הצללה בינונית 2 - הדגשה 2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-211">
    <w:name w:val="רשימה בינונית 1 - הדגשה 2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/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211">
    <w:name w:val="רשימה בינונית 2 - הדגשה 2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212">
    <w:name w:val="רשת בינונית 1 - הדגשה 2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2-212">
    <w:name w:val="רשת בינונית 2 - הדגשה 2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color="C0504D" w:sz="6" w:space="0"/>
          <w:insideV w:val="single" w:color="C0504D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3-210">
    <w:name w:val="רשת בינונית 3 - הדגשה 2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table" w:customStyle="1" w:styleId="-214">
    <w:name w:val="רשימה כהה - הדגשה 2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215">
    <w:name w:val="הצללה צבעונית - הדגשה 2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  <w:tblPr/>
    </w:tblStylePr>
    <w:tblStylePr w:type="nwCell">
      <w:rPr>
        <w:color w:val="000000"/>
      </w:rPr>
      <w:tblPr/>
    </w:tblStylePr>
  </w:style>
  <w:style w:type="table" w:customStyle="1" w:styleId="-216">
    <w:name w:val="רשימה צבעונית - הדגשה 2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217">
    <w:name w:val="רשת צבעונית - הדגשה 2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1">
    <w:name w:val="הצללה בהירה - הדגשה 31"/>
    <w:basedOn w:val="a3"/>
    <w:uiPriority w:val="60"/>
    <w:semiHidden/>
    <w:unhideWhenUsed/>
    <w:rsid w:val="00c50ed2"/>
    <w:rPr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2">
    <w:name w:val="רשימה בהירה - הדגשה 3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-313">
    <w:name w:val="רשת בהירה - הדגשה 3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customStyle="1" w:styleId="1-310">
    <w:name w:val="הצללה בינונית 1 - הדגשה 3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0">
    <w:name w:val="הצללה בינונית 2 - הדגשה 3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-311">
    <w:name w:val="רשימה בינונית 1 - הדגשה 3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/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2-311">
    <w:name w:val="רשימה בינונית 2 - הדגשה 3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312">
    <w:name w:val="רשת בינונית 1 - הדגשה 3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-312">
    <w:name w:val="רשת בינונית 2 - הדגשה 3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3-310">
    <w:name w:val="רשת בינונית 3 - הדגשה 3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CDDDAC"/>
      </w:tcPr>
    </w:tblStylePr>
  </w:style>
  <w:style w:type="table" w:customStyle="1" w:styleId="-314">
    <w:name w:val="רשימה כהה - הדגשה 3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315">
    <w:name w:val="הצללה צבעונית - הדגשה 3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316">
    <w:name w:val="רשימה צבעונית - הדגשה 3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317">
    <w:name w:val="רשת צבעונית - הדגשה 3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0">
    <w:name w:val="הצללה בהירה - הדגשה 41"/>
    <w:basedOn w:val="a3"/>
    <w:uiPriority w:val="60"/>
    <w:semiHidden/>
    <w:unhideWhenUsed/>
    <w:rsid w:val="00c50ed2"/>
    <w:rPr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1">
    <w:name w:val="רשימה בהירה - הדגשה 4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-412">
    <w:name w:val="רשת בהירה - הדגשה 4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</w:tcPr>
    </w:tblStylePr>
  </w:style>
  <w:style w:type="table" w:customStyle="1" w:styleId="1-410">
    <w:name w:val="הצללה בינונית 1 - הדגשה 4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413">
    <w:name w:val="הצללה בינונית  - הדגשה 4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-411">
    <w:name w:val="רשימה בינונית 1 - הדגשה 4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/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2-410">
    <w:name w:val="רשימה בינונית 2 - הדגשה 4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412">
    <w:name w:val="רשת בינונית 1 - הדגשה 4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2-411">
    <w:name w:val="רשת בינונית 2 - הדגשה 4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color="8064A2" w:sz="6" w:space="0"/>
          <w:insideV w:val="single" w:color="8064A2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3-410">
    <w:name w:val="רשת בינונית 3 - הדגשה 4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FB1D0"/>
      </w:tcPr>
    </w:tblStylePr>
  </w:style>
  <w:style w:type="table" w:customStyle="1" w:styleId="-414">
    <w:name w:val="רשימה כהה - הדגשה 4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415">
    <w:name w:val="הצללה צבעונית - הדגשה 4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  <w:tblPr/>
    </w:tblStylePr>
    <w:tblStylePr w:type="nwCell">
      <w:rPr>
        <w:color w:val="000000"/>
      </w:rPr>
      <w:tblPr/>
    </w:tblStylePr>
  </w:style>
  <w:style w:type="table" w:customStyle="1" w:styleId="-416">
    <w:name w:val="רשימה צבעונית - הדגשה 4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417">
    <w:name w:val="רשת צבעונית - הדגשה 4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0">
    <w:name w:val="הצללה בהירה - הדגשה 51"/>
    <w:basedOn w:val="a3"/>
    <w:uiPriority w:val="60"/>
    <w:semiHidden/>
    <w:unhideWhenUsed/>
    <w:rsid w:val="00c50ed2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1">
    <w:name w:val="רשימה בהירה - הדגשה 5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-512">
    <w:name w:val="רשת בהירה - הדגשה 5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customStyle="1" w:styleId="1-510">
    <w:name w:val="הצללה בינונית 1- הדגשה 5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510">
    <w:name w:val="הצללה בינונית 2- הדגשה 5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-511">
    <w:name w:val="רשימה בינונית 1- הדגשה 5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/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2-511">
    <w:name w:val="רשימה בינונית 2- הדגשה 5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2">
    <w:name w:val="רשת בינונית 1 - הדגשה 5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-512">
    <w:name w:val="רשת בינונית 2 - הדגשה 5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3-510">
    <w:name w:val="רשת בינונית 3 - הדגשה 5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table" w:customStyle="1" w:styleId="-513">
    <w:name w:val="רשימה כהה - הדגשה 5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514">
    <w:name w:val="הצללה צבעונית - הדגשה 5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76A7C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  <w:tblPr/>
    </w:tblStylePr>
    <w:tblStylePr w:type="nwCell">
      <w:rPr>
        <w:color w:val="000000"/>
      </w:rPr>
      <w:tblPr/>
    </w:tblStylePr>
  </w:style>
  <w:style w:type="table" w:customStyle="1" w:styleId="-515">
    <w:name w:val="רשימה צבעונית - הדגשה 5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516">
    <w:name w:val="רשת צבעונית - הדגשה 5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0">
    <w:name w:val="הצללה בהירה - הדגשה 61"/>
    <w:basedOn w:val="a3"/>
    <w:uiPriority w:val="60"/>
    <w:semiHidden/>
    <w:unhideWhenUsed/>
    <w:rsid w:val="00c50ed2"/>
    <w:rPr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611">
    <w:name w:val="רשימה בהירה - הדגשה 61"/>
    <w:basedOn w:val="a3"/>
    <w:uiPriority w:val="61"/>
    <w:semiHidden/>
    <w:unhideWhenUsed/>
    <w:rsid w:val="00c50ed2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customStyle="1" w:styleId="-612">
    <w:name w:val="רשת בהירה - הדגשה 61"/>
    <w:basedOn w:val="a3"/>
    <w:uiPriority w:val="62"/>
    <w:semiHidden/>
    <w:unhideWhenUsed/>
    <w:rsid w:val="00c50ed2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</w:tcPr>
    </w:tblStylePr>
  </w:style>
  <w:style w:type="table" w:customStyle="1" w:styleId="1-610">
    <w:name w:val="הצללה בינונית 1- הדגשה 61"/>
    <w:basedOn w:val="a3"/>
    <w:uiPriority w:val="63"/>
    <w:semiHidden/>
    <w:unhideWhenUsed/>
    <w:rsid w:val="00c50ed2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610">
    <w:name w:val="הצללה בינונית 2- הדגשה 61"/>
    <w:basedOn w:val="a3"/>
    <w:uiPriority w:val="64"/>
    <w:semiHidden/>
    <w:unhideWhenUsed/>
    <w:rsid w:val="00c50ed2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beforeLines="0" w:after="0" w:afterLines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-611">
    <w:name w:val="רשימה בינונית 1- הדגשה 61"/>
    <w:basedOn w:val="a3"/>
    <w:uiPriority w:val="65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/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-611">
    <w:name w:val="רשימה בינונית 2- הדגשה 61"/>
    <w:basedOn w:val="a3"/>
    <w:uiPriority w:val="66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2">
    <w:name w:val="רשת בינונית 1 - הדגשה 61"/>
    <w:basedOn w:val="a3"/>
    <w:uiPriority w:val="67"/>
    <w:semiHidden/>
    <w:unhideWhenUsed/>
    <w:rsid w:val="00c50ed2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-612">
    <w:name w:val="רשת בינונית 2 - הדגשה 61"/>
    <w:basedOn w:val="a3"/>
    <w:uiPriority w:val="68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color="F79646" w:sz="6" w:space="0"/>
          <w:insideV w:val="single" w:color="F79646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-610">
    <w:name w:val="רשת בינונית 3 - הדגשה 61"/>
    <w:basedOn w:val="a3"/>
    <w:uiPriority w:val="69"/>
    <w:semiHidden/>
    <w:unhideWhenUsed/>
    <w:rsid w:val="00c50ed2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BCAA2"/>
      </w:tcPr>
    </w:tblStylePr>
  </w:style>
  <w:style w:type="table" w:customStyle="1" w:styleId="-613">
    <w:name w:val="רשימה כהה - הדגשה 61"/>
    <w:basedOn w:val="a3"/>
    <w:uiPriority w:val="70"/>
    <w:semiHidden/>
    <w:unhideWhenUsed/>
    <w:rsid w:val="00c50ed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-614">
    <w:name w:val="הצללה צבעונית - הדגשה 61"/>
    <w:basedOn w:val="a3"/>
    <w:uiPriority w:val="71"/>
    <w:semiHidden/>
    <w:unhideWhenUsed/>
    <w:rsid w:val="00c50ed2"/>
    <w:rPr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B65608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  <w:tblPr/>
    </w:tblStylePr>
    <w:tblStylePr w:type="nwCell">
      <w:rPr>
        <w:color w:val="000000"/>
      </w:rPr>
      <w:tblPr/>
    </w:tblStylePr>
  </w:style>
  <w:style w:type="table" w:customStyle="1" w:styleId="-615">
    <w:name w:val="רשימה צבעונית - הדגשה 61"/>
    <w:basedOn w:val="a3"/>
    <w:uiPriority w:val="72"/>
    <w:semiHidden/>
    <w:unhideWhenUsed/>
    <w:rsid w:val="00c50ed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-616">
    <w:name w:val="רשת צבעונית - הדגשה 61"/>
    <w:basedOn w:val="a3"/>
    <w:uiPriority w:val="73"/>
    <w:semiHidden/>
    <w:unhideWhenUsed/>
    <w:rsid w:val="00c50ed2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1d">
    <w:name w:val="טבלה רגילה 11"/>
    <w:basedOn w:val="a3"/>
    <w:uiPriority w:val="41"/>
    <w:rsid w:val="00c50ed2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c">
    <w:name w:val="טבלה רגילה 21"/>
    <w:basedOn w:val="a3"/>
    <w:uiPriority w:val="42"/>
    <w:rsid w:val="00c50ed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319">
    <w:name w:val="טבלה רגילה 31"/>
    <w:basedOn w:val="a3"/>
    <w:uiPriority w:val="43"/>
    <w:rsid w:val="00c50e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4">
    <w:name w:val="טבלה רגילה 41"/>
    <w:basedOn w:val="a3"/>
    <w:uiPriority w:val="44"/>
    <w:rsid w:val="00c50ed2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4">
    <w:name w:val="טבלה רגילה 51"/>
    <w:basedOn w:val="a3"/>
    <w:uiPriority w:val="45"/>
    <w:rsid w:val="00c50ed2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ff7">
    <w:name w:val="רשת טבלה בהירה1"/>
    <w:basedOn w:val="a3"/>
    <w:uiPriority w:val="40"/>
    <w:rsid w:val="00c50ed2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e">
    <w:name w:val="טבלת רשת 1 בהירה1"/>
    <w:basedOn w:val="a3"/>
    <w:uiPriority w:val="46"/>
    <w:rsid w:val="00c50ed2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1d">
    <w:name w:val="טבלת רשת 21"/>
    <w:basedOn w:val="a3"/>
    <w:uiPriority w:val="47"/>
    <w:rsid w:val="00c50ed2"/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1a">
    <w:name w:val="טבלת רשת 31"/>
    <w:basedOn w:val="a3"/>
    <w:uiPriority w:val="48"/>
    <w:rsid w:val="00c50ed2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customStyle="1" w:styleId="415">
    <w:name w:val="טבלת רשת 41"/>
    <w:basedOn w:val="a3"/>
    <w:uiPriority w:val="49"/>
    <w:rsid w:val="00c50ed2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515">
    <w:name w:val="טבלת רשת 5 כהה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613">
    <w:name w:val="טבלת רשת 6 צבעונית1"/>
    <w:basedOn w:val="a3"/>
    <w:uiPriority w:val="51"/>
    <w:rsid w:val="00c50ed2"/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713">
    <w:name w:val="טבלת רשת 7 צבעונית1"/>
    <w:basedOn w:val="a3"/>
    <w:uiPriority w:val="52"/>
    <w:rsid w:val="00c50ed2"/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customStyle="1" w:styleId="1-112">
    <w:name w:val="טבלת רשת 1 בהירה - הדגשה 11"/>
    <w:basedOn w:val="a3"/>
    <w:uiPriority w:val="46"/>
    <w:rsid w:val="00c50ed2"/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blStylePr w:type="firstRow">
      <w:rPr>
        <w:b/>
        <w:bCs/>
      </w:rPr>
      <w:tblPr/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-113">
    <w:name w:val="טבלת רשת 2 - הדגשה 11"/>
    <w:basedOn w:val="a3"/>
    <w:uiPriority w:val="47"/>
    <w:rsid w:val="00c50ed2"/>
    <w:tblPr>
      <w:tblStyleRowBandSize w:val="1"/>
      <w:tblStyleColBandSize w:val="1"/>
      <w:tblBorders>
        <w:top w:val="single" w:color="95B3D7" w:sz="2" w:space="0"/>
        <w:bottom w:val="single" w:color="95B3D7" w:sz="2" w:space="0"/>
        <w:insideH w:val="single" w:color="95B3D7" w:sz="2" w:space="0"/>
        <w:insideV w:val="single" w:color="95B3D7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95B3D7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11">
    <w:name w:val="טבלת רשת 3 - הדגשה 11"/>
    <w:basedOn w:val="a3"/>
    <w:uiPriority w:val="48"/>
    <w:rsid w:val="00c50ed2"/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color="95B3D7" w:sz="4" w:space="0"/>
        </w:tcBorders>
      </w:tcPr>
    </w:tblStylePr>
    <w:tblStylePr w:type="nwCell">
      <w:tblPr/>
      <w:tcPr>
        <w:tcBorders>
          <w:bottom w:val="single" w:color="95B3D7" w:sz="4" w:space="0"/>
        </w:tcBorders>
      </w:tcPr>
    </w:tblStylePr>
    <w:tblStylePr w:type="seCell">
      <w:tblPr/>
      <w:tcPr>
        <w:tcBorders>
          <w:top w:val="single" w:color="95B3D7" w:sz="4" w:space="0"/>
        </w:tcBorders>
      </w:tcPr>
    </w:tblStylePr>
    <w:tblStylePr w:type="swCell">
      <w:tblPr/>
      <w:tcPr>
        <w:tcBorders>
          <w:top w:val="single" w:color="95B3D7" w:sz="4" w:space="0"/>
        </w:tcBorders>
      </w:tcPr>
    </w:tblStylePr>
  </w:style>
  <w:style w:type="table" w:customStyle="1" w:styleId="4-11">
    <w:name w:val="טבלת רשת 4 - הדגשה 11"/>
    <w:basedOn w:val="a3"/>
    <w:uiPriority w:val="49"/>
    <w:rsid w:val="00c50ed2"/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1">
    <w:name w:val="טבלת רשת 5 כהה - הדגשה 1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6-11">
    <w:name w:val="טבלת רשת 6 צבעונית - הדגשה 11"/>
    <w:basedOn w:val="a3"/>
    <w:uiPriority w:val="51"/>
    <w:rsid w:val="00c50ed2"/>
    <w:rPr>
      <w:color w:val="365F91"/>
    </w:rPr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</w:rPr>
      <w:tblPr/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7-11">
    <w:name w:val="טבלת רשת 7 צבעונית - הדגשה 11"/>
    <w:basedOn w:val="a3"/>
    <w:uiPriority w:val="52"/>
    <w:rsid w:val="00c50ed2"/>
    <w:rPr>
      <w:color w:val="365F91"/>
    </w:rPr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color="95B3D7" w:sz="4" w:space="0"/>
        </w:tcBorders>
      </w:tcPr>
    </w:tblStylePr>
    <w:tblStylePr w:type="nwCell">
      <w:tblPr/>
      <w:tcPr>
        <w:tcBorders>
          <w:bottom w:val="single" w:color="95B3D7" w:sz="4" w:space="0"/>
        </w:tcBorders>
      </w:tcPr>
    </w:tblStylePr>
    <w:tblStylePr w:type="seCell">
      <w:tblPr/>
      <w:tcPr>
        <w:tcBorders>
          <w:top w:val="single" w:color="95B3D7" w:sz="4" w:space="0"/>
        </w:tcBorders>
      </w:tcPr>
    </w:tblStylePr>
    <w:tblStylePr w:type="swCell">
      <w:tblPr/>
      <w:tcPr>
        <w:tcBorders>
          <w:top w:val="single" w:color="95B3D7" w:sz="4" w:space="0"/>
        </w:tcBorders>
      </w:tcPr>
    </w:tblStylePr>
  </w:style>
  <w:style w:type="table" w:customStyle="1" w:styleId="1-213">
    <w:name w:val="טבלת רשת 1 בהירה - הדגשה 21"/>
    <w:basedOn w:val="a3"/>
    <w:uiPriority w:val="46"/>
    <w:rsid w:val="00c50ed2"/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bCs/>
      </w:rPr>
      <w:tblPr/>
      <w:tcPr>
        <w:tcBorders>
          <w:bottom w:val="single" w:color="D99594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-213">
    <w:name w:val="טבלת רשת 2 - הדגשה 21"/>
    <w:basedOn w:val="a3"/>
    <w:uiPriority w:val="47"/>
    <w:rsid w:val="00c50ed2"/>
    <w:tblPr>
      <w:tblStyleRowBandSize w:val="1"/>
      <w:tblStyleColBandSize w:val="1"/>
      <w:tblBorders>
        <w:top w:val="single" w:color="D99594" w:sz="2" w:space="0"/>
        <w:bottom w:val="single" w:color="D99594" w:sz="2" w:space="0"/>
        <w:insideH w:val="single" w:color="D99594" w:sz="2" w:space="0"/>
        <w:insideV w:val="single" w:color="D99594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D99594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3-211">
    <w:name w:val="טבלת רשת 3 - הדגשה 21"/>
    <w:basedOn w:val="a3"/>
    <w:uiPriority w:val="48"/>
    <w:rsid w:val="00c50ed2"/>
    <w:tblPr>
      <w:tblStyleRowBandSize w:val="1"/>
      <w:tblStyleColBandSize w:val="1"/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  <w:insideV w:val="single" w:color="D99594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color="D99594" w:sz="4" w:space="0"/>
        </w:tcBorders>
      </w:tcPr>
    </w:tblStylePr>
    <w:tblStylePr w:type="nwCell">
      <w:tblPr/>
      <w:tcPr>
        <w:tcBorders>
          <w:bottom w:val="single" w:color="D99594" w:sz="4" w:space="0"/>
        </w:tcBorders>
      </w:tcPr>
    </w:tblStylePr>
    <w:tblStylePr w:type="seCell">
      <w:tblPr/>
      <w:tcPr>
        <w:tcBorders>
          <w:top w:val="single" w:color="D99594" w:sz="4" w:space="0"/>
        </w:tcBorders>
      </w:tcPr>
    </w:tblStylePr>
    <w:tblStylePr w:type="swCell">
      <w:tblPr/>
      <w:tcPr>
        <w:tcBorders>
          <w:top w:val="single" w:color="D99594" w:sz="4" w:space="0"/>
        </w:tcBorders>
      </w:tcPr>
    </w:tblStylePr>
  </w:style>
  <w:style w:type="table" w:customStyle="1" w:styleId="4-21">
    <w:name w:val="טבלת רשת 4 - הדגשה 21"/>
    <w:basedOn w:val="a3"/>
    <w:uiPriority w:val="49"/>
    <w:rsid w:val="00c50ed2"/>
    <w:tblPr>
      <w:tblStyleRowBandSize w:val="1"/>
      <w:tblStyleColBandSize w:val="1"/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  <w:insideV w:val="single" w:color="D99594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color="C0504D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5-21">
    <w:name w:val="טבלת רשת 5 כהה - הדגשה 2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6-21">
    <w:name w:val="טבלת רשת 6 צבעונית - הדגשה 21"/>
    <w:basedOn w:val="a3"/>
    <w:uiPriority w:val="51"/>
    <w:rsid w:val="00c50ed2"/>
    <w:rPr>
      <w:color w:val="943634"/>
    </w:rPr>
    <w:tblPr>
      <w:tblStyleRowBandSize w:val="1"/>
      <w:tblStyleColBandSize w:val="1"/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  <w:insideV w:val="single" w:color="D99594" w:sz="4" w:space="0"/>
      </w:tblBorders>
    </w:tblPr>
    <w:tblStylePr w:type="firstRow">
      <w:rPr>
        <w:b/>
        <w:bCs/>
      </w:rPr>
      <w:tblPr/>
      <w:tcPr>
        <w:tcBorders>
          <w:bottom w:val="single" w:color="D99594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7-21">
    <w:name w:val="טבלת רשת 7 צבעונית - הדגשה 21"/>
    <w:basedOn w:val="a3"/>
    <w:uiPriority w:val="52"/>
    <w:rsid w:val="00c50ed2"/>
    <w:rPr>
      <w:color w:val="943634"/>
    </w:rPr>
    <w:tblPr>
      <w:tblStyleRowBandSize w:val="1"/>
      <w:tblStyleColBandSize w:val="1"/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  <w:insideV w:val="single" w:color="D99594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color="D99594" w:sz="4" w:space="0"/>
        </w:tcBorders>
      </w:tcPr>
    </w:tblStylePr>
    <w:tblStylePr w:type="nwCell">
      <w:tblPr/>
      <w:tcPr>
        <w:tcBorders>
          <w:bottom w:val="single" w:color="D99594" w:sz="4" w:space="0"/>
        </w:tcBorders>
      </w:tcPr>
    </w:tblStylePr>
    <w:tblStylePr w:type="seCell">
      <w:tblPr/>
      <w:tcPr>
        <w:tcBorders>
          <w:top w:val="single" w:color="D99594" w:sz="4" w:space="0"/>
        </w:tcBorders>
      </w:tcPr>
    </w:tblStylePr>
    <w:tblStylePr w:type="swCell">
      <w:tblPr/>
      <w:tcPr>
        <w:tcBorders>
          <w:top w:val="single" w:color="D99594" w:sz="4" w:space="0"/>
        </w:tcBorders>
      </w:tcPr>
    </w:tblStylePr>
  </w:style>
  <w:style w:type="table" w:customStyle="1" w:styleId="1-313">
    <w:name w:val="טבלת רשת 1 בהירה - הדגשה 31"/>
    <w:basedOn w:val="a3"/>
    <w:uiPriority w:val="46"/>
    <w:rsid w:val="00c50ed2"/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blStylePr w:type="firstRow">
      <w:rPr>
        <w:b/>
        <w:bCs/>
      </w:rPr>
      <w:tblPr/>
      <w:tcPr>
        <w:tcBorders>
          <w:bottom w:val="single" w:color="C2D69B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-313">
    <w:name w:val="טבלת רשת 2 - הדגשה 31"/>
    <w:basedOn w:val="a3"/>
    <w:uiPriority w:val="47"/>
    <w:rsid w:val="00c50ed2"/>
    <w:tblPr>
      <w:tblStyleRowBandSize w:val="1"/>
      <w:tblStyleColBandSize w:val="1"/>
      <w:tblBorders>
        <w:top w:val="single" w:color="C2D69B" w:sz="2" w:space="0"/>
        <w:bottom w:val="single" w:color="C2D69B" w:sz="2" w:space="0"/>
        <w:insideH w:val="single" w:color="C2D69B" w:sz="2" w:space="0"/>
        <w:insideV w:val="single" w:color="C2D69B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2D69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3-311">
    <w:name w:val="טבלת רשת 3 - הדגשה 31"/>
    <w:basedOn w:val="a3"/>
    <w:uiPriority w:val="48"/>
    <w:rsid w:val="00c50ed2"/>
    <w:tblPr>
      <w:tblStyleRowBandSize w:val="1"/>
      <w:tblStyleColBandSize w:val="1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color="C2D69B" w:sz="4" w:space="0"/>
        </w:tcBorders>
      </w:tcPr>
    </w:tblStylePr>
    <w:tblStylePr w:type="nwCell">
      <w:tblPr/>
      <w:tcPr>
        <w:tcBorders>
          <w:bottom w:val="single" w:color="C2D69B" w:sz="4" w:space="0"/>
        </w:tcBorders>
      </w:tcPr>
    </w:tblStylePr>
    <w:tblStylePr w:type="seCell">
      <w:tblPr/>
      <w:tcPr>
        <w:tcBorders>
          <w:top w:val="single" w:color="C2D69B" w:sz="4" w:space="0"/>
        </w:tcBorders>
      </w:tcPr>
    </w:tblStylePr>
    <w:tblStylePr w:type="swCell">
      <w:tblPr/>
      <w:tcPr>
        <w:tcBorders>
          <w:top w:val="single" w:color="C2D69B" w:sz="4" w:space="0"/>
        </w:tcBorders>
      </w:tcPr>
    </w:tblStylePr>
  </w:style>
  <w:style w:type="table" w:customStyle="1" w:styleId="4-31">
    <w:name w:val="טבלת רשת 4 - הדגשה 31"/>
    <w:basedOn w:val="a3"/>
    <w:uiPriority w:val="49"/>
    <w:rsid w:val="00c50ed2"/>
    <w:tblPr>
      <w:tblStyleRowBandSize w:val="1"/>
      <w:tblStyleColBandSize w:val="1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color="9BBB59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5-31">
    <w:name w:val="טבלת רשת 5 כהה - הדגשה 3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6-31">
    <w:name w:val="טבלת רשת 6 צבעונית - הדגשה 31"/>
    <w:basedOn w:val="a3"/>
    <w:uiPriority w:val="51"/>
    <w:rsid w:val="00c50ed2"/>
    <w:rPr>
      <w:color w:val="76923C"/>
    </w:rPr>
    <w:tblPr>
      <w:tblStyleRowBandSize w:val="1"/>
      <w:tblStyleColBandSize w:val="1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</w:tblPr>
    <w:tblStylePr w:type="firstRow">
      <w:rPr>
        <w:b/>
        <w:bCs/>
      </w:rPr>
      <w:tblPr/>
      <w:tcPr>
        <w:tcBorders>
          <w:bottom w:val="single" w:color="C2D69B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7-31">
    <w:name w:val="טבלת רשת 7 צבעונית - הדגשה 31"/>
    <w:basedOn w:val="a3"/>
    <w:uiPriority w:val="52"/>
    <w:rsid w:val="00c50ed2"/>
    <w:rPr>
      <w:color w:val="76923C"/>
    </w:rPr>
    <w:tblPr>
      <w:tblStyleRowBandSize w:val="1"/>
      <w:tblStyleColBandSize w:val="1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color="C2D69B" w:sz="4" w:space="0"/>
        </w:tcBorders>
      </w:tcPr>
    </w:tblStylePr>
    <w:tblStylePr w:type="nwCell">
      <w:tblPr/>
      <w:tcPr>
        <w:tcBorders>
          <w:bottom w:val="single" w:color="C2D69B" w:sz="4" w:space="0"/>
        </w:tcBorders>
      </w:tcPr>
    </w:tblStylePr>
    <w:tblStylePr w:type="seCell">
      <w:tblPr/>
      <w:tcPr>
        <w:tcBorders>
          <w:top w:val="single" w:color="C2D69B" w:sz="4" w:space="0"/>
        </w:tcBorders>
      </w:tcPr>
    </w:tblStylePr>
    <w:tblStylePr w:type="swCell">
      <w:tblPr/>
      <w:tcPr>
        <w:tcBorders>
          <w:top w:val="single" w:color="C2D69B" w:sz="4" w:space="0"/>
        </w:tcBorders>
      </w:tcPr>
    </w:tblStylePr>
  </w:style>
  <w:style w:type="table" w:customStyle="1" w:styleId="1-413">
    <w:name w:val="טבלת רשת 1 בהירה - הדגשה 41"/>
    <w:basedOn w:val="a3"/>
    <w:uiPriority w:val="46"/>
    <w:rsid w:val="00c50ed2"/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blStylePr w:type="firstRow">
      <w:rPr>
        <w:b/>
        <w:bCs/>
      </w:rPr>
      <w:tblPr/>
      <w:tcPr>
        <w:tcBorders>
          <w:bottom w:val="single" w:color="B2A1C7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-412">
    <w:name w:val="טבלת רשת 2 - הדגשה 41"/>
    <w:basedOn w:val="a3"/>
    <w:uiPriority w:val="47"/>
    <w:rsid w:val="00c50ed2"/>
    <w:tblPr>
      <w:tblStyleRowBandSize w:val="1"/>
      <w:tblStyleColBandSize w:val="1"/>
      <w:tblBorders>
        <w:top w:val="single" w:color="B2A1C7" w:sz="2" w:space="0"/>
        <w:bottom w:val="single" w:color="B2A1C7" w:sz="2" w:space="0"/>
        <w:insideH w:val="single" w:color="B2A1C7" w:sz="2" w:space="0"/>
        <w:insideV w:val="single" w:color="B2A1C7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B2A1C7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3-411">
    <w:name w:val="טבלת רשת 3 - הדגשה 41"/>
    <w:basedOn w:val="a3"/>
    <w:uiPriority w:val="48"/>
    <w:rsid w:val="00c50ed2"/>
    <w:tblPr>
      <w:tblStyleRowBandSize w:val="1"/>
      <w:tblStyleColBandSize w:val="1"/>
      <w:tblBorders>
        <w:top w:val="single" w:color="B2A1C7" w:sz="4" w:space="0"/>
        <w:left w:val="single" w:color="B2A1C7" w:sz="4" w:space="0"/>
        <w:bottom w:val="single" w:color="B2A1C7" w:sz="4" w:space="0"/>
        <w:right w:val="single" w:color="B2A1C7" w:sz="4" w:space="0"/>
        <w:insideH w:val="single" w:color="B2A1C7" w:sz="4" w:space="0"/>
        <w:insideV w:val="single" w:color="B2A1C7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color="B2A1C7" w:sz="4" w:space="0"/>
        </w:tcBorders>
      </w:tcPr>
    </w:tblStylePr>
    <w:tblStylePr w:type="nwCell">
      <w:tblPr/>
      <w:tcPr>
        <w:tcBorders>
          <w:bottom w:val="single" w:color="B2A1C7" w:sz="4" w:space="0"/>
        </w:tcBorders>
      </w:tcPr>
    </w:tblStylePr>
    <w:tblStylePr w:type="seCell">
      <w:tblPr/>
      <w:tcPr>
        <w:tcBorders>
          <w:top w:val="single" w:color="B2A1C7" w:sz="4" w:space="0"/>
        </w:tcBorders>
      </w:tcPr>
    </w:tblStylePr>
    <w:tblStylePr w:type="swCell">
      <w:tblPr/>
      <w:tcPr>
        <w:tcBorders>
          <w:top w:val="single" w:color="B2A1C7" w:sz="4" w:space="0"/>
        </w:tcBorders>
      </w:tcPr>
    </w:tblStylePr>
  </w:style>
  <w:style w:type="table" w:customStyle="1" w:styleId="4-41">
    <w:name w:val="טבלת רשת 4 - הדגשה 41"/>
    <w:basedOn w:val="a3"/>
    <w:uiPriority w:val="49"/>
    <w:rsid w:val="00c50ed2"/>
    <w:tblPr>
      <w:tblStyleRowBandSize w:val="1"/>
      <w:tblStyleColBandSize w:val="1"/>
      <w:tblBorders>
        <w:top w:val="single" w:color="B2A1C7" w:sz="4" w:space="0"/>
        <w:left w:val="single" w:color="B2A1C7" w:sz="4" w:space="0"/>
        <w:bottom w:val="single" w:color="B2A1C7" w:sz="4" w:space="0"/>
        <w:right w:val="single" w:color="B2A1C7" w:sz="4" w:space="0"/>
        <w:insideH w:val="single" w:color="B2A1C7" w:sz="4" w:space="0"/>
        <w:insideV w:val="single" w:color="B2A1C7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color="8064A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5-41">
    <w:name w:val="טבלת רשת 5 כהה - הדגשה 4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6-41">
    <w:name w:val="טבלת רשת 6 צבעונית - הדגשה 41"/>
    <w:basedOn w:val="a3"/>
    <w:uiPriority w:val="51"/>
    <w:rsid w:val="00c50ed2"/>
    <w:rPr>
      <w:color w:val="5F497A"/>
    </w:rPr>
    <w:tblPr>
      <w:tblStyleRowBandSize w:val="1"/>
      <w:tblStyleColBandSize w:val="1"/>
      <w:tblBorders>
        <w:top w:val="single" w:color="B2A1C7" w:sz="4" w:space="0"/>
        <w:left w:val="single" w:color="B2A1C7" w:sz="4" w:space="0"/>
        <w:bottom w:val="single" w:color="B2A1C7" w:sz="4" w:space="0"/>
        <w:right w:val="single" w:color="B2A1C7" w:sz="4" w:space="0"/>
        <w:insideH w:val="single" w:color="B2A1C7" w:sz="4" w:space="0"/>
        <w:insideV w:val="single" w:color="B2A1C7" w:sz="4" w:space="0"/>
      </w:tblBorders>
    </w:tblPr>
    <w:tblStylePr w:type="firstRow">
      <w:rPr>
        <w:b/>
        <w:bCs/>
      </w:rPr>
      <w:tblPr/>
      <w:tcPr>
        <w:tcBorders>
          <w:bottom w:val="single" w:color="B2A1C7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7-41">
    <w:name w:val="טבלת רשת 7 צבעונית - הדגשה 41"/>
    <w:basedOn w:val="a3"/>
    <w:uiPriority w:val="52"/>
    <w:rsid w:val="00c50ed2"/>
    <w:rPr>
      <w:color w:val="5F497A"/>
    </w:rPr>
    <w:tblPr>
      <w:tblStyleRowBandSize w:val="1"/>
      <w:tblStyleColBandSize w:val="1"/>
      <w:tblBorders>
        <w:top w:val="single" w:color="B2A1C7" w:sz="4" w:space="0"/>
        <w:left w:val="single" w:color="B2A1C7" w:sz="4" w:space="0"/>
        <w:bottom w:val="single" w:color="B2A1C7" w:sz="4" w:space="0"/>
        <w:right w:val="single" w:color="B2A1C7" w:sz="4" w:space="0"/>
        <w:insideH w:val="single" w:color="B2A1C7" w:sz="4" w:space="0"/>
        <w:insideV w:val="single" w:color="B2A1C7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color="B2A1C7" w:sz="4" w:space="0"/>
        </w:tcBorders>
      </w:tcPr>
    </w:tblStylePr>
    <w:tblStylePr w:type="nwCell">
      <w:tblPr/>
      <w:tcPr>
        <w:tcBorders>
          <w:bottom w:val="single" w:color="B2A1C7" w:sz="4" w:space="0"/>
        </w:tcBorders>
      </w:tcPr>
    </w:tblStylePr>
    <w:tblStylePr w:type="seCell">
      <w:tblPr/>
      <w:tcPr>
        <w:tcBorders>
          <w:top w:val="single" w:color="B2A1C7" w:sz="4" w:space="0"/>
        </w:tcBorders>
      </w:tcPr>
    </w:tblStylePr>
    <w:tblStylePr w:type="swCell">
      <w:tblPr/>
      <w:tcPr>
        <w:tcBorders>
          <w:top w:val="single" w:color="B2A1C7" w:sz="4" w:space="0"/>
        </w:tcBorders>
      </w:tcPr>
    </w:tblStylePr>
  </w:style>
  <w:style w:type="table" w:customStyle="1" w:styleId="1-513">
    <w:name w:val="טבלת רשת 1 בהירה - הדגשה 51"/>
    <w:basedOn w:val="a3"/>
    <w:uiPriority w:val="46"/>
    <w:rsid w:val="00c50ed2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  <w:bCs/>
      </w:rPr>
      <w:tblPr/>
      <w:tcPr>
        <w:tcBorders>
          <w:bottom w:val="single" w:color="92CDDC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-513">
    <w:name w:val="טבלת רשת 2 - הדגשה 51"/>
    <w:basedOn w:val="a3"/>
    <w:uiPriority w:val="47"/>
    <w:rsid w:val="00c50ed2"/>
    <w:tblPr>
      <w:tblStyleRowBandSize w:val="1"/>
      <w:tblStyleColBandSize w:val="1"/>
      <w:tblBorders>
        <w:top w:val="single" w:color="92CDDC" w:sz="2" w:space="0"/>
        <w:bottom w:val="single" w:color="92CDDC" w:sz="2" w:space="0"/>
        <w:insideH w:val="single" w:color="92CDDC" w:sz="2" w:space="0"/>
        <w:insideV w:val="single" w:color="92CDDC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92CDDC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3-511">
    <w:name w:val="טבלת רשת 3 - הדגשה 51"/>
    <w:basedOn w:val="a3"/>
    <w:uiPriority w:val="48"/>
    <w:rsid w:val="00c50ed2"/>
    <w:tblPr>
      <w:tblStyleRowBandSize w:val="1"/>
      <w:tblStyleColBandSize w:val="1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color="92CDDC" w:sz="4" w:space="0"/>
        </w:tcBorders>
      </w:tcPr>
    </w:tblStylePr>
    <w:tblStylePr w:type="nwCell">
      <w:tblPr/>
      <w:tcPr>
        <w:tcBorders>
          <w:bottom w:val="single" w:color="92CDDC" w:sz="4" w:space="0"/>
        </w:tcBorders>
      </w:tcPr>
    </w:tblStylePr>
    <w:tblStylePr w:type="seCell">
      <w:tblPr/>
      <w:tcPr>
        <w:tcBorders>
          <w:top w:val="single" w:color="92CDDC" w:sz="4" w:space="0"/>
        </w:tcBorders>
      </w:tcPr>
    </w:tblStylePr>
    <w:tblStylePr w:type="swCell">
      <w:tblPr/>
      <w:tcPr>
        <w:tcBorders>
          <w:top w:val="single" w:color="92CDDC" w:sz="4" w:space="0"/>
        </w:tcBorders>
      </w:tcPr>
    </w:tblStylePr>
  </w:style>
  <w:style w:type="table" w:customStyle="1" w:styleId="4-51">
    <w:name w:val="טבלת רשת 4 - הדגשה 51"/>
    <w:basedOn w:val="a3"/>
    <w:uiPriority w:val="49"/>
    <w:rsid w:val="00c50ed2"/>
    <w:tblPr>
      <w:tblStyleRowBandSize w:val="1"/>
      <w:tblStyleColBandSize w:val="1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color="4BACC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5-51">
    <w:name w:val="טבלת רשת 5 כהה - הדגשה 5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6-51">
    <w:name w:val="טבלת רשת 6 צבעונית - הדגשה 51"/>
    <w:basedOn w:val="a3"/>
    <w:uiPriority w:val="51"/>
    <w:rsid w:val="00c50ed2"/>
    <w:rPr>
      <w:color w:val="31849B"/>
    </w:rPr>
    <w:tblPr>
      <w:tblStyleRowBandSize w:val="1"/>
      <w:tblStyleColBandSize w:val="1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</w:rPr>
      <w:tblPr/>
      <w:tcPr>
        <w:tcBorders>
          <w:bottom w:val="single" w:color="92CDDC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7-51">
    <w:name w:val="טבלת רשת 7 צבעונית - הדגשה 51"/>
    <w:basedOn w:val="a3"/>
    <w:uiPriority w:val="52"/>
    <w:rsid w:val="00c50ed2"/>
    <w:rPr>
      <w:color w:val="31849B"/>
    </w:rPr>
    <w:tblPr>
      <w:tblStyleRowBandSize w:val="1"/>
      <w:tblStyleColBandSize w:val="1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color="92CDDC" w:sz="4" w:space="0"/>
        </w:tcBorders>
      </w:tcPr>
    </w:tblStylePr>
    <w:tblStylePr w:type="nwCell">
      <w:tblPr/>
      <w:tcPr>
        <w:tcBorders>
          <w:bottom w:val="single" w:color="92CDDC" w:sz="4" w:space="0"/>
        </w:tcBorders>
      </w:tcPr>
    </w:tblStylePr>
    <w:tblStylePr w:type="seCell">
      <w:tblPr/>
      <w:tcPr>
        <w:tcBorders>
          <w:top w:val="single" w:color="92CDDC" w:sz="4" w:space="0"/>
        </w:tcBorders>
      </w:tcPr>
    </w:tblStylePr>
    <w:tblStylePr w:type="swCell">
      <w:tblPr/>
      <w:tcPr>
        <w:tcBorders>
          <w:top w:val="single" w:color="92CDDC" w:sz="4" w:space="0"/>
        </w:tcBorders>
      </w:tcPr>
    </w:tblStylePr>
  </w:style>
  <w:style w:type="table" w:customStyle="1" w:styleId="1-613">
    <w:name w:val="טבלת רשת 1 בהירה - הדגשה 61"/>
    <w:basedOn w:val="a3"/>
    <w:uiPriority w:val="46"/>
    <w:rsid w:val="00c50ed2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  <w:bCs/>
      </w:rPr>
      <w:tblPr/>
      <w:tcPr>
        <w:tcBorders>
          <w:bottom w:val="single" w:color="FABF8F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-613">
    <w:name w:val="טבלת רשת 2 - הדגשה 61"/>
    <w:basedOn w:val="a3"/>
    <w:uiPriority w:val="47"/>
    <w:rsid w:val="00c50ed2"/>
    <w:tblPr>
      <w:tblStyleRowBandSize w:val="1"/>
      <w:tblStyleColBandSize w:val="1"/>
      <w:tblBorders>
        <w:top w:val="single" w:color="FABF8F" w:sz="2" w:space="0"/>
        <w:bottom w:val="single" w:color="FABF8F" w:sz="2" w:space="0"/>
        <w:insideH w:val="single" w:color="FABF8F" w:sz="2" w:space="0"/>
        <w:insideV w:val="single" w:color="FABF8F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FABF8F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3-611">
    <w:name w:val="טבלת רשת 3 - הדגשה 61"/>
    <w:basedOn w:val="a3"/>
    <w:uiPriority w:val="48"/>
    <w:rsid w:val="00c50ed2"/>
    <w:tblPr>
      <w:tblStyleRowBandSize w:val="1"/>
      <w:tblStyleColBandSize w:val="1"/>
      <w:tblBorders>
        <w:top w:val="single" w:color="FABF8F" w:sz="4" w:space="0"/>
        <w:left w:val="single" w:color="FABF8F" w:sz="4" w:space="0"/>
        <w:bottom w:val="single" w:color="FABF8F" w:sz="4" w:space="0"/>
        <w:right w:val="single" w:color="FABF8F" w:sz="4" w:space="0"/>
        <w:insideH w:val="single" w:color="FABF8F" w:sz="4" w:space="0"/>
        <w:insideV w:val="single" w:color="FABF8F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color="FABF8F" w:sz="4" w:space="0"/>
        </w:tcBorders>
      </w:tcPr>
    </w:tblStylePr>
    <w:tblStylePr w:type="nwCell">
      <w:tblPr/>
      <w:tcPr>
        <w:tcBorders>
          <w:bottom w:val="single" w:color="FABF8F" w:sz="4" w:space="0"/>
        </w:tcBorders>
      </w:tcPr>
    </w:tblStylePr>
    <w:tblStylePr w:type="seCell">
      <w:tblPr/>
      <w:tcPr>
        <w:tcBorders>
          <w:top w:val="single" w:color="FABF8F" w:sz="4" w:space="0"/>
        </w:tcBorders>
      </w:tcPr>
    </w:tblStylePr>
    <w:tblStylePr w:type="swCell">
      <w:tblPr/>
      <w:tcPr>
        <w:tcBorders>
          <w:top w:val="single" w:color="FABF8F" w:sz="4" w:space="0"/>
        </w:tcBorders>
      </w:tcPr>
    </w:tblStylePr>
  </w:style>
  <w:style w:type="table" w:customStyle="1" w:styleId="4-61">
    <w:name w:val="טבלת רשת 4 - הדגשה 61"/>
    <w:basedOn w:val="a3"/>
    <w:uiPriority w:val="49"/>
    <w:rsid w:val="00c50ed2"/>
    <w:tblPr>
      <w:tblStyleRowBandSize w:val="1"/>
      <w:tblStyleColBandSize w:val="1"/>
      <w:tblBorders>
        <w:top w:val="single" w:color="FABF8F" w:sz="4" w:space="0"/>
        <w:left w:val="single" w:color="FABF8F" w:sz="4" w:space="0"/>
        <w:bottom w:val="single" w:color="FABF8F" w:sz="4" w:space="0"/>
        <w:right w:val="single" w:color="FABF8F" w:sz="4" w:space="0"/>
        <w:insideH w:val="single" w:color="FABF8F" w:sz="4" w:space="0"/>
        <w:insideV w:val="single" w:color="FABF8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color="F7964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5-61">
    <w:name w:val="טבלת רשת 5 כהה - הדגשה 61"/>
    <w:basedOn w:val="a3"/>
    <w:uiPriority w:val="50"/>
    <w:rsid w:val="00c50ed2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6-61">
    <w:name w:val="טבלת רשת 6 צבעונית - הדגשה 61"/>
    <w:basedOn w:val="a3"/>
    <w:uiPriority w:val="51"/>
    <w:rsid w:val="00c50ed2"/>
    <w:rPr>
      <w:color w:val="E36C0A"/>
    </w:rPr>
    <w:tblPr>
      <w:tblStyleRowBandSize w:val="1"/>
      <w:tblStyleColBandSize w:val="1"/>
      <w:tblBorders>
        <w:top w:val="single" w:color="FABF8F" w:sz="4" w:space="0"/>
        <w:left w:val="single" w:color="FABF8F" w:sz="4" w:space="0"/>
        <w:bottom w:val="single" w:color="FABF8F" w:sz="4" w:space="0"/>
        <w:right w:val="single" w:color="FABF8F" w:sz="4" w:space="0"/>
        <w:insideH w:val="single" w:color="FABF8F" w:sz="4" w:space="0"/>
        <w:insideV w:val="single" w:color="FABF8F" w:sz="4" w:space="0"/>
      </w:tblBorders>
    </w:tblPr>
    <w:tblStylePr w:type="firstRow">
      <w:rPr>
        <w:b/>
        <w:bCs/>
      </w:rPr>
      <w:tblPr/>
      <w:tcPr>
        <w:tcBorders>
          <w:bottom w:val="single" w:color="FABF8F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7-61">
    <w:name w:val="טבלת רשת 7 צבעונית - הדגשה 61"/>
    <w:basedOn w:val="a3"/>
    <w:uiPriority w:val="52"/>
    <w:rsid w:val="00c50ed2"/>
    <w:rPr>
      <w:color w:val="E36C0A"/>
    </w:rPr>
    <w:tblPr>
      <w:tblStyleRowBandSize w:val="1"/>
      <w:tblStyleColBandSize w:val="1"/>
      <w:tblBorders>
        <w:top w:val="single" w:color="FABF8F" w:sz="4" w:space="0"/>
        <w:left w:val="single" w:color="FABF8F" w:sz="4" w:space="0"/>
        <w:bottom w:val="single" w:color="FABF8F" w:sz="4" w:space="0"/>
        <w:right w:val="single" w:color="FABF8F" w:sz="4" w:space="0"/>
        <w:insideH w:val="single" w:color="FABF8F" w:sz="4" w:space="0"/>
        <w:insideV w:val="single" w:color="FABF8F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color="FABF8F" w:sz="4" w:space="0"/>
        </w:tcBorders>
      </w:tcPr>
    </w:tblStylePr>
    <w:tblStylePr w:type="nwCell">
      <w:tblPr/>
      <w:tcPr>
        <w:tcBorders>
          <w:bottom w:val="single" w:color="FABF8F" w:sz="4" w:space="0"/>
        </w:tcBorders>
      </w:tcPr>
    </w:tblStylePr>
    <w:tblStylePr w:type="seCell">
      <w:tblPr/>
      <w:tcPr>
        <w:tcBorders>
          <w:top w:val="single" w:color="FABF8F" w:sz="4" w:space="0"/>
        </w:tcBorders>
      </w:tcPr>
    </w:tblStylePr>
    <w:tblStylePr w:type="swCell">
      <w:tblPr/>
      <w:tcPr>
        <w:tcBorders>
          <w:top w:val="single" w:color="FABF8F" w:sz="4" w:space="0"/>
        </w:tcBorders>
      </w:tcPr>
    </w:tblStylePr>
  </w:style>
  <w:style w:type="table" w:customStyle="1" w:styleId="11f">
    <w:name w:val="טבלת רשימה 1 בהירה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e">
    <w:name w:val="טבלת רשימה 21"/>
    <w:basedOn w:val="a3"/>
    <w:uiPriority w:val="47"/>
    <w:rsid w:val="00c50ed2"/>
    <w:tblPr>
      <w:tblStyleRowBandSize w:val="1"/>
      <w:tblStyleColBandSize w:val="1"/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1b">
    <w:name w:val="טבלת רשימה 31"/>
    <w:basedOn w:val="a3"/>
    <w:uiPriority w:val="48"/>
    <w:rsid w:val="00c50ed2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sz="4" w:space="0"/>
          <w:left w:val="nil"/>
        </w:tcBorders>
      </w:tcPr>
    </w:tblStylePr>
    <w:tblStylePr w:type="swCell">
      <w:tblPr/>
      <w:tcPr>
        <w:tcBorders>
          <w:top w:val="double" w:color="000000" w:sz="4" w:space="0"/>
          <w:right w:val="nil"/>
        </w:tcBorders>
      </w:tcPr>
    </w:tblStylePr>
  </w:style>
  <w:style w:type="table" w:customStyle="1" w:styleId="416">
    <w:name w:val="טבלת רשימה 41"/>
    <w:basedOn w:val="a3"/>
    <w:uiPriority w:val="49"/>
    <w:rsid w:val="00c50ed2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516">
    <w:name w:val="טבלת רשימה 5 כהה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4">
    <w:name w:val="טבלת רשימה 6 צבעונית1"/>
    <w:basedOn w:val="a3"/>
    <w:uiPriority w:val="51"/>
    <w:rsid w:val="00c50ed2"/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bCs/>
      </w:rPr>
      <w:tblPr/>
      <w:tcPr>
        <w:tcBorders>
          <w:bottom w:val="single" w:color="000000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714">
    <w:name w:val="טבלת רשימה 7 צבעונית1"/>
    <w:basedOn w:val="a3"/>
    <w:uiPriority w:val="52"/>
    <w:rsid w:val="00c50ed2"/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000000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113">
    <w:name w:val="טבלת רשימה 1 בהירה - הדגשה 1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-114">
    <w:name w:val="טבלת רשימה 2 - הדגשה 11"/>
    <w:basedOn w:val="a3"/>
    <w:uiPriority w:val="47"/>
    <w:rsid w:val="00c50ed2"/>
    <w:tblPr>
      <w:tblStyleRowBandSize w:val="1"/>
      <w:tblStyleColBandSize w:val="1"/>
      <w:tblBorders>
        <w:top w:val="single" w:color="95B3D7" w:sz="4" w:space="0"/>
        <w:bottom w:val="single" w:color="95B3D7" w:sz="4" w:space="0"/>
        <w:insideH w:val="single" w:color="95B3D7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12">
    <w:name w:val="טבלת רשימה 3 - הדגשה 11"/>
    <w:basedOn w:val="a3"/>
    <w:uiPriority w:val="48"/>
    <w:rsid w:val="00c50ed2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color="4F81BD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tblPr/>
      <w:tcPr>
        <w:tcBorders>
          <w:top w:val="single" w:color="4F81BD" w:sz="4" w:space="0"/>
          <w:bottom w:val="single" w:color="4F81BD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sz="4" w:space="0"/>
          <w:left w:val="nil"/>
        </w:tcBorders>
      </w:tcPr>
    </w:tblStylePr>
    <w:tblStylePr w:type="swCell">
      <w:tblPr/>
      <w:tcPr>
        <w:tcBorders>
          <w:top w:val="double" w:color="4F81BD" w:sz="4" w:space="0"/>
          <w:right w:val="nil"/>
        </w:tcBorders>
      </w:tcPr>
    </w:tblStylePr>
  </w:style>
  <w:style w:type="table" w:customStyle="1" w:styleId="4-110">
    <w:name w:val="טבלת רשימה 4 - הדגשה 11"/>
    <w:basedOn w:val="a3"/>
    <w:uiPriority w:val="49"/>
    <w:rsid w:val="00c50ed2"/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color="95B3D7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10">
    <w:name w:val="טבלת רשימה 5 כהה - הדגשה 1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110">
    <w:name w:val="טבלת רשימה 6 צבעונית - הדגשה 11"/>
    <w:basedOn w:val="a3"/>
    <w:uiPriority w:val="51"/>
    <w:rsid w:val="00c50ed2"/>
    <w:rPr>
      <w:color w:val="365F91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bCs/>
      </w:rPr>
      <w:tblPr/>
      <w:tcPr>
        <w:tcBorders>
          <w:bottom w:val="single" w:color="4F81BD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7-110">
    <w:name w:val="טבלת רשימה 7 צבעונית - הדגשה 11"/>
    <w:basedOn w:val="a3"/>
    <w:uiPriority w:val="52"/>
    <w:rsid w:val="00c50ed2"/>
    <w:rPr>
      <w:color w:val="365F9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4F81BD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4F81BD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4F81BD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4F81BD" w:sz="4" w:space="0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214">
    <w:name w:val="טבלת רשימה 1 בהירה - הדגשה 2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2-214">
    <w:name w:val="טבלת רשימה 2 - הדגשה 21"/>
    <w:basedOn w:val="a3"/>
    <w:uiPriority w:val="47"/>
    <w:rsid w:val="00c50ed2"/>
    <w:tblPr>
      <w:tblStyleRowBandSize w:val="1"/>
      <w:tblStyleColBandSize w:val="1"/>
      <w:tblBorders>
        <w:top w:val="single" w:color="D99594" w:sz="4" w:space="0"/>
        <w:bottom w:val="single" w:color="D99594" w:sz="4" w:space="0"/>
        <w:insideH w:val="single" w:color="D99594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3-212">
    <w:name w:val="טבלת רשימה 3 - הדגשה 21"/>
    <w:basedOn w:val="a3"/>
    <w:uiPriority w:val="48"/>
    <w:rsid w:val="00c50ed2"/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color="C0504D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C0504D" w:sz="4" w:space="0"/>
          <w:right w:val="single" w:color="C0504D" w:sz="4" w:space="0"/>
        </w:tcBorders>
      </w:tcPr>
    </w:tblStylePr>
    <w:tblStylePr w:type="band1Horz">
      <w:tblPr/>
      <w:tcPr>
        <w:tcBorders>
          <w:top w:val="single" w:color="C0504D" w:sz="4" w:space="0"/>
          <w:bottom w:val="single" w:color="C0504D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sz="4" w:space="0"/>
          <w:left w:val="nil"/>
        </w:tcBorders>
      </w:tcPr>
    </w:tblStylePr>
    <w:tblStylePr w:type="swCell">
      <w:tblPr/>
      <w:tcPr>
        <w:tcBorders>
          <w:top w:val="double" w:color="C0504D" w:sz="4" w:space="0"/>
          <w:right w:val="nil"/>
        </w:tcBorders>
      </w:tcPr>
    </w:tblStylePr>
  </w:style>
  <w:style w:type="table" w:customStyle="1" w:styleId="4-210">
    <w:name w:val="טבלת רשימה 4 - הדגשה 21"/>
    <w:basedOn w:val="a3"/>
    <w:uiPriority w:val="49"/>
    <w:rsid w:val="00c50ed2"/>
    <w:tblPr>
      <w:tblStyleRowBandSize w:val="1"/>
      <w:tblStyleColBandSize w:val="1"/>
      <w:tblBorders>
        <w:top w:val="single" w:color="D99594" w:sz="4" w:space="0"/>
        <w:left w:val="single" w:color="D99594" w:sz="4" w:space="0"/>
        <w:bottom w:val="single" w:color="D99594" w:sz="4" w:space="0"/>
        <w:right w:val="single" w:color="D99594" w:sz="4" w:space="0"/>
        <w:insideH w:val="single" w:color="D99594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color="D9959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5-210">
    <w:name w:val="טבלת רשימה 5 כהה - הדגשה 2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C0504D" w:sz="24" w:space="0"/>
        <w:left w:val="single" w:color="C0504D" w:sz="24" w:space="0"/>
        <w:bottom w:val="single" w:color="C0504D" w:sz="24" w:space="0"/>
        <w:right w:val="single" w:color="C0504D" w:sz="24" w:space="0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210">
    <w:name w:val="טבלת רשימה 6 צבעונית - הדגשה 21"/>
    <w:basedOn w:val="a3"/>
    <w:uiPriority w:val="51"/>
    <w:rsid w:val="00c50ed2"/>
    <w:rPr>
      <w:color w:val="943634"/>
    </w:rPr>
    <w:tblPr>
      <w:tblStyleRowBandSize w:val="1"/>
      <w:tblStyleColBandSize w:val="1"/>
      <w:tblBorders>
        <w:top w:val="single" w:color="C0504D" w:sz="4" w:space="0"/>
        <w:bottom w:val="single" w:color="C0504D" w:sz="4" w:space="0"/>
      </w:tblBorders>
    </w:tblPr>
    <w:tblStylePr w:type="firstRow">
      <w:rPr>
        <w:b/>
        <w:bCs/>
      </w:rPr>
      <w:tblPr/>
      <w:tcPr>
        <w:tcBorders>
          <w:bottom w:val="single" w:color="C0504D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7-210">
    <w:name w:val="טבלת רשימה 7 צבעונית - הדגשה 21"/>
    <w:basedOn w:val="a3"/>
    <w:uiPriority w:val="52"/>
    <w:rsid w:val="00c50ed2"/>
    <w:rPr>
      <w:color w:val="94363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C0504D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C0504D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C0504D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C0504D" w:sz="4" w:space="0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314">
    <w:name w:val="טבלת רשימה 1 בהירה - הדגשה 3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2-314">
    <w:name w:val="טבלת רשימה 2 - הדגשה 31"/>
    <w:basedOn w:val="a3"/>
    <w:uiPriority w:val="47"/>
    <w:rsid w:val="00c50ed2"/>
    <w:tblPr>
      <w:tblStyleRowBandSize w:val="1"/>
      <w:tblStyleColBandSize w:val="1"/>
      <w:tblBorders>
        <w:top w:val="single" w:color="C2D69B" w:sz="4" w:space="0"/>
        <w:bottom w:val="single" w:color="C2D69B" w:sz="4" w:space="0"/>
        <w:insideH w:val="single" w:color="C2D69B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3-312">
    <w:name w:val="טבלת רשימה 3 - הדגשה 31"/>
    <w:basedOn w:val="a3"/>
    <w:uiPriority w:val="48"/>
    <w:rsid w:val="00c50ed2"/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color="9BBB59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9BBB59" w:sz="4" w:space="0"/>
          <w:right w:val="single" w:color="9BBB59" w:sz="4" w:space="0"/>
        </w:tcBorders>
      </w:tcPr>
    </w:tblStylePr>
    <w:tblStylePr w:type="band1Horz">
      <w:tblPr/>
      <w:tcPr>
        <w:tcBorders>
          <w:top w:val="single" w:color="9BBB59" w:sz="4" w:space="0"/>
          <w:bottom w:val="single" w:color="9BBB59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sz="4" w:space="0"/>
          <w:left w:val="nil"/>
        </w:tcBorders>
      </w:tcPr>
    </w:tblStylePr>
    <w:tblStylePr w:type="swCell">
      <w:tblPr/>
      <w:tcPr>
        <w:tcBorders>
          <w:top w:val="double" w:color="9BBB59" w:sz="4" w:space="0"/>
          <w:right w:val="nil"/>
        </w:tcBorders>
      </w:tcPr>
    </w:tblStylePr>
  </w:style>
  <w:style w:type="table" w:customStyle="1" w:styleId="4-310">
    <w:name w:val="טבלת רשימה 4 - הדגשה 31"/>
    <w:basedOn w:val="a3"/>
    <w:uiPriority w:val="49"/>
    <w:rsid w:val="00c50ed2"/>
    <w:tblPr>
      <w:tblStyleRowBandSize w:val="1"/>
      <w:tblStyleColBandSize w:val="1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color="C2D69B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5-310">
    <w:name w:val="טבלת רשימה 5 כהה - הדגשה 3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9BBB59" w:sz="24" w:space="0"/>
        <w:left w:val="single" w:color="9BBB59" w:sz="24" w:space="0"/>
        <w:bottom w:val="single" w:color="9BBB59" w:sz="24" w:space="0"/>
        <w:right w:val="single" w:color="9BBB59" w:sz="24" w:space="0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310">
    <w:name w:val="טבלת רשימה 6 צבעונית - הדגשה 31"/>
    <w:basedOn w:val="a3"/>
    <w:uiPriority w:val="51"/>
    <w:rsid w:val="00c50ed2"/>
    <w:rPr>
      <w:color w:val="76923C"/>
    </w:rPr>
    <w:tblPr>
      <w:tblStyleRowBandSize w:val="1"/>
      <w:tblStyleColBandSize w:val="1"/>
      <w:tblBorders>
        <w:top w:val="single" w:color="9BBB59" w:sz="4" w:space="0"/>
        <w:bottom w:val="single" w:color="9BBB59" w:sz="4" w:space="0"/>
      </w:tblBorders>
    </w:tblPr>
    <w:tblStylePr w:type="firstRow">
      <w:rPr>
        <w:b/>
        <w:bCs/>
      </w:rPr>
      <w:tblPr/>
      <w:tcPr>
        <w:tcBorders>
          <w:bottom w:val="single" w:color="9BBB59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7-310">
    <w:name w:val="טבלת רשימה 7 צבעונית - הדגשה 31"/>
    <w:basedOn w:val="a3"/>
    <w:uiPriority w:val="52"/>
    <w:rsid w:val="00c50ed2"/>
    <w:rPr>
      <w:color w:val="76923C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9BBB59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9BBB59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9BBB59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9BBB59" w:sz="4" w:space="0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414">
    <w:name w:val="טבלת רשימה 1 בהירה - הדגשה 4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2-413">
    <w:name w:val="טבלת רשימה 2 - הדגשה 41"/>
    <w:basedOn w:val="a3"/>
    <w:uiPriority w:val="47"/>
    <w:rsid w:val="00c50ed2"/>
    <w:tblPr>
      <w:tblStyleRowBandSize w:val="1"/>
      <w:tblStyleColBandSize w:val="1"/>
      <w:tblBorders>
        <w:top w:val="single" w:color="B2A1C7" w:sz="4" w:space="0"/>
        <w:bottom w:val="single" w:color="B2A1C7" w:sz="4" w:space="0"/>
        <w:insideH w:val="single" w:color="B2A1C7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3-412">
    <w:name w:val="טבלת רשימה 3 - הדגשה 41"/>
    <w:basedOn w:val="a3"/>
    <w:uiPriority w:val="48"/>
    <w:rsid w:val="00c50ed2"/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color="8064A2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8064A2" w:sz="4" w:space="0"/>
          <w:right w:val="single" w:color="8064A2" w:sz="4" w:space="0"/>
        </w:tcBorders>
      </w:tcPr>
    </w:tblStylePr>
    <w:tblStylePr w:type="band1Horz">
      <w:tblPr/>
      <w:tcPr>
        <w:tcBorders>
          <w:top w:val="single" w:color="8064A2" w:sz="4" w:space="0"/>
          <w:bottom w:val="single" w:color="8064A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sz="4" w:space="0"/>
          <w:left w:val="nil"/>
        </w:tcBorders>
      </w:tcPr>
    </w:tblStylePr>
    <w:tblStylePr w:type="swCell">
      <w:tblPr/>
      <w:tcPr>
        <w:tcBorders>
          <w:top w:val="double" w:color="8064A2" w:sz="4" w:space="0"/>
          <w:right w:val="nil"/>
        </w:tcBorders>
      </w:tcPr>
    </w:tblStylePr>
  </w:style>
  <w:style w:type="table" w:customStyle="1" w:styleId="4-410">
    <w:name w:val="טבלת רשימה 4 - הדגשה 41"/>
    <w:basedOn w:val="a3"/>
    <w:uiPriority w:val="49"/>
    <w:rsid w:val="00c50ed2"/>
    <w:tblPr>
      <w:tblStyleRowBandSize w:val="1"/>
      <w:tblStyleColBandSize w:val="1"/>
      <w:tblBorders>
        <w:top w:val="single" w:color="B2A1C7" w:sz="4" w:space="0"/>
        <w:left w:val="single" w:color="B2A1C7" w:sz="4" w:space="0"/>
        <w:bottom w:val="single" w:color="B2A1C7" w:sz="4" w:space="0"/>
        <w:right w:val="single" w:color="B2A1C7" w:sz="4" w:space="0"/>
        <w:insideH w:val="single" w:color="B2A1C7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color="B2A1C7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5-410">
    <w:name w:val="טבלת רשימה 5 כהה - הדגשה 4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8064A2" w:sz="24" w:space="0"/>
        <w:left w:val="single" w:color="8064A2" w:sz="24" w:space="0"/>
        <w:bottom w:val="single" w:color="8064A2" w:sz="24" w:space="0"/>
        <w:right w:val="single" w:color="8064A2" w:sz="24" w:space="0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410">
    <w:name w:val="טבלת רשימה 6 צבעונית - הדגשה 41"/>
    <w:basedOn w:val="a3"/>
    <w:uiPriority w:val="51"/>
    <w:rsid w:val="00c50ed2"/>
    <w:rPr>
      <w:color w:val="5F497A"/>
    </w:rPr>
    <w:tblPr>
      <w:tblStyleRowBandSize w:val="1"/>
      <w:tblStyleColBandSize w:val="1"/>
      <w:tblBorders>
        <w:top w:val="single" w:color="8064A2" w:sz="4" w:space="0"/>
        <w:bottom w:val="single" w:color="8064A2" w:sz="4" w:space="0"/>
      </w:tblBorders>
    </w:tblPr>
    <w:tblStylePr w:type="firstRow">
      <w:rPr>
        <w:b/>
        <w:bCs/>
      </w:rPr>
      <w:tblPr/>
      <w:tcPr>
        <w:tcBorders>
          <w:bottom w:val="single" w:color="8064A2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7-410">
    <w:name w:val="טבלת רשימה 7 צבעונית - הדגשה 41"/>
    <w:basedOn w:val="a3"/>
    <w:uiPriority w:val="52"/>
    <w:rsid w:val="00c50ed2"/>
    <w:rPr>
      <w:color w:val="5F49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8064A2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8064A2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8064A2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8064A2" w:sz="4" w:space="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514">
    <w:name w:val="טבלת רשימה 1 בהירה - הדגשה 5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2-514">
    <w:name w:val="טבלת רשימה 2 - הדגשה 51"/>
    <w:basedOn w:val="a3"/>
    <w:uiPriority w:val="47"/>
    <w:rsid w:val="00c50ed2"/>
    <w:tblPr>
      <w:tblStyleRowBandSize w:val="1"/>
      <w:tblStyleColBandSize w:val="1"/>
      <w:tblBorders>
        <w:top w:val="single" w:color="92CDDC" w:sz="4" w:space="0"/>
        <w:bottom w:val="single" w:color="92CDDC" w:sz="4" w:space="0"/>
        <w:insideH w:val="single" w:color="92CDDC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3-512">
    <w:name w:val="טבלת רשימה 3 - הדגשה 51"/>
    <w:basedOn w:val="a3"/>
    <w:uiPriority w:val="48"/>
    <w:rsid w:val="00c50ed2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color="4BACC6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4BACC6" w:sz="4" w:space="0"/>
          <w:right w:val="single" w:color="4BACC6" w:sz="4" w:space="0"/>
        </w:tcBorders>
      </w:tcPr>
    </w:tblStylePr>
    <w:tblStylePr w:type="band1Horz">
      <w:tblPr/>
      <w:tcPr>
        <w:tcBorders>
          <w:top w:val="single" w:color="4BACC6" w:sz="4" w:space="0"/>
          <w:bottom w:val="single" w:color="4BACC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sz="4" w:space="0"/>
          <w:left w:val="nil"/>
        </w:tcBorders>
      </w:tcPr>
    </w:tblStylePr>
    <w:tblStylePr w:type="swCell">
      <w:tblPr/>
      <w:tcPr>
        <w:tcBorders>
          <w:top w:val="double" w:color="4BACC6" w:sz="4" w:space="0"/>
          <w:right w:val="nil"/>
        </w:tcBorders>
      </w:tcPr>
    </w:tblStylePr>
  </w:style>
  <w:style w:type="table" w:customStyle="1" w:styleId="4-510">
    <w:name w:val="טבלת רשימה 4 - הדגשה 51"/>
    <w:basedOn w:val="a3"/>
    <w:uiPriority w:val="49"/>
    <w:rsid w:val="00c50ed2"/>
    <w:tblPr>
      <w:tblStyleRowBandSize w:val="1"/>
      <w:tblStyleColBandSize w:val="1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color="92CDDC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5-510">
    <w:name w:val="טבלת רשימה 5 כהה - הדגשה 5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4BACC6" w:sz="24" w:space="0"/>
        <w:left w:val="single" w:color="4BACC6" w:sz="24" w:space="0"/>
        <w:bottom w:val="single" w:color="4BACC6" w:sz="24" w:space="0"/>
        <w:right w:val="single" w:color="4BACC6" w:sz="24" w:space="0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510">
    <w:name w:val="טבלת רשימה 6 צבעונית - הדגשה 51"/>
    <w:basedOn w:val="a3"/>
    <w:uiPriority w:val="51"/>
    <w:rsid w:val="00c50ed2"/>
    <w:rPr>
      <w:color w:val="31849B"/>
    </w:rPr>
    <w:tblPr>
      <w:tblStyleRowBandSize w:val="1"/>
      <w:tblStyleColBandSize w:val="1"/>
      <w:tblBorders>
        <w:top w:val="single" w:color="4BACC6" w:sz="4" w:space="0"/>
        <w:bottom w:val="single" w:color="4BACC6" w:sz="4" w:space="0"/>
      </w:tblBorders>
    </w:tblPr>
    <w:tblStylePr w:type="firstRow">
      <w:rPr>
        <w:b/>
        <w:bCs/>
      </w:rPr>
      <w:tblPr/>
      <w:tcPr>
        <w:tcBorders>
          <w:bottom w:val="single" w:color="4BACC6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7-510">
    <w:name w:val="טבלת רשימה 7 צבעונית - הדגשה 51"/>
    <w:basedOn w:val="a3"/>
    <w:uiPriority w:val="52"/>
    <w:rsid w:val="00c50ed2"/>
    <w:rPr>
      <w:color w:val="31849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4BACC6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4BACC6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4BACC6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4BACC6" w:sz="4" w:space="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614">
    <w:name w:val="טבלת רשימה 1 בהירה - הדגשה 61"/>
    <w:basedOn w:val="a3"/>
    <w:uiPriority w:val="46"/>
    <w:rsid w:val="00c50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2-614">
    <w:name w:val="טבלת רשימה 2 - הדגשה 61"/>
    <w:basedOn w:val="a3"/>
    <w:uiPriority w:val="47"/>
    <w:rsid w:val="00c50ed2"/>
    <w:tblPr>
      <w:tblStyleRowBandSize w:val="1"/>
      <w:tblStyleColBandSize w:val="1"/>
      <w:tblBorders>
        <w:top w:val="single" w:color="FABF8F" w:sz="4" w:space="0"/>
        <w:bottom w:val="single" w:color="FABF8F" w:sz="4" w:space="0"/>
        <w:insideH w:val="single" w:color="FABF8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3-612">
    <w:name w:val="טבלת רשימה 3 - הדגשה 61"/>
    <w:basedOn w:val="a3"/>
    <w:uiPriority w:val="48"/>
    <w:rsid w:val="00c50ed2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color="F79646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F79646" w:sz="4" w:space="0"/>
          <w:right w:val="single" w:color="F79646" w:sz="4" w:space="0"/>
        </w:tcBorders>
      </w:tcPr>
    </w:tblStylePr>
    <w:tblStylePr w:type="band1Horz">
      <w:tblPr/>
      <w:tcPr>
        <w:tcBorders>
          <w:top w:val="single" w:color="F79646" w:sz="4" w:space="0"/>
          <w:bottom w:val="single" w:color="F7964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sz="4" w:space="0"/>
          <w:left w:val="nil"/>
        </w:tcBorders>
      </w:tcPr>
    </w:tblStylePr>
    <w:tblStylePr w:type="swCell">
      <w:tblPr/>
      <w:tcPr>
        <w:tcBorders>
          <w:top w:val="double" w:color="F79646" w:sz="4" w:space="0"/>
          <w:right w:val="nil"/>
        </w:tcBorders>
      </w:tcPr>
    </w:tblStylePr>
  </w:style>
  <w:style w:type="table" w:customStyle="1" w:styleId="4-610">
    <w:name w:val="טבלת רשימה 4 - הדגשה 61"/>
    <w:basedOn w:val="a3"/>
    <w:uiPriority w:val="49"/>
    <w:rsid w:val="00c50ed2"/>
    <w:tblPr>
      <w:tblStyleRowBandSize w:val="1"/>
      <w:tblStyleColBandSize w:val="1"/>
      <w:tblBorders>
        <w:top w:val="single" w:color="FABF8F" w:sz="4" w:space="0"/>
        <w:left w:val="single" w:color="FABF8F" w:sz="4" w:space="0"/>
        <w:bottom w:val="single" w:color="FABF8F" w:sz="4" w:space="0"/>
        <w:right w:val="single" w:color="FABF8F" w:sz="4" w:space="0"/>
        <w:insideH w:val="single" w:color="FABF8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color="FABF8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5-610">
    <w:name w:val="טבלת רשימה 5 כהה - הדגשה 61"/>
    <w:basedOn w:val="a3"/>
    <w:uiPriority w:val="50"/>
    <w:rsid w:val="00c50ed2"/>
    <w:rPr>
      <w:color w:val="FFFFFF"/>
    </w:rPr>
    <w:tblPr>
      <w:tblStyleRowBandSize w:val="1"/>
      <w:tblStyleColBandSize w:val="1"/>
      <w:tblBorders>
        <w:top w:val="single" w:color="F79646" w:sz="24" w:space="0"/>
        <w:left w:val="single" w:color="F79646" w:sz="24" w:space="0"/>
        <w:bottom w:val="single" w:color="F79646" w:sz="24" w:space="0"/>
        <w:right w:val="single" w:color="F79646" w:sz="24" w:space="0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610">
    <w:name w:val="טבלת רשימה 6 צבעונית - הדגשה 61"/>
    <w:basedOn w:val="a3"/>
    <w:uiPriority w:val="51"/>
    <w:rsid w:val="00c50ed2"/>
    <w:rPr>
      <w:color w:val="E36C0A"/>
    </w:rPr>
    <w:tblPr>
      <w:tblStyleRowBandSize w:val="1"/>
      <w:tblStyleColBandSize w:val="1"/>
      <w:tblBorders>
        <w:top w:val="single" w:color="F79646" w:sz="4" w:space="0"/>
        <w:bottom w:val="single" w:color="F79646" w:sz="4" w:space="0"/>
      </w:tblBorders>
    </w:tblPr>
    <w:tblStylePr w:type="firstRow">
      <w:rPr>
        <w:b/>
        <w:bCs/>
      </w:rPr>
      <w:tblPr/>
      <w:tcPr>
        <w:tcBorders>
          <w:bottom w:val="single" w:color="F7964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7-610">
    <w:name w:val="טבלת רשימה 7 צבעונית - הדגשה 61"/>
    <w:basedOn w:val="a3"/>
    <w:uiPriority w:val="52"/>
    <w:rsid w:val="00c50ed2"/>
    <w:rPr>
      <w:color w:val="E36C0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color="F79646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color="F79646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color="F79646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color="F79646" w:sz="4" w:space="0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fa">
    <w:name w:val="רשת טבלה2"/>
    <w:basedOn w:val="a3"/>
    <w:rsid w:val="00c50ed2"/>
    <w:pPr>
      <w:jc w:val="righ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טבלה פשוטה 12"/>
    <w:basedOn w:val="a3"/>
    <w:semiHidden/>
    <w:unhideWhenUsed/>
    <w:rsid w:val="007f60e6"/>
    <w:pPr>
      <w:jc w:val="right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220">
    <w:name w:val="טבלה פשוטה 22"/>
    <w:basedOn w:val="a3"/>
    <w:semiHidden/>
    <w:unhideWhenUsed/>
    <w:rsid w:val="007f60e6"/>
    <w:pPr>
      <w:jc w:val="right"/>
    </w:p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320">
    <w:name w:val="טבלה פשוטה 32"/>
    <w:basedOn w:val="a3"/>
    <w:semiHidden/>
    <w:unhideWhenUsed/>
    <w:rsid w:val="007f60e6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customStyle="1" w:styleId="122">
    <w:name w:val="טבלה קלאסית 12"/>
    <w:basedOn w:val="a3"/>
    <w:semiHidden/>
    <w:unhideWhenUsed/>
    <w:rsid w:val="007f60e6"/>
    <w:pPr>
      <w:jc w:val="right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1">
    <w:name w:val="טבלה קלאסית 22"/>
    <w:basedOn w:val="a3"/>
    <w:semiHidden/>
    <w:unhideWhenUsed/>
    <w:rsid w:val="007f60e6"/>
    <w:pPr>
      <w:jc w:val="right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1">
    <w:name w:val="טבלה קלאסית 32"/>
    <w:basedOn w:val="a3"/>
    <w:semiHidden/>
    <w:unhideWhenUsed/>
    <w:rsid w:val="007f60e6"/>
    <w:pPr>
      <w:jc w:val="righ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20">
    <w:name w:val="טבלה קלאסית 42"/>
    <w:basedOn w:val="a3"/>
    <w:semiHidden/>
    <w:unhideWhenUsed/>
    <w:rsid w:val="007f60e6"/>
    <w:pPr>
      <w:jc w:val="righ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23">
    <w:name w:val="טבלה צבעונית 12"/>
    <w:basedOn w:val="a3"/>
    <w:semiHidden/>
    <w:unhideWhenUsed/>
    <w:rsid w:val="007f60e6"/>
    <w:pPr>
      <w:jc w:val="righ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2">
    <w:name w:val="טבלה צבעונית 22"/>
    <w:basedOn w:val="a3"/>
    <w:semiHidden/>
    <w:unhideWhenUsed/>
    <w:rsid w:val="007f60e6"/>
    <w:pPr>
      <w:jc w:val="righ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2">
    <w:name w:val="טבלה צבעונית 32"/>
    <w:basedOn w:val="a3"/>
    <w:semiHidden/>
    <w:unhideWhenUsed/>
    <w:rsid w:val="007f60e6"/>
    <w:pPr>
      <w:jc w:val="righ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customStyle="1" w:styleId="124">
    <w:name w:val="עמודות טבלה 12"/>
    <w:basedOn w:val="a3"/>
    <w:semiHidden/>
    <w:unhideWhenUsed/>
    <w:rsid w:val="007f60e6"/>
    <w:pPr>
      <w:jc w:val="righ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3">
    <w:name w:val="עמודות טבלה 22"/>
    <w:basedOn w:val="a3"/>
    <w:semiHidden/>
    <w:unhideWhenUsed/>
    <w:rsid w:val="007f60e6"/>
    <w:pPr>
      <w:jc w:val="righ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3">
    <w:name w:val="עמודות טבלה 32"/>
    <w:basedOn w:val="a3"/>
    <w:semiHidden/>
    <w:unhideWhenUsed/>
    <w:rsid w:val="007f60e6"/>
    <w:pPr>
      <w:jc w:val="righ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21">
    <w:name w:val="עמודות טבלה 42"/>
    <w:basedOn w:val="a3"/>
    <w:semiHidden/>
    <w:unhideWhenUsed/>
    <w:rsid w:val="007f60e6"/>
    <w:pPr>
      <w:jc w:val="righ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20">
    <w:name w:val="עמודות טבלה 52"/>
    <w:basedOn w:val="a3"/>
    <w:semiHidden/>
    <w:unhideWhenUsed/>
    <w:rsid w:val="007f60e6"/>
    <w:pPr>
      <w:jc w:val="righ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customStyle="1" w:styleId="125">
    <w:name w:val="רשת טבלה 12"/>
    <w:basedOn w:val="a3"/>
    <w:semiHidden/>
    <w:unhideWhenUsed/>
    <w:rsid w:val="007f60e6"/>
    <w:pPr>
      <w:jc w:val="righ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4">
    <w:name w:val="רשת טבלה 22"/>
    <w:basedOn w:val="a3"/>
    <w:semiHidden/>
    <w:unhideWhenUsed/>
    <w:rsid w:val="007f60e6"/>
    <w:pPr>
      <w:jc w:val="right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4">
    <w:name w:val="רשת טבלה 32"/>
    <w:basedOn w:val="a3"/>
    <w:semiHidden/>
    <w:unhideWhenUsed/>
    <w:rsid w:val="007f60e6"/>
    <w:pPr>
      <w:jc w:val="righ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22">
    <w:name w:val="רשת טבלה 42"/>
    <w:basedOn w:val="a3"/>
    <w:semiHidden/>
    <w:unhideWhenUsed/>
    <w:rsid w:val="007f60e6"/>
    <w:pPr>
      <w:jc w:val="righ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521">
    <w:name w:val="רשת טבלה 52"/>
    <w:basedOn w:val="a3"/>
    <w:semiHidden/>
    <w:unhideWhenUsed/>
    <w:rsid w:val="007f60e6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620">
    <w:name w:val="רשת טבלה 62"/>
    <w:basedOn w:val="a3"/>
    <w:semiHidden/>
    <w:unhideWhenUsed/>
    <w:rsid w:val="007f60e6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720">
    <w:name w:val="רשת טבלה 72"/>
    <w:basedOn w:val="a3"/>
    <w:semiHidden/>
    <w:unhideWhenUsed/>
    <w:rsid w:val="007f60e6"/>
    <w:pPr>
      <w:jc w:val="righ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820">
    <w:name w:val="רשת טבלה 82"/>
    <w:basedOn w:val="a3"/>
    <w:semiHidden/>
    <w:unhideWhenUsed/>
    <w:rsid w:val="007f60e6"/>
    <w:pPr>
      <w:jc w:val="righ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26">
    <w:name w:val="רשימה בטבלה 12"/>
    <w:basedOn w:val="a3"/>
    <w:semiHidden/>
    <w:unhideWhenUsed/>
    <w:rsid w:val="007f60e6"/>
    <w:pPr>
      <w:jc w:val="righ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5">
    <w:name w:val="רשימה בטבלה 22"/>
    <w:basedOn w:val="a3"/>
    <w:semiHidden/>
    <w:unhideWhenUsed/>
    <w:rsid w:val="007f60e6"/>
    <w:pPr>
      <w:jc w:val="righ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5">
    <w:name w:val="רשימה בטבלה 32"/>
    <w:basedOn w:val="a3"/>
    <w:semiHidden/>
    <w:unhideWhenUsed/>
    <w:rsid w:val="007f60e6"/>
    <w:pPr>
      <w:jc w:val="righ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23">
    <w:name w:val="רשימה בטבלה 42"/>
    <w:basedOn w:val="a3"/>
    <w:semiHidden/>
    <w:unhideWhenUsed/>
    <w:rsid w:val="007f60e6"/>
    <w:pPr>
      <w:jc w:val="righ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customStyle="1" w:styleId="522">
    <w:name w:val="רשימה בטבלה 52"/>
    <w:basedOn w:val="a3"/>
    <w:semiHidden/>
    <w:unhideWhenUsed/>
    <w:rsid w:val="007f60e6"/>
    <w:pPr>
      <w:jc w:val="righ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21">
    <w:name w:val="רשימה בטבלה 62"/>
    <w:basedOn w:val="a3"/>
    <w:semiHidden/>
    <w:unhideWhenUsed/>
    <w:rsid w:val="007f60e6"/>
    <w:pPr>
      <w:jc w:val="righ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721">
    <w:name w:val="רשימה בטבלה 72"/>
    <w:basedOn w:val="a3"/>
    <w:semiHidden/>
    <w:unhideWhenUsed/>
    <w:rsid w:val="007f60e6"/>
    <w:pPr>
      <w:jc w:val="righ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customStyle="1" w:styleId="821">
    <w:name w:val="רשימה בטבלה 82"/>
    <w:basedOn w:val="a3"/>
    <w:semiHidden/>
    <w:unhideWhenUsed/>
    <w:rsid w:val="007f60e6"/>
    <w:pPr>
      <w:jc w:val="righ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customStyle="1" w:styleId="-120">
    <w:name w:val="אפקטי תלת-ממד של טבלה 12"/>
    <w:basedOn w:val="a3"/>
    <w:semiHidden/>
    <w:unhideWhenUsed/>
    <w:rsid w:val="007f60e6"/>
    <w:pPr>
      <w:jc w:val="right"/>
    </w:p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-220">
    <w:name w:val="אפקטי תלת-ממד של טבלה 22"/>
    <w:basedOn w:val="a3"/>
    <w:semiHidden/>
    <w:unhideWhenUsed/>
    <w:rsid w:val="007f60e6"/>
    <w:pPr>
      <w:jc w:val="righ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320">
    <w:name w:val="אפקטי תלת-ממד של טבלה 32"/>
    <w:basedOn w:val="a3"/>
    <w:semiHidden/>
    <w:unhideWhenUsed/>
    <w:rsid w:val="007f60e6"/>
    <w:pPr>
      <w:jc w:val="righ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fc">
    <w:name w:val="טבלה עדכנית2"/>
    <w:basedOn w:val="a3"/>
    <w:semiHidden/>
    <w:unhideWhenUsed/>
    <w:rsid w:val="007f60e6"/>
    <w:pPr>
      <w:jc w:val="righ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customStyle="1" w:styleId="2fd">
    <w:name w:val="טבלה אלגנטית2"/>
    <w:basedOn w:val="a3"/>
    <w:semiHidden/>
    <w:unhideWhenUsed/>
    <w:rsid w:val="007f60e6"/>
    <w:pPr>
      <w:jc w:val="righ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fe">
    <w:name w:val="טבלה מקצועית2"/>
    <w:basedOn w:val="a3"/>
    <w:semiHidden/>
    <w:unhideWhenUsed/>
    <w:rsid w:val="007f60e6"/>
    <w:pPr>
      <w:jc w:val="righ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customStyle="1" w:styleId="127">
    <w:name w:val="טבלה עדינה 12"/>
    <w:basedOn w:val="a3"/>
    <w:semiHidden/>
    <w:unhideWhenUsed/>
    <w:rsid w:val="007f60e6"/>
    <w:pPr>
      <w:jc w:val="righ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6">
    <w:name w:val="טבלה עדינה 22"/>
    <w:basedOn w:val="a3"/>
    <w:semiHidden/>
    <w:unhideWhenUsed/>
    <w:rsid w:val="007f60e6"/>
    <w:pPr>
      <w:jc w:val="righ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128">
    <w:name w:val="טבלת אינטרנט 12"/>
    <w:basedOn w:val="a3"/>
    <w:semiHidden/>
    <w:unhideWhenUsed/>
    <w:rsid w:val="007f60e6"/>
    <w:pPr>
      <w:jc w:val="right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7">
    <w:name w:val="טבלת אינטרנט 22"/>
    <w:basedOn w:val="a3"/>
    <w:semiHidden/>
    <w:unhideWhenUsed/>
    <w:rsid w:val="007f60e6"/>
    <w:pPr>
      <w:jc w:val="right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6">
    <w:name w:val="טבלת אינטרנט 32"/>
    <w:basedOn w:val="a3"/>
    <w:semiHidden/>
    <w:unhideWhenUsed/>
    <w:rsid w:val="007f60e6"/>
    <w:pPr>
      <w:jc w:val="right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f4">
    <w:name w:val="רשת טבלה3"/>
    <w:basedOn w:val="a3"/>
    <w:rsid w:val="007f60e6"/>
    <w:pPr>
      <w:jc w:val="righ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f">
    <w:name w:val="נושא טבלה2"/>
    <w:basedOn w:val="a3"/>
    <w:semiHidden/>
    <w:unhideWhenUsed/>
    <w:rsid w:val="007f60e6"/>
    <w:pPr>
      <w:jc w:val="righ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glossaryDocument" Target="glossary/document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A248C65A9E4EE98034E726A7DA3B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ADE123-3BE9-4086-A210-ECE0B944DE2F}"/>
      </w:docPartPr>
      <w:docPartBody>
        <w:p w:rsidR="00813697" w:rsidRDefault="00813697" w:rsidP="00813697">
          <w:pPr>
            <w:pStyle w:val="F8A248C65A9E4EE98034E726A7DA3B90"/>
          </w:pPr>
          <w:r>
            <w:rPr>
              <w:rFonts w:ascii="David" w:hAnsi="David"/>
              <w:sz w:val="28"/>
              <w:szCs w:val="28"/>
              <w:rtl/>
            </w:rPr>
            <w:t>שם צד א' ללא שם של חסוי</w:t>
          </w:r>
        </w:p>
      </w:docPartBody>
    </w:docPart>
    <w:docPart>
      <w:docPartPr>
        <w:name w:val="239BC4DCB7B944D0B86A90B3199246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59DD4F-F4ED-4481-98C7-75741891407A}"/>
      </w:docPartPr>
      <w:docPartBody>
        <w:p w:rsidR="00813697" w:rsidRDefault="00813697" w:rsidP="00813697">
          <w:pPr>
            <w:pStyle w:val="239BC4DCB7B944D0B86A90B3199246AA"/>
          </w:pPr>
          <w:r>
            <w:rPr>
              <w:rFonts w:ascii="David" w:hAnsi="David"/>
              <w:sz w:val="28"/>
              <w:szCs w:val="28"/>
              <w:rtl/>
            </w:rPr>
            <w:t>שם צד ב' ללא שם של חסוי</w:t>
          </w:r>
        </w:p>
      </w:docPartBody>
    </w:docPart>
    <w:docPart>
      <w:docPartPr>
        <w:name w:val="BDEC1452F7614074BC31C3959C6FC0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3B0960-4463-4A22-B743-52914F367BB2}"/>
      </w:docPartPr>
      <w:docPartBody>
        <w:p w:rsidR="00813697" w:rsidRDefault="00813697" w:rsidP="00813697">
          <w:pPr>
            <w:pStyle w:val="BDEC1452F7614074BC31C3959C6FC0B5"/>
          </w:pPr>
          <w:r>
            <w:rPr>
              <w:rFonts w:ascii="David" w:hAnsi="David"/>
              <w:sz w:val="28"/>
              <w:szCs w:val="28"/>
              <w:rtl/>
            </w:rPr>
            <w:t>שם צד א' ללא שם של חסוי</w:t>
          </w:r>
        </w:p>
      </w:docPartBody>
    </w:docPart>
    <w:docPart>
      <w:docPartPr>
        <w:name w:val="9FC47E97CEC5480288F89DB0048C24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DBD914-F8C4-4AED-8A04-A53548BE73D5}"/>
      </w:docPartPr>
      <w:docPartBody>
        <w:p w:rsidR="00813697" w:rsidRDefault="00813697" w:rsidP="00813697">
          <w:pPr>
            <w:pStyle w:val="9FC47E97CEC5480288F89DB0048C2458"/>
          </w:pPr>
          <w:r>
            <w:rPr>
              <w:rFonts w:ascii="David" w:hAnsi="David"/>
              <w:sz w:val="28"/>
              <w:szCs w:val="28"/>
              <w:rtl/>
            </w:rPr>
            <w:t>שם פרטי גורם מיוצג צד ב</w:t>
          </w:r>
        </w:p>
      </w:docPartBody>
    </w:docPart>
    <w:docPart>
      <w:docPartPr>
        <w:name w:val="9463DED2AFB94A0FAB3F5472FD1862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464137-FD92-446A-BE1C-87EC10830459}"/>
      </w:docPartPr>
      <w:docPartBody>
        <w:p w:rsidR="00813697" w:rsidRDefault="00813697" w:rsidP="00813697">
          <w:pPr>
            <w:pStyle w:val="9463DED2AFB94A0FAB3F5472FD186213"/>
          </w:pPr>
          <w:r>
            <w:rPr>
              <w:rFonts w:ascii="David" w:hAnsi="David"/>
              <w:sz w:val="28"/>
              <w:szCs w:val="28"/>
              <w:rtl/>
            </w:rPr>
            <w:t>שם משפחה גורם מיצג צד ב</w:t>
          </w:r>
        </w:p>
      </w:docPartBody>
    </w:docPart>
    <w:docPart>
      <w:docPartPr>
        <w:name w:val="D08B85D88068424EBC46C8CDEC0052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FA2AFE-47FD-4431-BDE2-6CF2D564A145}"/>
      </w:docPartPr>
      <w:docPartBody>
        <w:p w:rsidR="00813697" w:rsidRDefault="00813697" w:rsidP="00813697">
          <w:pPr>
            <w:pStyle w:val="D08B85D88068424EBC46C8CDEC0052AB"/>
          </w:pPr>
          <w:r>
            <w:rPr>
              <w:rFonts w:ascii="David" w:hAnsi="David"/>
              <w:sz w:val="28"/>
              <w:szCs w:val="28"/>
              <w:rtl/>
            </w:rPr>
            <w:t>שם משפחה גורם מיצג צד א</w:t>
          </w:r>
        </w:p>
      </w:docPartBody>
    </w:docPart>
    <w:docPart>
      <w:docPartPr>
        <w:name w:val="241DE92395404E68974D559DDCD9CF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071B4D-124F-4F0A-8C20-944BD292C647}"/>
      </w:docPartPr>
      <w:docPartBody>
        <w:p w:rsidR="00813697" w:rsidRDefault="00813697" w:rsidP="00813697">
          <w:pPr>
            <w:pStyle w:val="241DE92395404E68974D559DDCD9CFE8"/>
          </w:pPr>
          <w:r>
            <w:rPr>
              <w:rFonts w:ascii="David" w:hAnsi="David"/>
              <w:sz w:val="28"/>
              <w:szCs w:val="28"/>
              <w:rtl/>
            </w:rPr>
            <w:t>שם פרטי גורם מיוצג צד א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avidFix">
    <w:charset w:val="B1"/>
    <w:family w:val="auto"/>
    <w:pitch w:val="variable"/>
    <w:sig w:usb0="00001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tla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8CA"/>
    <w:rsid w:val="00015B33"/>
    <w:rsid w:val="00060CF6"/>
    <w:rsid w:val="000A4ACE"/>
    <w:rsid w:val="00136C2D"/>
    <w:rsid w:val="001A0763"/>
    <w:rsid w:val="001B4201"/>
    <w:rsid w:val="001E6108"/>
    <w:rsid w:val="002B73B4"/>
    <w:rsid w:val="002D02C4"/>
    <w:rsid w:val="00345C9D"/>
    <w:rsid w:val="0048651F"/>
    <w:rsid w:val="004B017A"/>
    <w:rsid w:val="004C5595"/>
    <w:rsid w:val="005157ED"/>
    <w:rsid w:val="00556D67"/>
    <w:rsid w:val="00634A70"/>
    <w:rsid w:val="00673B50"/>
    <w:rsid w:val="006B434D"/>
    <w:rsid w:val="00711FC2"/>
    <w:rsid w:val="007406C1"/>
    <w:rsid w:val="00793995"/>
    <w:rsid w:val="007B15EE"/>
    <w:rsid w:val="007C6F98"/>
    <w:rsid w:val="007E254A"/>
    <w:rsid w:val="00813697"/>
    <w:rsid w:val="008B4366"/>
    <w:rsid w:val="009133C7"/>
    <w:rsid w:val="009178E4"/>
    <w:rsid w:val="00961B27"/>
    <w:rsid w:val="009A36E7"/>
    <w:rsid w:val="00A509F1"/>
    <w:rsid w:val="00A52A49"/>
    <w:rsid w:val="00AA7CE3"/>
    <w:rsid w:val="00AF2FC3"/>
    <w:rsid w:val="00B50DB2"/>
    <w:rsid w:val="00B72BC2"/>
    <w:rsid w:val="00B91FA3"/>
    <w:rsid w:val="00BD6964"/>
    <w:rsid w:val="00BD69D1"/>
    <w:rsid w:val="00BE6557"/>
    <w:rsid w:val="00C0203B"/>
    <w:rsid w:val="00C96C06"/>
    <w:rsid w:val="00CF034F"/>
    <w:rsid w:val="00D24521"/>
    <w:rsid w:val="00D6580E"/>
    <w:rsid w:val="00E31BF6"/>
    <w:rsid w:val="00E81DB1"/>
    <w:rsid w:val="00F04DC1"/>
    <w:rsid w:val="00F678CA"/>
    <w:rsid w:val="00F73138"/>
    <w:rsid w:val="00F83F56"/>
    <w:rsid w:val="00F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5EE"/>
    <w:rPr>
      <w:color w:val="808080"/>
    </w:rPr>
  </w:style>
  <w:style w:type="paragraph" w:customStyle="1" w:styleId="F8A248C65A9E4EE98034E726A7DA3B90">
    <w:name w:val="F8A248C65A9E4EE98034E726A7DA3B90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9BC4DCB7B944D0B86A90B3199246AA">
    <w:name w:val="239BC4DCB7B944D0B86A90B3199246AA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EC1452F7614074BC31C3959C6FC0B5">
    <w:name w:val="BDEC1452F7614074BC31C3959C6FC0B5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C47E97CEC5480288F89DB0048C2458">
    <w:name w:val="9FC47E97CEC5480288F89DB0048C2458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63DED2AFB94A0FAB3F5472FD186213">
    <w:name w:val="9463DED2AFB94A0FAB3F5472FD186213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8B85D88068424EBC46C8CDEC0052AB">
    <w:name w:val="D08B85D88068424EBC46C8CDEC0052AB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1DE92395404E68974D559DDCD9CFE8">
    <w:name w:val="241DE92395404E68974D559DDCD9CFE8"/>
    <w:rsid w:val="00813697"/>
    <w:pPr>
      <w:bidi/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Edit_Docx_PLUS/7.4.0.3$Windows_X86_64 LibreOffice_project/</Application>
  <AppVersion>15.0000</AppVersion>
  <DocSecurity>4</DocSecurity>
  <Pages>65</Pages>
  <Words>21175</Words>
  <Characters>104882</Characters>
  <CharactersWithSpaces>126012</CharactersWithSpaces>
  <Paragraphs>291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2025-03-27T15:32:00Z</dcterms:created>
  <dc:creator>anatk</dc:creator>
  <dc:description/>
  <dc:language>he-IL</dc:language>
  <cp:lastModifiedBy>מוטי גולן</cp:lastModifiedBy>
  <cp:lastPrinted>2025-03-27T14:19:00Z</cp:lastPrinted>
  <dcterms:modified xsi:type="dcterms:W3CDTF">2025-03-27T15:32:00Z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