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EED25" w14:textId="77777777" w:rsidR="00D70F4C" w:rsidRPr="00483DF6" w:rsidRDefault="00D70F4C" w:rsidP="00191E9E">
      <w:pPr>
        <w:spacing w:line="360" w:lineRule="auto"/>
        <w:ind w:left="368" w:right="-720"/>
        <w:jc w:val="center"/>
        <w:rPr>
          <w:rFonts w:eastAsia="Times New Roman" w:cstheme="minorHAnsi"/>
          <w:b/>
          <w:bCs/>
          <w:sz w:val="24"/>
          <w:szCs w:val="24"/>
          <w:u w:val="single"/>
          <w:rtl/>
        </w:rPr>
      </w:pPr>
      <w:r w:rsidRPr="00483DF6">
        <w:rPr>
          <w:rFonts w:eastAsia="Times New Roman" w:cstheme="minorHAnsi"/>
          <w:b/>
          <w:bCs/>
          <w:sz w:val="24"/>
          <w:szCs w:val="24"/>
          <w:u w:val="single"/>
          <w:rtl/>
        </w:rPr>
        <w:t xml:space="preserve">הסרת תוכן פוגעני מרשת האינטרנט – </w:t>
      </w:r>
      <w:r w:rsidR="0019023E" w:rsidRPr="00483DF6">
        <w:rPr>
          <w:rFonts w:eastAsia="Times New Roman" w:cstheme="minorHAnsi"/>
          <w:b/>
          <w:bCs/>
          <w:sz w:val="24"/>
          <w:szCs w:val="24"/>
          <w:u w:val="single"/>
          <w:rtl/>
        </w:rPr>
        <w:t xml:space="preserve"> </w:t>
      </w:r>
      <w:r w:rsidRPr="00483DF6">
        <w:rPr>
          <w:rFonts w:eastAsia="Times New Roman" w:cstheme="minorHAnsi"/>
          <w:b/>
          <w:bCs/>
          <w:sz w:val="24"/>
          <w:szCs w:val="24"/>
          <w:u w:val="single"/>
          <w:rtl/>
        </w:rPr>
        <w:t xml:space="preserve">סקירה </w:t>
      </w:r>
      <w:r w:rsidR="00191E9E" w:rsidRPr="00483DF6">
        <w:rPr>
          <w:rFonts w:eastAsia="Times New Roman" w:cstheme="minorHAnsi"/>
          <w:b/>
          <w:bCs/>
          <w:sz w:val="24"/>
          <w:szCs w:val="24"/>
          <w:u w:val="single"/>
          <w:rtl/>
        </w:rPr>
        <w:t xml:space="preserve">ראשונית </w:t>
      </w:r>
      <w:r w:rsidRPr="00483DF6">
        <w:rPr>
          <w:rFonts w:eastAsia="Times New Roman" w:cstheme="minorHAnsi"/>
          <w:b/>
          <w:bCs/>
          <w:sz w:val="24"/>
          <w:szCs w:val="24"/>
          <w:u w:val="single"/>
          <w:rtl/>
        </w:rPr>
        <w:t>משווה</w:t>
      </w:r>
      <w:r w:rsidR="00483DF6" w:rsidRPr="00483DF6">
        <w:rPr>
          <w:rFonts w:eastAsia="Times New Roman" w:cstheme="minorHAnsi" w:hint="cs"/>
          <w:b/>
          <w:bCs/>
          <w:sz w:val="24"/>
          <w:szCs w:val="24"/>
          <w:u w:val="single"/>
          <w:rtl/>
        </w:rPr>
        <w:t xml:space="preserve"> מהירה</w:t>
      </w:r>
    </w:p>
    <w:p w14:paraId="164C6F13" w14:textId="77777777" w:rsidR="00191E9E" w:rsidRPr="00191E9E" w:rsidRDefault="00D70F4C" w:rsidP="00191E9E">
      <w:pPr>
        <w:spacing w:line="360" w:lineRule="auto"/>
        <w:ind w:left="368" w:right="-720"/>
        <w:jc w:val="center"/>
        <w:rPr>
          <w:rFonts w:eastAsia="Times New Roman" w:cstheme="minorHAnsi"/>
          <w:b/>
          <w:bCs/>
          <w:sz w:val="24"/>
          <w:szCs w:val="24"/>
          <w:rtl/>
        </w:rPr>
      </w:pPr>
      <w:r w:rsidRPr="00191E9E">
        <w:rPr>
          <w:rFonts w:eastAsia="Times New Roman" w:cstheme="minorHAnsi"/>
          <w:b/>
          <w:bCs/>
          <w:sz w:val="24"/>
          <w:szCs w:val="24"/>
          <w:rtl/>
        </w:rPr>
        <w:t>ד"ר תהילה שוורץ אלטשולר</w:t>
      </w:r>
      <w:r w:rsidR="00191E9E" w:rsidRPr="00191E9E">
        <w:rPr>
          <w:rFonts w:eastAsia="Times New Roman" w:cstheme="minorHAnsi"/>
          <w:b/>
          <w:bCs/>
          <w:sz w:val="24"/>
          <w:szCs w:val="24"/>
          <w:rtl/>
        </w:rPr>
        <w:t xml:space="preserve">, המכון הישראלי לדמוקרטיה, </w:t>
      </w:r>
      <w:r w:rsidR="0019023E" w:rsidRPr="00191E9E">
        <w:rPr>
          <w:rFonts w:eastAsia="Times New Roman" w:cstheme="minorHAnsi"/>
          <w:b/>
          <w:bCs/>
          <w:sz w:val="24"/>
          <w:szCs w:val="24"/>
          <w:rtl/>
        </w:rPr>
        <w:t>ד"ר אסף וינר, איגוד האינטרנט הישראלי</w:t>
      </w:r>
    </w:p>
    <w:p w14:paraId="0D4DDC16" w14:textId="77777777" w:rsidR="0019023E" w:rsidRPr="00191E9E" w:rsidRDefault="0019023E" w:rsidP="00191E9E">
      <w:pPr>
        <w:spacing w:line="360" w:lineRule="auto"/>
        <w:ind w:left="368" w:right="-720"/>
        <w:jc w:val="center"/>
        <w:rPr>
          <w:rFonts w:eastAsia="Times New Roman" w:cstheme="minorHAnsi"/>
          <w:b/>
          <w:bCs/>
          <w:sz w:val="24"/>
          <w:szCs w:val="24"/>
          <w:rtl/>
        </w:rPr>
      </w:pPr>
      <w:r w:rsidRPr="00191E9E">
        <w:rPr>
          <w:rFonts w:eastAsia="Times New Roman" w:cstheme="minorHAnsi"/>
          <w:b/>
          <w:bCs/>
          <w:sz w:val="24"/>
          <w:szCs w:val="24"/>
          <w:rtl/>
        </w:rPr>
        <w:t>דצמבר 2021</w:t>
      </w:r>
    </w:p>
    <w:p w14:paraId="7F00E399" w14:textId="77777777" w:rsidR="00D70F4C" w:rsidRPr="00191E9E" w:rsidRDefault="00D70F4C" w:rsidP="00191E9E">
      <w:pPr>
        <w:spacing w:line="360" w:lineRule="auto"/>
        <w:ind w:left="368" w:right="-720"/>
        <w:jc w:val="both"/>
        <w:rPr>
          <w:rFonts w:eastAsia="Times New Roman" w:cstheme="minorHAnsi"/>
          <w:sz w:val="24"/>
          <w:szCs w:val="24"/>
          <w:rtl/>
        </w:rPr>
      </w:pPr>
    </w:p>
    <w:p w14:paraId="602859D8" w14:textId="77777777" w:rsidR="00E12160" w:rsidRPr="00191E9E" w:rsidRDefault="00E12160" w:rsidP="00191E9E">
      <w:pPr>
        <w:spacing w:line="360" w:lineRule="auto"/>
        <w:ind w:left="368" w:right="-720"/>
        <w:jc w:val="both"/>
        <w:rPr>
          <w:rFonts w:eastAsia="Times New Roman" w:cstheme="minorHAnsi"/>
          <w:sz w:val="24"/>
          <w:szCs w:val="24"/>
          <w:rtl/>
        </w:rPr>
      </w:pPr>
      <w:r w:rsidRPr="00191E9E">
        <w:rPr>
          <w:rFonts w:eastAsia="Times New Roman" w:cstheme="minorHAnsi"/>
          <w:sz w:val="24"/>
          <w:szCs w:val="24"/>
          <w:rtl/>
        </w:rPr>
        <w:t>בגרמניה נחקק חוק שנוגע להסרת תכנים מרשתות חברתיות בשנת 2018. באוסטרליה הורחב</w:t>
      </w:r>
      <w:r w:rsidR="00191E9E" w:rsidRPr="00191E9E">
        <w:rPr>
          <w:rFonts w:eastAsia="Times New Roman" w:cstheme="minorHAnsi"/>
          <w:sz w:val="24"/>
          <w:szCs w:val="24"/>
          <w:rtl/>
        </w:rPr>
        <w:t>ה</w:t>
      </w:r>
      <w:r w:rsidRPr="00191E9E">
        <w:rPr>
          <w:rFonts w:eastAsia="Times New Roman" w:cstheme="minorHAnsi"/>
          <w:sz w:val="24"/>
          <w:szCs w:val="24"/>
          <w:rtl/>
        </w:rPr>
        <w:t xml:space="preserve"> </w:t>
      </w:r>
      <w:r w:rsidR="00191E9E" w:rsidRPr="00191E9E">
        <w:rPr>
          <w:rFonts w:eastAsia="Times New Roman" w:cstheme="minorHAnsi"/>
          <w:sz w:val="24"/>
          <w:szCs w:val="24"/>
          <w:rtl/>
        </w:rPr>
        <w:t xml:space="preserve">החקיקה </w:t>
      </w:r>
      <w:r w:rsidR="00191E9E">
        <w:rPr>
          <w:rFonts w:eastAsia="Times New Roman" w:cstheme="minorHAnsi" w:hint="cs"/>
          <w:sz w:val="24"/>
          <w:szCs w:val="24"/>
          <w:rtl/>
        </w:rPr>
        <w:t xml:space="preserve">הנוגעת להסרת תכנים </w:t>
      </w:r>
      <w:r w:rsidRPr="00191E9E">
        <w:rPr>
          <w:rFonts w:eastAsia="Times New Roman" w:cstheme="minorHAnsi"/>
          <w:sz w:val="24"/>
          <w:szCs w:val="24"/>
          <w:rtl/>
        </w:rPr>
        <w:t xml:space="preserve">באוגוסט </w:t>
      </w:r>
      <w:r w:rsidR="00191E9E" w:rsidRPr="00191E9E">
        <w:rPr>
          <w:rStyle w:val="FootnoteReference"/>
          <w:rFonts w:cstheme="minorHAnsi"/>
          <w:sz w:val="24"/>
          <w:szCs w:val="24"/>
          <w:u w:val="single"/>
          <w:rtl/>
        </w:rPr>
        <w:footnoteReference w:id="1"/>
      </w:r>
      <w:r w:rsidRPr="00191E9E">
        <w:rPr>
          <w:rFonts w:eastAsia="Times New Roman" w:cstheme="minorHAnsi"/>
          <w:sz w:val="24"/>
          <w:szCs w:val="24"/>
          <w:rtl/>
        </w:rPr>
        <w:t xml:space="preserve">2021. בבריטניה </w:t>
      </w:r>
      <w:r w:rsidR="00191E9E">
        <w:rPr>
          <w:rFonts w:eastAsia="Times New Roman" w:cstheme="minorHAnsi" w:hint="cs"/>
          <w:sz w:val="24"/>
          <w:szCs w:val="24"/>
          <w:rtl/>
        </w:rPr>
        <w:t>ה</w:t>
      </w:r>
      <w:r w:rsidRPr="00191E9E">
        <w:rPr>
          <w:rFonts w:eastAsia="Times New Roman" w:cstheme="minorHAnsi"/>
          <w:sz w:val="24"/>
          <w:szCs w:val="24"/>
          <w:rtl/>
        </w:rPr>
        <w:t>ונחה הצעת חוק על שולחן הפרלמנט בקיץ 2021 אך לא עברה עדיין. בנוסף על השולחן נמצאת הצעת החקיקת הרשתות החברתיות של האיחוד האירופי</w:t>
      </w:r>
      <w:r w:rsidR="00191E9E" w:rsidRPr="00191E9E">
        <w:rPr>
          <w:rStyle w:val="FootnoteReference"/>
          <w:rFonts w:cstheme="minorHAnsi"/>
          <w:sz w:val="24"/>
          <w:szCs w:val="24"/>
          <w:u w:val="single"/>
          <w:rtl/>
        </w:rPr>
        <w:footnoteReference w:id="2"/>
      </w:r>
      <w:r w:rsidRPr="00191E9E">
        <w:rPr>
          <w:rFonts w:eastAsia="Times New Roman" w:cstheme="minorHAnsi"/>
          <w:sz w:val="24"/>
          <w:szCs w:val="24"/>
          <w:rtl/>
        </w:rPr>
        <w:t xml:space="preserve">. </w:t>
      </w:r>
    </w:p>
    <w:p w14:paraId="070B97A7" w14:textId="77777777" w:rsidR="007A5F24" w:rsidRPr="00191E9E" w:rsidRDefault="00E12160" w:rsidP="00191E9E">
      <w:pPr>
        <w:spacing w:line="360" w:lineRule="auto"/>
        <w:ind w:left="368" w:right="-720"/>
        <w:jc w:val="both"/>
        <w:rPr>
          <w:rFonts w:eastAsia="Times New Roman" w:cstheme="minorHAnsi"/>
          <w:sz w:val="24"/>
          <w:szCs w:val="24"/>
          <w:rtl/>
        </w:rPr>
      </w:pPr>
      <w:r w:rsidRPr="00191E9E">
        <w:rPr>
          <w:rFonts w:eastAsia="Times New Roman" w:cstheme="minorHAnsi"/>
          <w:sz w:val="24"/>
          <w:szCs w:val="24"/>
          <w:rtl/>
        </w:rPr>
        <w:t xml:space="preserve">ואולם, </w:t>
      </w:r>
      <w:r w:rsidR="007A5F24" w:rsidRPr="00191E9E">
        <w:rPr>
          <w:rFonts w:eastAsia="Times New Roman" w:cstheme="minorHAnsi"/>
          <w:b/>
          <w:bCs/>
          <w:sz w:val="24"/>
          <w:szCs w:val="24"/>
          <w:rtl/>
        </w:rPr>
        <w:t>באף מדינה אין הסדר רחב כמו זה המוצע בתזכיר החוק</w:t>
      </w:r>
      <w:r w:rsidRPr="00191E9E">
        <w:rPr>
          <w:rFonts w:eastAsia="Times New Roman" w:cstheme="minorHAnsi"/>
          <w:b/>
          <w:bCs/>
          <w:sz w:val="24"/>
          <w:szCs w:val="24"/>
          <w:rtl/>
        </w:rPr>
        <w:t xml:space="preserve"> אצלנו</w:t>
      </w:r>
      <w:r w:rsidRPr="00191E9E">
        <w:rPr>
          <w:rFonts w:eastAsia="Times New Roman" w:cstheme="minorHAnsi"/>
          <w:sz w:val="24"/>
          <w:szCs w:val="24"/>
          <w:rtl/>
        </w:rPr>
        <w:t>, וזאת בשל ההיבטים הבאים</w:t>
      </w:r>
      <w:r w:rsidR="007A5F24" w:rsidRPr="00191E9E">
        <w:rPr>
          <w:rFonts w:eastAsia="Times New Roman" w:cstheme="minorHAnsi"/>
          <w:sz w:val="24"/>
          <w:szCs w:val="24"/>
          <w:rtl/>
        </w:rPr>
        <w:t xml:space="preserve">:  </w:t>
      </w:r>
    </w:p>
    <w:p w14:paraId="62C58F86" w14:textId="77777777" w:rsidR="00191E9E" w:rsidRDefault="007A5F24" w:rsidP="00191E9E">
      <w:pPr>
        <w:pStyle w:val="ListParagraph"/>
        <w:numPr>
          <w:ilvl w:val="0"/>
          <w:numId w:val="43"/>
        </w:numPr>
        <w:spacing w:before="120" w:line="360" w:lineRule="auto"/>
        <w:ind w:right="-720"/>
        <w:jc w:val="both"/>
        <w:rPr>
          <w:rFonts w:eastAsia="Times New Roman" w:cstheme="minorHAnsi"/>
          <w:sz w:val="24"/>
          <w:szCs w:val="24"/>
        </w:rPr>
      </w:pPr>
      <w:r w:rsidRPr="00FF3DFC">
        <w:rPr>
          <w:rFonts w:eastAsia="Times New Roman" w:cstheme="minorHAnsi"/>
          <w:b/>
          <w:bCs/>
          <w:sz w:val="24"/>
          <w:szCs w:val="24"/>
          <w:u w:val="single"/>
          <w:rtl/>
        </w:rPr>
        <w:t>אף הסדר איננו כולל את כל העבירות שבחוק הפלילי, אלא רק רשימה סגורה ומצומצמת</w:t>
      </w:r>
      <w:r w:rsidR="00A44ED5" w:rsidRPr="00191E9E">
        <w:rPr>
          <w:rFonts w:eastAsia="Times New Roman" w:cstheme="minorHAnsi"/>
          <w:sz w:val="24"/>
          <w:szCs w:val="24"/>
          <w:rtl/>
        </w:rPr>
        <w:t xml:space="preserve">, כדוגמת </w:t>
      </w:r>
      <w:r w:rsidRPr="00191E9E">
        <w:rPr>
          <w:rFonts w:eastAsia="Times New Roman" w:cstheme="minorHAnsi"/>
          <w:sz w:val="24"/>
          <w:szCs w:val="24"/>
          <w:rtl/>
        </w:rPr>
        <w:t xml:space="preserve">טרור, </w:t>
      </w:r>
      <w:r w:rsidR="00E12160" w:rsidRPr="00191E9E">
        <w:rPr>
          <w:rFonts w:eastAsia="Times New Roman" w:cstheme="minorHAnsi"/>
          <w:sz w:val="24"/>
          <w:szCs w:val="24"/>
          <w:rtl/>
        </w:rPr>
        <w:t>אלימות פיסית ואלימות מינית</w:t>
      </w:r>
      <w:r w:rsidRPr="00191E9E">
        <w:rPr>
          <w:rFonts w:eastAsia="Times New Roman" w:cstheme="minorHAnsi"/>
          <w:sz w:val="24"/>
          <w:szCs w:val="24"/>
          <w:rtl/>
        </w:rPr>
        <w:t xml:space="preserve">, </w:t>
      </w:r>
      <w:r w:rsidR="00E12160" w:rsidRPr="00191E9E">
        <w:rPr>
          <w:rFonts w:eastAsia="Times New Roman" w:cstheme="minorHAnsi"/>
          <w:sz w:val="24"/>
          <w:szCs w:val="24"/>
          <w:rtl/>
        </w:rPr>
        <w:t>ו</w:t>
      </w:r>
      <w:r w:rsidRPr="00191E9E">
        <w:rPr>
          <w:rFonts w:eastAsia="Times New Roman" w:cstheme="minorHAnsi"/>
          <w:sz w:val="24"/>
          <w:szCs w:val="24"/>
          <w:rtl/>
        </w:rPr>
        <w:t>אלימות כלפי קטינים</w:t>
      </w:r>
      <w:r w:rsidR="00A44ED5" w:rsidRPr="00191E9E">
        <w:rPr>
          <w:rFonts w:eastAsia="Times New Roman" w:cstheme="minorHAnsi"/>
          <w:sz w:val="24"/>
          <w:szCs w:val="24"/>
          <w:rtl/>
        </w:rPr>
        <w:t xml:space="preserve">. </w:t>
      </w:r>
    </w:p>
    <w:p w14:paraId="501FE7D0" w14:textId="77777777" w:rsidR="00191E9E" w:rsidRDefault="00A44ED5" w:rsidP="00191E9E">
      <w:pPr>
        <w:pStyle w:val="ListParagraph"/>
        <w:numPr>
          <w:ilvl w:val="0"/>
          <w:numId w:val="48"/>
        </w:numPr>
        <w:spacing w:before="120" w:line="360" w:lineRule="auto"/>
        <w:ind w:right="-720"/>
        <w:jc w:val="both"/>
        <w:rPr>
          <w:rFonts w:eastAsia="Times New Roman" w:cstheme="minorHAnsi"/>
          <w:sz w:val="24"/>
          <w:szCs w:val="24"/>
        </w:rPr>
      </w:pPr>
      <w:r w:rsidRPr="00191E9E">
        <w:rPr>
          <w:rFonts w:eastAsia="Times New Roman" w:cstheme="minorHAnsi"/>
          <w:sz w:val="24"/>
          <w:szCs w:val="24"/>
          <w:rtl/>
        </w:rPr>
        <w:t xml:space="preserve">בחוק הגרמני (ה </w:t>
      </w:r>
      <w:r w:rsidRPr="00191E9E">
        <w:rPr>
          <w:rFonts w:eastAsia="Times New Roman" w:cstheme="minorHAnsi"/>
          <w:sz w:val="24"/>
          <w:szCs w:val="24"/>
        </w:rPr>
        <w:t>Network Enforcement Act</w:t>
      </w:r>
      <w:r w:rsidRPr="00191E9E">
        <w:rPr>
          <w:rFonts w:eastAsia="Times New Roman" w:cstheme="minorHAnsi"/>
          <w:sz w:val="24"/>
          <w:szCs w:val="24"/>
          <w:rtl/>
        </w:rPr>
        <w:t xml:space="preserve">), שנכנס לתוקף ב 1 בינואר 2018, מדובר ברשימת תוכן הממלא אחר דרישות העבירות המפורטות בסעיפים ספציפיים מתוך הקוד הפלילי הגרמני ואשר לא מתקיימת לגביהן הגנה על פי הקוד הפלילי. הסעיפים העוסקים בלשון הרע על נשיא המדינה או המדינה וסמליה בכוונה הוסרו מגדר תחולת החוק. </w:t>
      </w:r>
    </w:p>
    <w:p w14:paraId="730CF21F" w14:textId="77777777" w:rsidR="00191E9E" w:rsidRPr="00191E9E" w:rsidRDefault="00A44ED5" w:rsidP="00191E9E">
      <w:pPr>
        <w:pStyle w:val="ListParagraph"/>
        <w:numPr>
          <w:ilvl w:val="0"/>
          <w:numId w:val="48"/>
        </w:numPr>
        <w:spacing w:before="120" w:line="360" w:lineRule="auto"/>
        <w:ind w:right="-720"/>
        <w:jc w:val="both"/>
        <w:rPr>
          <w:rFonts w:eastAsia="Times New Roman" w:cstheme="minorHAnsi"/>
          <w:sz w:val="24"/>
          <w:szCs w:val="24"/>
        </w:rPr>
      </w:pPr>
      <w:r w:rsidRPr="00191E9E">
        <w:rPr>
          <w:rFonts w:eastAsia="Times New Roman" w:cstheme="minorHAnsi"/>
          <w:sz w:val="24"/>
          <w:szCs w:val="24"/>
          <w:rtl/>
        </w:rPr>
        <w:t>בהצעת החקיקה הבריטית</w:t>
      </w:r>
      <w:r w:rsidR="00E12160" w:rsidRPr="00191E9E">
        <w:rPr>
          <w:rStyle w:val="FootnoteReference"/>
          <w:rFonts w:cstheme="minorHAnsi"/>
          <w:sz w:val="24"/>
          <w:szCs w:val="24"/>
          <w:u w:val="single"/>
          <w:rtl/>
        </w:rPr>
        <w:footnoteReference w:id="3"/>
      </w:r>
      <w:r w:rsidR="00E12160" w:rsidRPr="00191E9E">
        <w:rPr>
          <w:rFonts w:eastAsia="Times New Roman" w:cstheme="minorHAnsi"/>
          <w:sz w:val="24"/>
          <w:szCs w:val="24"/>
          <w:rtl/>
        </w:rPr>
        <w:t>, מדובר</w:t>
      </w:r>
      <w:r w:rsidR="00E12160" w:rsidRPr="00191E9E">
        <w:rPr>
          <w:rFonts w:cstheme="minorHAnsi"/>
          <w:sz w:val="24"/>
          <w:szCs w:val="24"/>
          <w:rtl/>
        </w:rPr>
        <w:t xml:space="preserve"> בתוכן טרור ובתוכן של התעללות מינית בילדים. </w:t>
      </w:r>
    </w:p>
    <w:p w14:paraId="52B18E1D" w14:textId="77777777" w:rsidR="00191E9E" w:rsidRDefault="00A44ED5" w:rsidP="00191E9E">
      <w:pPr>
        <w:pStyle w:val="ListParagraph"/>
        <w:numPr>
          <w:ilvl w:val="0"/>
          <w:numId w:val="48"/>
        </w:numPr>
        <w:spacing w:before="120" w:line="360" w:lineRule="auto"/>
        <w:ind w:right="-720"/>
        <w:jc w:val="both"/>
        <w:rPr>
          <w:rFonts w:eastAsia="Times New Roman" w:cstheme="minorHAnsi"/>
          <w:sz w:val="24"/>
          <w:szCs w:val="24"/>
        </w:rPr>
      </w:pPr>
      <w:r w:rsidRPr="00191E9E">
        <w:rPr>
          <w:rFonts w:eastAsia="Times New Roman" w:cstheme="minorHAnsi"/>
          <w:sz w:val="24"/>
          <w:szCs w:val="24"/>
          <w:rtl/>
        </w:rPr>
        <w:t>בחקיקה האוסטרלית</w:t>
      </w:r>
      <w:r w:rsidR="00191E9E" w:rsidRPr="00191E9E">
        <w:rPr>
          <w:rFonts w:eastAsia="Times New Roman" w:cstheme="minorHAnsi"/>
          <w:sz w:val="24"/>
          <w:szCs w:val="24"/>
          <w:rtl/>
        </w:rPr>
        <w:t xml:space="preserve"> (</w:t>
      </w:r>
      <w:r w:rsidR="00191E9E" w:rsidRPr="00191E9E">
        <w:rPr>
          <w:rFonts w:cstheme="minorHAnsi"/>
          <w:sz w:val="24"/>
          <w:szCs w:val="24"/>
          <w:u w:val="single"/>
        </w:rPr>
        <w:t>Australia Online Safety Bill</w:t>
      </w:r>
      <w:r w:rsidRPr="00191E9E">
        <w:rPr>
          <w:rFonts w:eastAsia="Times New Roman" w:cstheme="minorHAnsi"/>
          <w:sz w:val="24"/>
          <w:szCs w:val="24"/>
          <w:rtl/>
        </w:rPr>
        <w:t xml:space="preserve"> </w:t>
      </w:r>
      <w:r w:rsidR="00191E9E" w:rsidRPr="00191E9E">
        <w:rPr>
          <w:rFonts w:eastAsia="Times New Roman" w:cstheme="minorHAnsi"/>
          <w:sz w:val="24"/>
          <w:szCs w:val="24"/>
          <w:rtl/>
        </w:rPr>
        <w:t xml:space="preserve">) </w:t>
      </w:r>
      <w:r w:rsidRPr="00191E9E">
        <w:rPr>
          <w:rFonts w:eastAsia="Times New Roman" w:cstheme="minorHAnsi"/>
          <w:sz w:val="24"/>
          <w:szCs w:val="24"/>
          <w:rtl/>
        </w:rPr>
        <w:t>מאוגוסט 2021 מדובר ב</w:t>
      </w:r>
      <w:r w:rsidR="00191E9E" w:rsidRPr="00191E9E">
        <w:rPr>
          <w:rFonts w:eastAsia="Times New Roman" w:cstheme="minorHAnsi"/>
          <w:sz w:val="24"/>
          <w:szCs w:val="24"/>
          <w:rtl/>
        </w:rPr>
        <w:t xml:space="preserve">התעללות בקטין או במבוגר וכן פרסום תמונות אינטימיות. </w:t>
      </w:r>
    </w:p>
    <w:p w14:paraId="00A5DC4F" w14:textId="178979FA" w:rsidR="00191E9E" w:rsidRDefault="00191E9E" w:rsidP="00191E9E">
      <w:pPr>
        <w:pStyle w:val="ListParagraph"/>
        <w:numPr>
          <w:ilvl w:val="0"/>
          <w:numId w:val="48"/>
        </w:numPr>
        <w:spacing w:before="120" w:line="360" w:lineRule="auto"/>
        <w:ind w:right="-720"/>
        <w:jc w:val="both"/>
        <w:rPr>
          <w:rFonts w:eastAsia="Times New Roman" w:cstheme="minorHAnsi"/>
          <w:sz w:val="24"/>
          <w:szCs w:val="24"/>
        </w:rPr>
      </w:pPr>
      <w:r w:rsidRPr="00191E9E">
        <w:rPr>
          <w:rFonts w:eastAsia="Times New Roman" w:cstheme="minorHAnsi"/>
          <w:sz w:val="24"/>
          <w:szCs w:val="24"/>
          <w:rtl/>
        </w:rPr>
        <w:lastRenderedPageBreak/>
        <w:t xml:space="preserve">עוד נעיר כי </w:t>
      </w:r>
      <w:r w:rsidR="00E12160" w:rsidRPr="00191E9E">
        <w:rPr>
          <w:rFonts w:eastAsia="Times New Roman" w:cstheme="minorHAnsi"/>
          <w:sz w:val="24"/>
          <w:szCs w:val="24"/>
          <w:rtl/>
        </w:rPr>
        <w:t xml:space="preserve"> </w:t>
      </w:r>
      <w:r w:rsidRPr="00191E9E">
        <w:rPr>
          <w:rFonts w:eastAsia="Times New Roman" w:cstheme="minorHAnsi"/>
          <w:sz w:val="24"/>
          <w:szCs w:val="24"/>
          <w:rtl/>
        </w:rPr>
        <w:t>במרץ 2018 אימצה הנציבות האירופית המלצות בנוגע לאמצעים להתמודד באופן אפקטיבי עם תוכן בלתי חוקי באינטרנט</w:t>
      </w:r>
      <w:r w:rsidRPr="00191E9E">
        <w:rPr>
          <w:rStyle w:val="FootnoteReference"/>
          <w:rFonts w:eastAsia="Times New Roman" w:cstheme="minorHAnsi"/>
          <w:sz w:val="24"/>
          <w:szCs w:val="24"/>
          <w:rtl/>
        </w:rPr>
        <w:footnoteReference w:id="4"/>
      </w:r>
      <w:r w:rsidRPr="00191E9E">
        <w:rPr>
          <w:rFonts w:eastAsia="Times New Roman" w:cstheme="minorHAnsi"/>
          <w:sz w:val="24"/>
          <w:szCs w:val="24"/>
          <w:rtl/>
        </w:rPr>
        <w:t xml:space="preserve"> אבל חובת הסרה של תוכן חלה שם רק כאשר מדובר בתכנים של טרור. </w:t>
      </w:r>
    </w:p>
    <w:p w14:paraId="101917F5" w14:textId="77777777" w:rsidR="003B5D13" w:rsidRPr="00FF3DFC" w:rsidRDefault="003B5D13" w:rsidP="00FF3DFC">
      <w:pPr>
        <w:pStyle w:val="ListParagraph"/>
        <w:spacing w:before="120" w:line="360" w:lineRule="auto"/>
        <w:ind w:left="1080" w:right="-720"/>
        <w:jc w:val="both"/>
        <w:rPr>
          <w:rFonts w:eastAsia="Times New Roman" w:cstheme="minorHAnsi"/>
          <w:sz w:val="10"/>
          <w:szCs w:val="10"/>
        </w:rPr>
      </w:pPr>
    </w:p>
    <w:p w14:paraId="70257D68" w14:textId="77777777" w:rsidR="00130429" w:rsidRPr="00FF3DFC" w:rsidRDefault="00130429" w:rsidP="00FF3DFC">
      <w:pPr>
        <w:pStyle w:val="ListParagraph"/>
        <w:spacing w:before="120" w:line="360" w:lineRule="auto"/>
        <w:ind w:left="1080" w:right="-720"/>
        <w:jc w:val="both"/>
        <w:rPr>
          <w:rFonts w:eastAsia="Times New Roman" w:cstheme="minorHAnsi"/>
          <w:sz w:val="2"/>
          <w:szCs w:val="2"/>
        </w:rPr>
      </w:pPr>
    </w:p>
    <w:p w14:paraId="5308B773" w14:textId="412548CE" w:rsidR="00130429" w:rsidRPr="00897B6D" w:rsidRDefault="00130429" w:rsidP="00FF3DFC">
      <w:pPr>
        <w:pStyle w:val="ListParagraph"/>
        <w:spacing w:before="120" w:line="360" w:lineRule="auto"/>
        <w:ind w:left="275" w:right="-720"/>
        <w:jc w:val="both"/>
        <w:rPr>
          <w:rFonts w:eastAsia="Times New Roman" w:cstheme="minorHAnsi"/>
          <w:b/>
          <w:bCs/>
          <w:color w:val="000000" w:themeColor="text1"/>
          <w:sz w:val="28"/>
          <w:szCs w:val="28"/>
          <w:u w:val="single"/>
        </w:rPr>
      </w:pPr>
      <w:r w:rsidRPr="00D73069">
        <w:rPr>
          <w:rFonts w:eastAsia="Times New Roman" w:cstheme="minorHAnsi" w:hint="eastAsia"/>
          <w:b/>
          <w:bCs/>
          <w:color w:val="000000" w:themeColor="text1"/>
          <w:sz w:val="28"/>
          <w:szCs w:val="28"/>
          <w:highlight w:val="yellow"/>
          <w:u w:val="single"/>
          <w:rtl/>
        </w:rPr>
        <w:t>התייחסות</w:t>
      </w:r>
      <w:r w:rsidRPr="00D73069">
        <w:rPr>
          <w:rFonts w:eastAsia="Times New Roman" w:cstheme="minorHAnsi"/>
          <w:b/>
          <w:bCs/>
          <w:color w:val="000000" w:themeColor="text1"/>
          <w:sz w:val="28"/>
          <w:szCs w:val="28"/>
          <w:highlight w:val="yellow"/>
          <w:u w:val="single"/>
          <w:rtl/>
        </w:rPr>
        <w:t xml:space="preserve"> </w:t>
      </w:r>
      <w:r w:rsidRPr="00D73069">
        <w:rPr>
          <w:rFonts w:eastAsia="Times New Roman" w:cstheme="minorHAnsi" w:hint="eastAsia"/>
          <w:b/>
          <w:bCs/>
          <w:color w:val="000000" w:themeColor="text1"/>
          <w:sz w:val="28"/>
          <w:szCs w:val="28"/>
          <w:highlight w:val="yellow"/>
          <w:u w:val="single"/>
          <w:rtl/>
        </w:rPr>
        <w:t>לטענה</w:t>
      </w:r>
      <w:r w:rsidRPr="00D73069">
        <w:rPr>
          <w:rFonts w:eastAsia="Times New Roman" w:cstheme="minorHAnsi"/>
          <w:b/>
          <w:bCs/>
          <w:color w:val="000000" w:themeColor="text1"/>
          <w:sz w:val="28"/>
          <w:szCs w:val="28"/>
          <w:highlight w:val="yellow"/>
          <w:u w:val="single"/>
          <w:rtl/>
        </w:rPr>
        <w:t xml:space="preserve"> </w:t>
      </w:r>
      <w:r w:rsidRPr="00D73069">
        <w:rPr>
          <w:rFonts w:eastAsia="Times New Roman" w:cstheme="minorHAnsi" w:hint="eastAsia"/>
          <w:b/>
          <w:bCs/>
          <w:color w:val="000000" w:themeColor="text1"/>
          <w:sz w:val="28"/>
          <w:szCs w:val="28"/>
          <w:highlight w:val="yellow"/>
          <w:u w:val="single"/>
          <w:rtl/>
        </w:rPr>
        <w:t>המופיעה</w:t>
      </w:r>
      <w:r w:rsidRPr="00D73069">
        <w:rPr>
          <w:rFonts w:eastAsia="Times New Roman" w:cstheme="minorHAnsi"/>
          <w:b/>
          <w:bCs/>
          <w:color w:val="000000" w:themeColor="text1"/>
          <w:sz w:val="28"/>
          <w:szCs w:val="28"/>
          <w:highlight w:val="yellow"/>
          <w:u w:val="single"/>
          <w:rtl/>
        </w:rPr>
        <w:t xml:space="preserve"> </w:t>
      </w:r>
      <w:r w:rsidRPr="00D73069">
        <w:rPr>
          <w:rFonts w:eastAsia="Times New Roman" w:cstheme="minorHAnsi" w:hint="eastAsia"/>
          <w:b/>
          <w:bCs/>
          <w:color w:val="000000" w:themeColor="text1"/>
          <w:sz w:val="28"/>
          <w:szCs w:val="28"/>
          <w:highlight w:val="yellow"/>
          <w:u w:val="single"/>
          <w:rtl/>
        </w:rPr>
        <w:t>בסעיף</w:t>
      </w:r>
      <w:r w:rsidRPr="00D73069">
        <w:rPr>
          <w:rFonts w:eastAsia="Times New Roman" w:cstheme="minorHAnsi"/>
          <w:b/>
          <w:bCs/>
          <w:color w:val="000000" w:themeColor="text1"/>
          <w:sz w:val="28"/>
          <w:szCs w:val="28"/>
          <w:highlight w:val="yellow"/>
          <w:u w:val="single"/>
          <w:rtl/>
        </w:rPr>
        <w:t xml:space="preserve"> 1:</w:t>
      </w:r>
    </w:p>
    <w:p w14:paraId="1D8BD088" w14:textId="39EFB03B" w:rsidR="00A3397A" w:rsidRPr="001F1F03" w:rsidRDefault="00FF3DFC" w:rsidP="00E64338">
      <w:pPr>
        <w:pStyle w:val="ListParagraph"/>
        <w:numPr>
          <w:ilvl w:val="0"/>
          <w:numId w:val="55"/>
        </w:numPr>
        <w:spacing w:before="120" w:line="360" w:lineRule="auto"/>
        <w:ind w:left="1126" w:right="-720"/>
        <w:rPr>
          <w:rFonts w:eastAsia="Times New Roman" w:cstheme="minorHAnsi"/>
          <w:color w:val="000000" w:themeColor="text1"/>
          <w:sz w:val="24"/>
          <w:szCs w:val="24"/>
        </w:rPr>
      </w:pPr>
      <w:r w:rsidRPr="001F1F03">
        <w:rPr>
          <w:rFonts w:eastAsia="Times New Roman" w:cstheme="minorHAnsi" w:hint="cs"/>
          <w:b/>
          <w:bCs/>
          <w:color w:val="000000" w:themeColor="text1"/>
          <w:sz w:val="24"/>
          <w:szCs w:val="24"/>
          <w:rtl/>
        </w:rPr>
        <w:t>ה</w:t>
      </w:r>
      <w:r w:rsidR="00AC3030" w:rsidRPr="001F1F03">
        <w:rPr>
          <w:rFonts w:eastAsia="Times New Roman" w:cstheme="minorHAnsi" w:hint="eastAsia"/>
          <w:b/>
          <w:bCs/>
          <w:color w:val="000000" w:themeColor="text1"/>
          <w:sz w:val="24"/>
          <w:szCs w:val="24"/>
          <w:rtl/>
        </w:rPr>
        <w:t>חוק</w:t>
      </w:r>
      <w:r w:rsidR="00AC3030" w:rsidRPr="001F1F03">
        <w:rPr>
          <w:rFonts w:eastAsia="Times New Roman" w:cstheme="minorHAnsi"/>
          <w:b/>
          <w:bCs/>
          <w:color w:val="000000" w:themeColor="text1"/>
          <w:sz w:val="24"/>
          <w:szCs w:val="24"/>
          <w:rtl/>
        </w:rPr>
        <w:t xml:space="preserve"> </w:t>
      </w:r>
      <w:r w:rsidR="006725A0" w:rsidRPr="001F1F03">
        <w:rPr>
          <w:rFonts w:eastAsia="Times New Roman" w:cstheme="minorHAnsi"/>
          <w:b/>
          <w:bCs/>
          <w:color w:val="000000" w:themeColor="text1"/>
          <w:sz w:val="24"/>
          <w:szCs w:val="24"/>
        </w:rPr>
        <w:t>“</w:t>
      </w:r>
      <w:r w:rsidRPr="001F1F03">
        <w:rPr>
          <w:rFonts w:eastAsia="Times New Roman" w:cstheme="minorHAnsi"/>
          <w:b/>
          <w:bCs/>
          <w:color w:val="000000" w:themeColor="text1"/>
          <w:sz w:val="24"/>
          <w:szCs w:val="24"/>
        </w:rPr>
        <w:t>Defamation Act 2013</w:t>
      </w:r>
      <w:r w:rsidR="006725A0" w:rsidRPr="001F1F03">
        <w:rPr>
          <w:rFonts w:eastAsia="Times New Roman" w:cstheme="minorHAnsi"/>
          <w:b/>
          <w:bCs/>
          <w:color w:val="000000" w:themeColor="text1"/>
          <w:sz w:val="24"/>
          <w:szCs w:val="24"/>
        </w:rPr>
        <w:t>”</w:t>
      </w:r>
      <w:r w:rsidR="005F0EEB" w:rsidRPr="001F1F03">
        <w:rPr>
          <w:rFonts w:eastAsia="Times New Roman" w:cstheme="minorHAnsi" w:hint="cs"/>
          <w:b/>
          <w:bCs/>
          <w:color w:val="000000" w:themeColor="text1"/>
          <w:sz w:val="24"/>
          <w:szCs w:val="24"/>
          <w:rtl/>
        </w:rPr>
        <w:t xml:space="preserve"> </w:t>
      </w:r>
      <w:r w:rsidR="00D806F8" w:rsidRPr="001F1F03">
        <w:rPr>
          <w:rFonts w:eastAsia="Times New Roman" w:cstheme="minorHAnsi" w:hint="eastAsia"/>
          <w:b/>
          <w:bCs/>
          <w:color w:val="000000" w:themeColor="text1"/>
          <w:sz w:val="24"/>
          <w:szCs w:val="24"/>
          <w:u w:val="single"/>
          <w:rtl/>
        </w:rPr>
        <w:t>בבריטניה</w:t>
      </w:r>
      <w:r w:rsidR="00AC3030" w:rsidRPr="001F1F03">
        <w:rPr>
          <w:rFonts w:eastAsia="Times New Roman" w:cstheme="minorHAnsi"/>
          <w:b/>
          <w:bCs/>
          <w:color w:val="000000" w:themeColor="text1"/>
          <w:sz w:val="24"/>
          <w:szCs w:val="24"/>
          <w:rtl/>
        </w:rPr>
        <w:t xml:space="preserve"> מאפשר לבית משפט להורות על הסרת תוכן </w:t>
      </w:r>
      <w:r w:rsidR="00D806F8" w:rsidRPr="001F1F03">
        <w:rPr>
          <w:rFonts w:eastAsia="Times New Roman" w:cstheme="minorHAnsi" w:hint="eastAsia"/>
          <w:b/>
          <w:bCs/>
          <w:color w:val="000000" w:themeColor="text1"/>
          <w:sz w:val="24"/>
          <w:szCs w:val="24"/>
          <w:rtl/>
        </w:rPr>
        <w:t>בהתאם</w:t>
      </w:r>
      <w:r w:rsidR="00D806F8" w:rsidRPr="001F1F03">
        <w:rPr>
          <w:rFonts w:eastAsia="Times New Roman" w:cstheme="minorHAnsi"/>
          <w:b/>
          <w:bCs/>
          <w:color w:val="000000" w:themeColor="text1"/>
          <w:sz w:val="24"/>
          <w:szCs w:val="24"/>
          <w:rtl/>
        </w:rPr>
        <w:t xml:space="preserve"> </w:t>
      </w:r>
      <w:r w:rsidR="00D806F8" w:rsidRPr="001F1F03">
        <w:rPr>
          <w:rFonts w:eastAsia="Times New Roman" w:cstheme="minorHAnsi" w:hint="eastAsia"/>
          <w:b/>
          <w:bCs/>
          <w:color w:val="000000" w:themeColor="text1"/>
          <w:sz w:val="24"/>
          <w:szCs w:val="24"/>
          <w:rtl/>
        </w:rPr>
        <w:t>ל</w:t>
      </w:r>
      <w:r w:rsidR="00AC3030" w:rsidRPr="001F1F03">
        <w:rPr>
          <w:rFonts w:eastAsia="Times New Roman" w:cstheme="minorHAnsi" w:hint="eastAsia"/>
          <w:b/>
          <w:bCs/>
          <w:color w:val="000000" w:themeColor="text1"/>
          <w:sz w:val="24"/>
          <w:szCs w:val="24"/>
          <w:rtl/>
        </w:rPr>
        <w:t>הגדרה</w:t>
      </w:r>
      <w:r w:rsidR="00AC3030" w:rsidRPr="001F1F03">
        <w:rPr>
          <w:rFonts w:eastAsia="Times New Roman" w:cstheme="minorHAnsi"/>
          <w:b/>
          <w:bCs/>
          <w:color w:val="000000" w:themeColor="text1"/>
          <w:sz w:val="24"/>
          <w:szCs w:val="24"/>
          <w:rtl/>
        </w:rPr>
        <w:t xml:space="preserve"> </w:t>
      </w:r>
      <w:r w:rsidR="00D806F8" w:rsidRPr="001F1F03">
        <w:rPr>
          <w:rFonts w:eastAsia="Times New Roman" w:cstheme="minorHAnsi" w:hint="eastAsia"/>
          <w:b/>
          <w:bCs/>
          <w:color w:val="000000" w:themeColor="text1"/>
          <w:sz w:val="24"/>
          <w:szCs w:val="24"/>
          <w:rtl/>
        </w:rPr>
        <w:t>רחבה</w:t>
      </w:r>
      <w:r w:rsidR="00E64338" w:rsidRPr="001F1F03">
        <w:rPr>
          <w:rFonts w:eastAsia="Times New Roman" w:cstheme="minorHAnsi" w:hint="cs"/>
          <w:b/>
          <w:bCs/>
          <w:color w:val="000000" w:themeColor="text1"/>
          <w:sz w:val="24"/>
          <w:szCs w:val="24"/>
        </w:rPr>
        <w:t xml:space="preserve"> </w:t>
      </w:r>
      <w:r w:rsidR="00E64338" w:rsidRPr="001F1F03">
        <w:rPr>
          <w:rFonts w:eastAsia="Times New Roman" w:cstheme="minorHAnsi" w:hint="cs"/>
          <w:b/>
          <w:bCs/>
          <w:color w:val="000000" w:themeColor="text1"/>
          <w:sz w:val="24"/>
          <w:szCs w:val="24"/>
          <w:rtl/>
        </w:rPr>
        <w:t>("נזק חמור")</w:t>
      </w:r>
      <w:r w:rsidR="00D806F8" w:rsidRPr="001F1F03">
        <w:rPr>
          <w:rFonts w:eastAsia="Times New Roman" w:cstheme="minorHAnsi" w:hint="cs"/>
          <w:b/>
          <w:bCs/>
          <w:color w:val="000000" w:themeColor="text1"/>
          <w:sz w:val="24"/>
          <w:szCs w:val="24"/>
          <w:rtl/>
        </w:rPr>
        <w:t>:</w:t>
      </w:r>
      <w:r w:rsidR="00A3397A" w:rsidRPr="001F1F03">
        <w:rPr>
          <w:rFonts w:eastAsia="Times New Roman" w:cstheme="minorHAnsi" w:hint="cs"/>
          <w:color w:val="000000" w:themeColor="text1"/>
          <w:sz w:val="24"/>
          <w:szCs w:val="24"/>
          <w:rtl/>
        </w:rPr>
        <w:t xml:space="preserve"> </w:t>
      </w:r>
    </w:p>
    <w:p w14:paraId="4F123ABF" w14:textId="77777777" w:rsidR="006E72CE" w:rsidRPr="006E72CE" w:rsidRDefault="006E72CE" w:rsidP="006E72CE">
      <w:pPr>
        <w:spacing w:before="120" w:line="360" w:lineRule="auto"/>
        <w:ind w:left="1800" w:right="-567"/>
        <w:jc w:val="right"/>
        <w:rPr>
          <w:rFonts w:eastAsia="Times New Roman" w:cstheme="minorHAnsi"/>
          <w:color w:val="000000" w:themeColor="text1"/>
          <w:sz w:val="24"/>
          <w:szCs w:val="24"/>
        </w:rPr>
      </w:pPr>
      <w:r w:rsidRPr="006E72CE">
        <w:rPr>
          <w:rFonts w:eastAsia="Times New Roman" w:cstheme="minorHAnsi"/>
          <w:color w:val="000000" w:themeColor="text1"/>
          <w:sz w:val="24"/>
          <w:szCs w:val="24"/>
        </w:rPr>
        <w:t>“</w:t>
      </w:r>
      <w:proofErr w:type="gramStart"/>
      <w:r w:rsidRPr="006E72CE">
        <w:rPr>
          <w:rFonts w:eastAsia="Times New Roman" w:cstheme="minorHAnsi"/>
          <w:color w:val="000000" w:themeColor="text1"/>
          <w:sz w:val="24"/>
          <w:szCs w:val="24"/>
        </w:rPr>
        <w:t>a</w:t>
      </w:r>
      <w:proofErr w:type="gramEnd"/>
      <w:r w:rsidRPr="006E72CE">
        <w:rPr>
          <w:rFonts w:eastAsia="Times New Roman" w:cstheme="minorHAnsi"/>
          <w:color w:val="000000" w:themeColor="text1"/>
          <w:sz w:val="24"/>
          <w:szCs w:val="24"/>
        </w:rPr>
        <w:t xml:space="preserve"> statement is not defamatory unless it has caused or is likely to cause serious harm to the reputation of the claimant. This was intended to raise the bar for bringing a claim so that only cases involving serious harm to the claimant’s reputation could proceed. In the case of bodies trading for profit the serious harm test is only met if the body can demonstrate actual or likely serious financial loss” (6).</w:t>
      </w:r>
    </w:p>
    <w:p w14:paraId="05C76FA2" w14:textId="77777777" w:rsidR="006E72CE" w:rsidRPr="006E72CE" w:rsidRDefault="006E72CE" w:rsidP="00A3397A">
      <w:pPr>
        <w:pStyle w:val="ListParagraph"/>
        <w:spacing w:before="120" w:line="360" w:lineRule="auto"/>
        <w:ind w:left="1268" w:right="-567" w:firstLine="172"/>
        <w:jc w:val="right"/>
        <w:rPr>
          <w:rFonts w:eastAsia="Times New Roman" w:cstheme="minorHAnsi"/>
          <w:color w:val="000000" w:themeColor="text1"/>
          <w:sz w:val="24"/>
          <w:szCs w:val="24"/>
          <w:rtl/>
        </w:rPr>
      </w:pPr>
    </w:p>
    <w:p w14:paraId="04593A8E" w14:textId="7A4009DD" w:rsidR="00A3397A" w:rsidRPr="001F1F03" w:rsidRDefault="00E64338" w:rsidP="00A3397A">
      <w:pPr>
        <w:pStyle w:val="ListParagraph"/>
        <w:spacing w:before="120" w:line="360" w:lineRule="auto"/>
        <w:ind w:left="1268" w:right="-567" w:firstLine="172"/>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 xml:space="preserve">- </w:t>
      </w:r>
      <w:r w:rsidR="00A3397A" w:rsidRPr="001F1F03">
        <w:rPr>
          <w:rFonts w:eastAsia="Times New Roman" w:cstheme="minorHAnsi"/>
          <w:color w:val="000000" w:themeColor="text1"/>
          <w:sz w:val="24"/>
          <w:szCs w:val="24"/>
        </w:rPr>
        <w:t>“</w:t>
      </w:r>
      <w:r w:rsidRPr="001F1F03">
        <w:rPr>
          <w:rFonts w:eastAsia="Times New Roman" w:cstheme="minorHAnsi"/>
          <w:color w:val="000000" w:themeColor="text1"/>
          <w:sz w:val="24"/>
          <w:szCs w:val="24"/>
        </w:rPr>
        <w:t>P</w:t>
      </w:r>
      <w:r w:rsidR="00A3397A" w:rsidRPr="001F1F03">
        <w:rPr>
          <w:rFonts w:eastAsia="Times New Roman" w:cstheme="minorHAnsi"/>
          <w:color w:val="000000" w:themeColor="text1"/>
          <w:sz w:val="24"/>
          <w:szCs w:val="24"/>
        </w:rPr>
        <w:t>rovided that where a court gives judgment for the claimant in a defamation action, it may order the operator of a website on which the defamatory statement is posted to remove the statement</w:t>
      </w:r>
      <w:r w:rsidR="00A3397A" w:rsidRPr="001F1F03">
        <w:rPr>
          <w:rFonts w:eastAsia="Times New Roman" w:cstheme="minorHAnsi"/>
          <w:b/>
          <w:bCs/>
          <w:color w:val="000000" w:themeColor="text1"/>
          <w:sz w:val="24"/>
          <w:szCs w:val="24"/>
        </w:rPr>
        <w:t>,</w:t>
      </w:r>
      <w:r w:rsidR="00A3397A" w:rsidRPr="001F1F03">
        <w:rPr>
          <w:rFonts w:eastAsia="Times New Roman" w:cstheme="minorHAnsi"/>
          <w:color w:val="000000" w:themeColor="text1"/>
          <w:sz w:val="24"/>
          <w:szCs w:val="24"/>
        </w:rPr>
        <w:t xml:space="preserve"> or for any person who was not</w:t>
      </w:r>
    </w:p>
    <w:p w14:paraId="15C286D5" w14:textId="55517B8D" w:rsidR="00E64338" w:rsidRDefault="00A3397A" w:rsidP="006E72CE">
      <w:pPr>
        <w:pStyle w:val="ListParagraph"/>
        <w:spacing w:before="120" w:line="360" w:lineRule="auto"/>
        <w:ind w:left="1268" w:right="-567" w:firstLine="172"/>
        <w:jc w:val="right"/>
        <w:rPr>
          <w:rFonts w:eastAsia="Times New Roman" w:cstheme="minorHAnsi"/>
          <w:color w:val="000000" w:themeColor="text1"/>
          <w:sz w:val="24"/>
          <w:szCs w:val="24"/>
          <w:rtl/>
        </w:rPr>
      </w:pPr>
      <w:proofErr w:type="gramStart"/>
      <w:r w:rsidRPr="001F1F03">
        <w:rPr>
          <w:rFonts w:eastAsia="Times New Roman" w:cstheme="minorHAnsi"/>
          <w:color w:val="000000" w:themeColor="text1"/>
          <w:sz w:val="24"/>
          <w:szCs w:val="24"/>
        </w:rPr>
        <w:t>the</w:t>
      </w:r>
      <w:proofErr w:type="gramEnd"/>
      <w:r w:rsidRPr="001F1F03">
        <w:rPr>
          <w:rFonts w:eastAsia="Times New Roman" w:cstheme="minorHAnsi"/>
          <w:color w:val="000000" w:themeColor="text1"/>
          <w:sz w:val="24"/>
          <w:szCs w:val="24"/>
        </w:rPr>
        <w:t xml:space="preserve"> author, editor or publisher to stop distributing, selling or exhibiting material containing the statement</w:t>
      </w:r>
      <w:r w:rsidR="00E64338" w:rsidRPr="001F1F03">
        <w:rPr>
          <w:rFonts w:eastAsia="Times New Roman" w:cstheme="minorHAnsi"/>
          <w:color w:val="000000" w:themeColor="text1"/>
          <w:sz w:val="24"/>
          <w:szCs w:val="24"/>
        </w:rPr>
        <w:t>” (17)</w:t>
      </w:r>
      <w:r w:rsidR="001F1F03">
        <w:rPr>
          <w:rFonts w:eastAsia="Times New Roman" w:cstheme="minorHAnsi"/>
          <w:color w:val="000000" w:themeColor="text1"/>
          <w:sz w:val="24"/>
          <w:szCs w:val="24"/>
        </w:rPr>
        <w:t>.</w:t>
      </w:r>
    </w:p>
    <w:p w14:paraId="31FDC051" w14:textId="1B142CCA" w:rsidR="006E72CE" w:rsidRPr="001F1F03" w:rsidRDefault="006E72CE" w:rsidP="008450F4">
      <w:pPr>
        <w:pStyle w:val="ListParagraph"/>
        <w:spacing w:before="120" w:line="360" w:lineRule="auto"/>
        <w:ind w:left="1268" w:right="-567" w:firstLine="172"/>
        <w:rPr>
          <w:rFonts w:eastAsia="Times New Roman" w:cstheme="minorHAnsi"/>
          <w:color w:val="000000" w:themeColor="text1"/>
          <w:sz w:val="24"/>
          <w:szCs w:val="24"/>
          <w:rtl/>
        </w:rPr>
      </w:pPr>
    </w:p>
    <w:p w14:paraId="069ACB76" w14:textId="5E817064" w:rsidR="00FD0CFE" w:rsidRPr="009D04F2" w:rsidRDefault="009D04F2" w:rsidP="00E64338">
      <w:pPr>
        <w:spacing w:before="120" w:line="360" w:lineRule="auto"/>
        <w:ind w:right="-567"/>
        <w:jc w:val="right"/>
        <w:rPr>
          <w:rFonts w:eastAsia="Times New Roman" w:cstheme="minorHAnsi"/>
          <w:color w:val="000000" w:themeColor="text1"/>
          <w:sz w:val="18"/>
          <w:szCs w:val="18"/>
          <w:u w:val="single"/>
        </w:rPr>
      </w:pPr>
      <w:r w:rsidRPr="009D04F2">
        <w:rPr>
          <w:rFonts w:eastAsia="Times New Roman" w:cstheme="minorHAnsi"/>
          <w:color w:val="000000" w:themeColor="text1"/>
          <w:sz w:val="18"/>
          <w:szCs w:val="18"/>
          <w:u w:val="single"/>
        </w:rPr>
        <w:t>https://assets.publishing.service.gov.uk/government/uploads/system/uploads/attachment_data/file/838398/post-legislative-memorandum-defamation-act-2013.PDF</w:t>
      </w:r>
    </w:p>
    <w:p w14:paraId="64EC7B16" w14:textId="3B64886C" w:rsidR="0057762F" w:rsidRPr="001F1F03" w:rsidRDefault="00E2485F" w:rsidP="00D55A3B">
      <w:pPr>
        <w:pStyle w:val="ListParagraph"/>
        <w:numPr>
          <w:ilvl w:val="0"/>
          <w:numId w:val="55"/>
        </w:numPr>
        <w:spacing w:before="120" w:line="360" w:lineRule="auto"/>
        <w:ind w:left="1126" w:right="-720" w:hanging="425"/>
        <w:jc w:val="both"/>
        <w:rPr>
          <w:rFonts w:eastAsia="Times New Roman" w:cstheme="minorHAnsi"/>
          <w:b/>
          <w:bCs/>
          <w:color w:val="000000" w:themeColor="text1"/>
          <w:sz w:val="24"/>
          <w:szCs w:val="24"/>
        </w:rPr>
      </w:pPr>
      <w:r w:rsidRPr="001F1F03">
        <w:rPr>
          <w:rFonts w:eastAsia="Times New Roman" w:cstheme="minorHAnsi" w:hint="cs"/>
          <w:b/>
          <w:bCs/>
          <w:color w:val="000000" w:themeColor="text1"/>
          <w:sz w:val="24"/>
          <w:szCs w:val="24"/>
          <w:rtl/>
        </w:rPr>
        <w:t>ה</w:t>
      </w:r>
      <w:r w:rsidR="00AC3030" w:rsidRPr="001F1F03">
        <w:rPr>
          <w:rFonts w:eastAsia="Times New Roman" w:cstheme="minorHAnsi" w:hint="eastAsia"/>
          <w:b/>
          <w:bCs/>
          <w:color w:val="000000" w:themeColor="text1"/>
          <w:sz w:val="24"/>
          <w:szCs w:val="24"/>
          <w:rtl/>
        </w:rPr>
        <w:t>חוק</w:t>
      </w:r>
      <w:r w:rsidR="00830FA5" w:rsidRPr="001F1F03">
        <w:rPr>
          <w:rFonts w:eastAsia="Times New Roman" w:cstheme="minorHAnsi" w:hint="cs"/>
          <w:b/>
          <w:bCs/>
          <w:color w:val="000000" w:themeColor="text1"/>
          <w:sz w:val="24"/>
          <w:szCs w:val="24"/>
          <w:rtl/>
        </w:rPr>
        <w:t xml:space="preserve"> </w:t>
      </w:r>
      <w:r w:rsidRPr="001F1F03">
        <w:rPr>
          <w:rFonts w:eastAsia="Times New Roman" w:cstheme="minorHAnsi" w:hint="cs"/>
          <w:b/>
          <w:bCs/>
          <w:color w:val="000000" w:themeColor="text1"/>
          <w:sz w:val="24"/>
          <w:szCs w:val="24"/>
          <w:rtl/>
        </w:rPr>
        <w:t xml:space="preserve"> </w:t>
      </w:r>
      <w:r w:rsidRPr="001F1F03">
        <w:rPr>
          <w:rFonts w:eastAsia="Times New Roman" w:cstheme="minorHAnsi"/>
          <w:b/>
          <w:bCs/>
          <w:color w:val="000000" w:themeColor="text1"/>
          <w:sz w:val="24"/>
          <w:szCs w:val="24"/>
        </w:rPr>
        <w:t>Communication Act</w:t>
      </w:r>
      <w:r w:rsidR="006725A0" w:rsidRPr="001F1F03">
        <w:rPr>
          <w:rFonts w:eastAsia="Times New Roman" w:cstheme="minorHAnsi"/>
          <w:b/>
          <w:bCs/>
          <w:color w:val="000000" w:themeColor="text1"/>
          <w:sz w:val="24"/>
          <w:szCs w:val="24"/>
        </w:rPr>
        <w:t>”</w:t>
      </w:r>
      <w:r w:rsidR="00AC3030" w:rsidRPr="001F1F03">
        <w:rPr>
          <w:rFonts w:eastAsia="Times New Roman" w:cstheme="minorHAnsi"/>
          <w:b/>
          <w:bCs/>
          <w:color w:val="000000" w:themeColor="text1"/>
          <w:sz w:val="24"/>
          <w:szCs w:val="24"/>
          <w:rtl/>
        </w:rPr>
        <w:t xml:space="preserve"> </w:t>
      </w:r>
      <w:r w:rsidRPr="001F1F03">
        <w:rPr>
          <w:rFonts w:eastAsia="Times New Roman" w:cstheme="minorHAnsi"/>
          <w:b/>
          <w:bCs/>
          <w:color w:val="000000" w:themeColor="text1"/>
          <w:sz w:val="24"/>
          <w:szCs w:val="24"/>
        </w:rPr>
        <w:t xml:space="preserve"> </w:t>
      </w:r>
      <w:r w:rsidR="006725A0" w:rsidRPr="001F1F03">
        <w:rPr>
          <w:rFonts w:eastAsia="Times New Roman" w:cstheme="minorHAnsi"/>
          <w:b/>
          <w:bCs/>
          <w:color w:val="000000" w:themeColor="text1"/>
          <w:sz w:val="24"/>
          <w:szCs w:val="24"/>
        </w:rPr>
        <w:t>“</w:t>
      </w:r>
      <w:r w:rsidRPr="001F1F03">
        <w:rPr>
          <w:rFonts w:eastAsia="Times New Roman" w:cstheme="minorHAnsi"/>
          <w:b/>
          <w:bCs/>
          <w:color w:val="000000" w:themeColor="text1"/>
          <w:sz w:val="24"/>
          <w:szCs w:val="24"/>
        </w:rPr>
        <w:t>Malicious</w:t>
      </w:r>
      <w:r w:rsidR="00DE1D75" w:rsidRPr="001F1F03">
        <w:rPr>
          <w:rFonts w:eastAsia="Times New Roman" w:cstheme="minorHAnsi" w:hint="eastAsia"/>
          <w:b/>
          <w:bCs/>
          <w:color w:val="000000" w:themeColor="text1"/>
          <w:sz w:val="24"/>
          <w:szCs w:val="24"/>
          <w:u w:val="single"/>
          <w:rtl/>
        </w:rPr>
        <w:t>בבריטניה</w:t>
      </w:r>
      <w:r w:rsidR="00AC3030" w:rsidRPr="001F1F03">
        <w:rPr>
          <w:rFonts w:eastAsia="Times New Roman" w:cstheme="minorHAnsi"/>
          <w:b/>
          <w:bCs/>
          <w:color w:val="000000" w:themeColor="text1"/>
          <w:sz w:val="24"/>
          <w:szCs w:val="24"/>
          <w:rtl/>
        </w:rPr>
        <w:t xml:space="preserve"> מטיל אחריות </w:t>
      </w:r>
      <w:r w:rsidR="00D55A3B">
        <w:rPr>
          <w:rFonts w:eastAsia="Times New Roman" w:cstheme="minorHAnsi" w:hint="cs"/>
          <w:b/>
          <w:bCs/>
          <w:color w:val="000000" w:themeColor="text1"/>
          <w:sz w:val="24"/>
          <w:szCs w:val="24"/>
          <w:rtl/>
        </w:rPr>
        <w:t>היכולה להתבטא גם בעונשי מאסר</w:t>
      </w:r>
      <w:r w:rsidR="00AC3030" w:rsidRPr="001F1F03">
        <w:rPr>
          <w:rFonts w:eastAsia="Times New Roman" w:cstheme="minorHAnsi"/>
          <w:b/>
          <w:bCs/>
          <w:color w:val="000000" w:themeColor="text1"/>
          <w:sz w:val="24"/>
          <w:szCs w:val="24"/>
          <w:rtl/>
        </w:rPr>
        <w:t xml:space="preserve"> על יסודות </w:t>
      </w:r>
      <w:r w:rsidR="00DE1D75" w:rsidRPr="001F1F03">
        <w:rPr>
          <w:rFonts w:eastAsia="Times New Roman" w:cstheme="minorHAnsi" w:hint="eastAsia"/>
          <w:b/>
          <w:bCs/>
          <w:color w:val="000000" w:themeColor="text1"/>
          <w:sz w:val="24"/>
          <w:szCs w:val="24"/>
          <w:rtl/>
        </w:rPr>
        <w:t>עבירות</w:t>
      </w:r>
      <w:r w:rsidR="00DE1D75" w:rsidRPr="001F1F03">
        <w:rPr>
          <w:rFonts w:eastAsia="Times New Roman" w:cstheme="minorHAnsi"/>
          <w:b/>
          <w:bCs/>
          <w:color w:val="000000" w:themeColor="text1"/>
          <w:sz w:val="24"/>
          <w:szCs w:val="24"/>
          <w:rtl/>
        </w:rPr>
        <w:t xml:space="preserve"> </w:t>
      </w:r>
      <w:r w:rsidR="00DE1D75" w:rsidRPr="001F1F03">
        <w:rPr>
          <w:rFonts w:eastAsia="Times New Roman" w:cstheme="minorHAnsi" w:hint="eastAsia"/>
          <w:b/>
          <w:bCs/>
          <w:color w:val="000000" w:themeColor="text1"/>
          <w:sz w:val="24"/>
          <w:szCs w:val="24"/>
          <w:rtl/>
        </w:rPr>
        <w:t>רחבות</w:t>
      </w:r>
      <w:r w:rsidR="00DE1D75" w:rsidRPr="001F1F03">
        <w:rPr>
          <w:rFonts w:eastAsia="Times New Roman" w:cstheme="minorHAnsi"/>
          <w:b/>
          <w:bCs/>
          <w:color w:val="000000" w:themeColor="text1"/>
          <w:sz w:val="24"/>
          <w:szCs w:val="24"/>
          <w:rtl/>
        </w:rPr>
        <w:t>:</w:t>
      </w:r>
      <w:r w:rsidR="00AC3030" w:rsidRPr="001F1F03">
        <w:rPr>
          <w:rFonts w:eastAsia="Times New Roman" w:cstheme="minorHAnsi" w:hint="cs"/>
          <w:color w:val="000000" w:themeColor="text1"/>
          <w:sz w:val="24"/>
          <w:szCs w:val="24"/>
          <w:rtl/>
        </w:rPr>
        <w:t xml:space="preserve"> משלוח של מכתב, טקסט, מסר אלקטרוני שמכיל תוכן מגונה או פוגעני במיוחד, </w:t>
      </w:r>
      <w:r w:rsidR="00DE1D75" w:rsidRPr="001F1F03">
        <w:rPr>
          <w:rFonts w:eastAsia="Times New Roman" w:cstheme="minorHAnsi" w:hint="cs"/>
          <w:color w:val="000000" w:themeColor="text1"/>
          <w:sz w:val="24"/>
          <w:szCs w:val="24"/>
          <w:rtl/>
        </w:rPr>
        <w:t xml:space="preserve"> </w:t>
      </w:r>
      <w:r w:rsidR="00AC3030" w:rsidRPr="001F1F03">
        <w:rPr>
          <w:rFonts w:eastAsia="Times New Roman" w:cstheme="minorHAnsi" w:hint="cs"/>
          <w:color w:val="000000" w:themeColor="text1"/>
          <w:sz w:val="24"/>
          <w:szCs w:val="24"/>
          <w:rtl/>
        </w:rPr>
        <w:t>איום, מידע כוזב או תוכן שיכול להיחשב בחלקו או בכללותו כמגונה או פוגעני</w:t>
      </w:r>
      <w:r w:rsidR="002C72E8" w:rsidRPr="001F1F03">
        <w:rPr>
          <w:rFonts w:eastAsia="Times New Roman" w:cstheme="minorHAnsi" w:hint="cs"/>
          <w:color w:val="000000" w:themeColor="text1"/>
          <w:sz w:val="24"/>
          <w:szCs w:val="24"/>
          <w:rtl/>
        </w:rPr>
        <w:t>.</w:t>
      </w:r>
      <w:r w:rsidR="008C7A53" w:rsidRPr="001F1F03">
        <w:rPr>
          <w:rFonts w:eastAsia="Times New Roman" w:cstheme="minorHAnsi" w:hint="cs"/>
          <w:color w:val="000000" w:themeColor="text1"/>
          <w:sz w:val="24"/>
          <w:szCs w:val="24"/>
          <w:rtl/>
        </w:rPr>
        <w:t xml:space="preserve"> </w:t>
      </w:r>
    </w:p>
    <w:p w14:paraId="511D5E09" w14:textId="1528E22C" w:rsidR="00AC3030" w:rsidRPr="001F1F03" w:rsidRDefault="0057762F" w:rsidP="0057762F">
      <w:pPr>
        <w:pStyle w:val="ListParagraph"/>
        <w:spacing w:before="120" w:line="360" w:lineRule="auto"/>
        <w:ind w:left="1126"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lastRenderedPageBreak/>
        <w:t>“A letter, electronic communication or article of any description which a message which is indecent or grossly offensive, a threat or information which is false and known or believed to be false by the</w:t>
      </w:r>
      <w:r w:rsidR="00FD656F">
        <w:rPr>
          <w:rFonts w:eastAsia="Times New Roman" w:cstheme="minorHAnsi" w:hint="cs"/>
          <w:color w:val="000000" w:themeColor="text1"/>
          <w:sz w:val="24"/>
          <w:szCs w:val="24"/>
          <w:rtl/>
        </w:rPr>
        <w:t xml:space="preserve"> </w:t>
      </w:r>
      <w:r w:rsidRPr="001F1F03">
        <w:rPr>
          <w:rFonts w:eastAsia="Times New Roman" w:cstheme="minorHAnsi"/>
          <w:color w:val="000000" w:themeColor="text1"/>
          <w:sz w:val="24"/>
          <w:szCs w:val="24"/>
        </w:rPr>
        <w:t>sender, or electronic communication which is, in whole or part, of an indecent or grossly offensive nature….” (1)</w:t>
      </w:r>
      <w:r w:rsidR="001F1F03">
        <w:rPr>
          <w:rFonts w:eastAsia="Times New Roman" w:cstheme="minorHAnsi"/>
          <w:color w:val="000000" w:themeColor="text1"/>
          <w:sz w:val="24"/>
          <w:szCs w:val="24"/>
        </w:rPr>
        <w:t>.</w:t>
      </w:r>
    </w:p>
    <w:p w14:paraId="4A0BA33C" w14:textId="2AA05ACA" w:rsidR="00830FA5" w:rsidRDefault="00B752B2" w:rsidP="00CA2F95">
      <w:pPr>
        <w:pStyle w:val="ListParagraph"/>
        <w:spacing w:before="120" w:line="360" w:lineRule="auto"/>
        <w:ind w:left="1126" w:right="-720"/>
        <w:jc w:val="right"/>
        <w:rPr>
          <w:rFonts w:eastAsia="Times New Roman" w:cstheme="minorHAnsi"/>
          <w:color w:val="000000" w:themeColor="text1"/>
          <w:sz w:val="18"/>
          <w:szCs w:val="18"/>
          <w:u w:val="single"/>
          <w:rtl/>
        </w:rPr>
      </w:pPr>
      <w:hyperlink r:id="rId7" w:history="1">
        <w:r w:rsidR="00896B58" w:rsidRPr="00922908">
          <w:rPr>
            <w:rStyle w:val="Hyperlink"/>
            <w:rFonts w:eastAsia="Times New Roman" w:cstheme="minorHAnsi"/>
            <w:sz w:val="18"/>
            <w:szCs w:val="18"/>
          </w:rPr>
          <w:t>https://www.legislation.gov.uk/ukpga/1988/27/section/1</w:t>
        </w:r>
      </w:hyperlink>
    </w:p>
    <w:p w14:paraId="2B41F8AF" w14:textId="77777777" w:rsidR="00896B58" w:rsidRPr="00CA2F95" w:rsidRDefault="00896B58" w:rsidP="00CA2F95">
      <w:pPr>
        <w:pStyle w:val="ListParagraph"/>
        <w:spacing w:before="120" w:line="360" w:lineRule="auto"/>
        <w:ind w:left="1126" w:right="-720"/>
        <w:jc w:val="right"/>
        <w:rPr>
          <w:rFonts w:eastAsia="Times New Roman" w:cstheme="minorHAnsi"/>
          <w:color w:val="000000" w:themeColor="text1"/>
          <w:sz w:val="18"/>
          <w:szCs w:val="18"/>
          <w:u w:val="single"/>
        </w:rPr>
      </w:pPr>
    </w:p>
    <w:p w14:paraId="1E4FCE8D" w14:textId="4C4C0F9C" w:rsidR="006725A0" w:rsidRPr="001F1F03" w:rsidRDefault="006725A0" w:rsidP="001A1D4F">
      <w:pPr>
        <w:pStyle w:val="ListParagraph"/>
        <w:numPr>
          <w:ilvl w:val="0"/>
          <w:numId w:val="55"/>
        </w:numPr>
        <w:spacing w:before="120" w:line="360" w:lineRule="auto"/>
        <w:ind w:left="1126" w:right="-720"/>
        <w:jc w:val="both"/>
        <w:rPr>
          <w:rFonts w:eastAsia="Times New Roman" w:cstheme="minorHAnsi"/>
          <w:color w:val="000000" w:themeColor="text1"/>
          <w:sz w:val="24"/>
          <w:szCs w:val="24"/>
        </w:rPr>
      </w:pPr>
      <w:r w:rsidRPr="001F1F03">
        <w:rPr>
          <w:rFonts w:eastAsia="Times New Roman" w:cstheme="minorHAnsi" w:hint="cs"/>
          <w:b/>
          <w:bCs/>
          <w:color w:val="000000" w:themeColor="text1"/>
          <w:sz w:val="24"/>
          <w:szCs w:val="24"/>
          <w:rtl/>
        </w:rPr>
        <w:t>החוק</w:t>
      </w:r>
      <w:r w:rsidRPr="001F1F03">
        <w:rPr>
          <w:rFonts w:eastAsia="Times New Roman" w:cstheme="minorHAnsi"/>
          <w:b/>
          <w:bCs/>
          <w:color w:val="000000" w:themeColor="text1"/>
          <w:sz w:val="24"/>
          <w:szCs w:val="24"/>
        </w:rPr>
        <w:t xml:space="preserve"> “Harmful Digital Communications Act” </w:t>
      </w:r>
      <w:r w:rsidRPr="001F1F03">
        <w:rPr>
          <w:rFonts w:eastAsia="Times New Roman" w:cstheme="minorHAnsi" w:hint="cs"/>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בניו</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זילנד</w:t>
      </w:r>
      <w:r w:rsidR="00AC3030" w:rsidRPr="001F1F03">
        <w:rPr>
          <w:rFonts w:eastAsia="Times New Roman" w:cstheme="minorHAnsi"/>
          <w:b/>
          <w:bCs/>
          <w:color w:val="000000" w:themeColor="text1"/>
          <w:sz w:val="24"/>
          <w:szCs w:val="24"/>
          <w:rtl/>
        </w:rPr>
        <w:t xml:space="preserve"> מגדיר </w:t>
      </w:r>
      <w:r w:rsidR="003F4D70" w:rsidRPr="001F1F03">
        <w:rPr>
          <w:rFonts w:eastAsia="Times New Roman" w:cstheme="minorHAnsi" w:hint="eastAsia"/>
          <w:b/>
          <w:bCs/>
          <w:color w:val="000000" w:themeColor="text1"/>
          <w:sz w:val="24"/>
          <w:szCs w:val="24"/>
          <w:rtl/>
        </w:rPr>
        <w:t>מספר</w:t>
      </w:r>
      <w:r w:rsidR="003F4D70" w:rsidRPr="001F1F03">
        <w:rPr>
          <w:rFonts w:eastAsia="Times New Roman" w:cstheme="minorHAnsi"/>
          <w:b/>
          <w:bCs/>
          <w:color w:val="000000" w:themeColor="text1"/>
          <w:sz w:val="24"/>
          <w:szCs w:val="24"/>
          <w:rtl/>
        </w:rPr>
        <w:t xml:space="preserve"> רחב של </w:t>
      </w:r>
      <w:r w:rsidR="00AC3030" w:rsidRPr="001F1F03">
        <w:rPr>
          <w:rFonts w:eastAsia="Times New Roman" w:cstheme="minorHAnsi" w:hint="eastAsia"/>
          <w:b/>
          <w:bCs/>
          <w:color w:val="000000" w:themeColor="text1"/>
          <w:sz w:val="24"/>
          <w:szCs w:val="24"/>
          <w:rtl/>
        </w:rPr>
        <w:t>עקרונות</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המהווים</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תוכן</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פוגעני</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ומאפשרים</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הגשת</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בקשה</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להסרת</w:t>
      </w:r>
      <w:r w:rsidR="00AC3030" w:rsidRPr="001F1F03">
        <w:rPr>
          <w:rFonts w:eastAsia="Times New Roman" w:cstheme="minorHAnsi"/>
          <w:b/>
          <w:bCs/>
          <w:color w:val="000000" w:themeColor="text1"/>
          <w:sz w:val="24"/>
          <w:szCs w:val="24"/>
          <w:rtl/>
        </w:rPr>
        <w:t xml:space="preserve"> </w:t>
      </w:r>
      <w:r w:rsidR="00AC3030" w:rsidRPr="001F1F03">
        <w:rPr>
          <w:rFonts w:eastAsia="Times New Roman" w:cstheme="minorHAnsi" w:hint="eastAsia"/>
          <w:b/>
          <w:bCs/>
          <w:color w:val="000000" w:themeColor="text1"/>
          <w:sz w:val="24"/>
          <w:szCs w:val="24"/>
          <w:rtl/>
        </w:rPr>
        <w:t>תכנים</w:t>
      </w:r>
      <w:r w:rsidR="00AC3030" w:rsidRPr="001F1F03">
        <w:rPr>
          <w:rFonts w:eastAsia="Times New Roman" w:cstheme="minorHAnsi" w:hint="cs"/>
          <w:color w:val="000000" w:themeColor="text1"/>
          <w:sz w:val="24"/>
          <w:szCs w:val="24"/>
          <w:rtl/>
        </w:rPr>
        <w:t xml:space="preserve"> </w:t>
      </w:r>
      <w:r w:rsidR="00AC3030" w:rsidRPr="001F1F03">
        <w:rPr>
          <w:rFonts w:eastAsia="Times New Roman" w:cstheme="minorHAnsi"/>
          <w:color w:val="000000" w:themeColor="text1"/>
          <w:sz w:val="24"/>
          <w:szCs w:val="24"/>
          <w:rtl/>
        </w:rPr>
        <w:t>–</w:t>
      </w:r>
      <w:r w:rsidR="00AC3030" w:rsidRPr="001F1F03">
        <w:rPr>
          <w:rFonts w:eastAsia="Times New Roman" w:cstheme="minorHAnsi" w:hint="cs"/>
          <w:color w:val="000000" w:themeColor="text1"/>
          <w:sz w:val="24"/>
          <w:szCs w:val="24"/>
          <w:rtl/>
        </w:rPr>
        <w:t xml:space="preserve"> ביניהם עובדות רגישות על אדם, תוכן מאיים או שיכול לגרום לחרדה, תוכן פוגעני, תוכן מטריד, תוכן המכיל האשמות שווא, תוכן המעודד הפרת אמונים, תוכן מגונה, תוכן המעודד התאבדות,</w:t>
      </w:r>
      <w:r w:rsidR="001A1464" w:rsidRPr="001F1F03">
        <w:rPr>
          <w:rFonts w:eastAsia="Times New Roman" w:cstheme="minorHAnsi" w:hint="cs"/>
          <w:color w:val="000000" w:themeColor="text1"/>
          <w:sz w:val="24"/>
          <w:szCs w:val="24"/>
          <w:rtl/>
        </w:rPr>
        <w:t xml:space="preserve"> </w:t>
      </w:r>
      <w:r w:rsidR="00AC3030" w:rsidRPr="001F1F03">
        <w:rPr>
          <w:rFonts w:eastAsia="Times New Roman" w:cstheme="minorHAnsi" w:hint="cs"/>
          <w:color w:val="000000" w:themeColor="text1"/>
          <w:sz w:val="24"/>
          <w:szCs w:val="24"/>
          <w:rtl/>
        </w:rPr>
        <w:t>תוכן מסית לשליחת הודעה מזיקה, תוכן הפוגע בכבוד האדם</w:t>
      </w:r>
      <w:r w:rsidR="008E202B" w:rsidRPr="001F1F03">
        <w:rPr>
          <w:rFonts w:eastAsia="Times New Roman" w:cstheme="minorHAnsi" w:hint="cs"/>
          <w:color w:val="000000" w:themeColor="text1"/>
          <w:sz w:val="24"/>
          <w:szCs w:val="24"/>
          <w:rtl/>
        </w:rPr>
        <w:t>.</w:t>
      </w:r>
      <w:r w:rsidR="00AC3030" w:rsidRPr="001F1F03">
        <w:rPr>
          <w:rFonts w:eastAsia="Times New Roman" w:cstheme="minorHAnsi"/>
          <w:color w:val="000000" w:themeColor="text1"/>
          <w:sz w:val="24"/>
          <w:szCs w:val="24"/>
        </w:rPr>
        <w:t xml:space="preserve"> </w:t>
      </w:r>
      <w:r w:rsidR="00AC3030" w:rsidRPr="001F1F03">
        <w:rPr>
          <w:rFonts w:eastAsia="Times New Roman" w:cstheme="minorHAnsi" w:hint="cs"/>
          <w:color w:val="000000" w:themeColor="text1"/>
          <w:sz w:val="24"/>
          <w:szCs w:val="24"/>
          <w:rtl/>
        </w:rPr>
        <w:t xml:space="preserve"> </w:t>
      </w:r>
    </w:p>
    <w:p w14:paraId="76B3C9DE" w14:textId="2AF1E12A"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disclose sensitive personal facts about an individual</w:t>
      </w:r>
      <w:r w:rsidR="001A1D4F" w:rsidRPr="001F1F03">
        <w:rPr>
          <w:rFonts w:eastAsia="Times New Roman" w:cstheme="minorHAnsi" w:hint="cs"/>
          <w:color w:val="000000" w:themeColor="text1"/>
          <w:sz w:val="24"/>
          <w:szCs w:val="24"/>
          <w:rtl/>
        </w:rPr>
        <w:t>"</w:t>
      </w:r>
    </w:p>
    <w:p w14:paraId="6A5430E6" w14:textId="1C57CFBE"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be threatening, intimidating, or menacing</w:t>
      </w:r>
    </w:p>
    <w:p w14:paraId="3AE4CD15" w14:textId="6FC96A70"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 xml:space="preserve">A digital communication should not be grossly offensive to a reasonable person in the position of the </w:t>
      </w:r>
      <w:proofErr w:type="spellStart"/>
      <w:r w:rsidRPr="001F1F03">
        <w:rPr>
          <w:rFonts w:eastAsia="Times New Roman" w:cstheme="minorHAnsi"/>
          <w:color w:val="000000" w:themeColor="text1"/>
          <w:sz w:val="24"/>
          <w:szCs w:val="24"/>
        </w:rPr>
        <w:t>affectedindividual</w:t>
      </w:r>
      <w:proofErr w:type="spellEnd"/>
    </w:p>
    <w:p w14:paraId="769C7D2F" w14:textId="1D05304B"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be indecent or obscene</w:t>
      </w:r>
    </w:p>
    <w:p w14:paraId="6C7B7D1E" w14:textId="6B1A6C69"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be used to harass an individual</w:t>
      </w:r>
    </w:p>
    <w:p w14:paraId="587BCA47" w14:textId="6FBDD6B4"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make a false allegation</w:t>
      </w:r>
    </w:p>
    <w:p w14:paraId="200BF2AB" w14:textId="60E29A38"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A digital communication should not contain a matter that is published in breach of confidence</w:t>
      </w:r>
    </w:p>
    <w:p w14:paraId="05693AAE" w14:textId="18BFBF36" w:rsidR="006725A0"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tl/>
        </w:rPr>
      </w:pPr>
      <w:r w:rsidRPr="001F1F03">
        <w:rPr>
          <w:rFonts w:eastAsia="Times New Roman" w:cstheme="minorHAnsi"/>
          <w:color w:val="000000" w:themeColor="text1"/>
          <w:sz w:val="24"/>
          <w:szCs w:val="24"/>
        </w:rPr>
        <w:t>A digital communication should not incite or encourage anyone to send a message to an individual for the purpose of</w:t>
      </w:r>
      <w:r w:rsidR="00EA1DD5">
        <w:rPr>
          <w:rFonts w:eastAsia="Times New Roman" w:cstheme="minorHAnsi" w:hint="cs"/>
          <w:color w:val="000000" w:themeColor="text1"/>
          <w:sz w:val="24"/>
          <w:szCs w:val="24"/>
          <w:rtl/>
        </w:rPr>
        <w:t xml:space="preserve"> </w:t>
      </w:r>
      <w:r w:rsidRPr="001F1F03">
        <w:rPr>
          <w:rFonts w:eastAsia="Times New Roman" w:cstheme="minorHAnsi"/>
          <w:color w:val="000000" w:themeColor="text1"/>
          <w:sz w:val="24"/>
          <w:szCs w:val="24"/>
        </w:rPr>
        <w:t>causing harm to the individual</w:t>
      </w:r>
    </w:p>
    <w:p w14:paraId="26906BBD" w14:textId="77777777" w:rsidR="00E25774" w:rsidRPr="001F1F03" w:rsidRDefault="006725A0" w:rsidP="006725A0">
      <w:pPr>
        <w:pStyle w:val="ListParagraph"/>
        <w:spacing w:before="120" w:line="360" w:lineRule="auto"/>
        <w:ind w:left="1440" w:right="-720"/>
        <w:jc w:val="right"/>
        <w:rPr>
          <w:rFonts w:eastAsia="Times New Roman" w:cstheme="minorHAnsi"/>
          <w:color w:val="000000" w:themeColor="text1"/>
          <w:sz w:val="24"/>
          <w:szCs w:val="24"/>
          <w:rtl/>
        </w:rPr>
      </w:pPr>
      <w:r w:rsidRPr="001F1F03">
        <w:rPr>
          <w:rFonts w:eastAsia="Times New Roman" w:cstheme="minorHAnsi"/>
          <w:color w:val="000000" w:themeColor="text1"/>
          <w:sz w:val="24"/>
          <w:szCs w:val="24"/>
        </w:rPr>
        <w:t>A digital communication should not incite or encourage an individual to commit suicide</w:t>
      </w:r>
    </w:p>
    <w:p w14:paraId="7C0405D4" w14:textId="0F173331" w:rsidR="003B5D13" w:rsidRDefault="00E25774" w:rsidP="00AC3BDC">
      <w:pPr>
        <w:pStyle w:val="ListParagraph"/>
        <w:spacing w:before="120" w:line="360" w:lineRule="auto"/>
        <w:ind w:left="1440" w:right="-720"/>
        <w:jc w:val="right"/>
        <w:rPr>
          <w:rFonts w:eastAsia="Times New Roman" w:cstheme="minorHAnsi"/>
          <w:color w:val="000000" w:themeColor="text1"/>
          <w:sz w:val="24"/>
          <w:szCs w:val="24"/>
        </w:rPr>
      </w:pPr>
      <w:r w:rsidRPr="001F1F03">
        <w:rPr>
          <w:rFonts w:eastAsia="Times New Roman" w:cstheme="minorHAnsi"/>
          <w:color w:val="000000" w:themeColor="text1"/>
          <w:sz w:val="24"/>
          <w:szCs w:val="24"/>
        </w:rPr>
        <w:t xml:space="preserve">A digital communication should not denigrate an individual by reason of his or her </w:t>
      </w:r>
      <w:proofErr w:type="spellStart"/>
      <w:r w:rsidRPr="001F1F03">
        <w:rPr>
          <w:rFonts w:eastAsia="Times New Roman" w:cstheme="minorHAnsi"/>
          <w:color w:val="000000" w:themeColor="text1"/>
          <w:sz w:val="24"/>
          <w:szCs w:val="24"/>
        </w:rPr>
        <w:t>colour</w:t>
      </w:r>
      <w:proofErr w:type="spellEnd"/>
      <w:r w:rsidRPr="001F1F03">
        <w:rPr>
          <w:rFonts w:eastAsia="Times New Roman" w:cstheme="minorHAnsi"/>
          <w:color w:val="000000" w:themeColor="text1"/>
          <w:sz w:val="24"/>
          <w:szCs w:val="24"/>
        </w:rPr>
        <w:t>, race, ethnic or national</w:t>
      </w:r>
      <w:r w:rsidR="00EA1DD5">
        <w:rPr>
          <w:rFonts w:eastAsia="Times New Roman" w:cstheme="minorHAnsi" w:hint="cs"/>
          <w:color w:val="000000" w:themeColor="text1"/>
          <w:sz w:val="24"/>
          <w:szCs w:val="24"/>
          <w:rtl/>
        </w:rPr>
        <w:t xml:space="preserve"> </w:t>
      </w:r>
      <w:r w:rsidRPr="001F1F03">
        <w:rPr>
          <w:rFonts w:eastAsia="Times New Roman" w:cstheme="minorHAnsi"/>
          <w:color w:val="000000" w:themeColor="text1"/>
          <w:sz w:val="24"/>
          <w:szCs w:val="24"/>
        </w:rPr>
        <w:t>origins, religion, gender, sexual orientation, or disability ”</w:t>
      </w:r>
      <w:r w:rsidR="005905FA" w:rsidRPr="001F1F03">
        <w:rPr>
          <w:rFonts w:eastAsia="Times New Roman" w:cstheme="minorHAnsi"/>
          <w:color w:val="000000" w:themeColor="text1"/>
          <w:sz w:val="24"/>
          <w:szCs w:val="24"/>
        </w:rPr>
        <w:t xml:space="preserve"> (Communication principles(6)</w:t>
      </w:r>
      <w:r w:rsidR="007E532C" w:rsidRPr="001F1F03">
        <w:rPr>
          <w:rFonts w:eastAsia="Times New Roman" w:cstheme="minorHAnsi"/>
          <w:color w:val="000000" w:themeColor="text1"/>
          <w:sz w:val="24"/>
          <w:szCs w:val="24"/>
        </w:rPr>
        <w:t>)</w:t>
      </w:r>
      <w:r w:rsidR="000C04DD">
        <w:rPr>
          <w:rFonts w:eastAsia="Times New Roman" w:cstheme="minorHAnsi"/>
          <w:color w:val="000000" w:themeColor="text1"/>
          <w:sz w:val="24"/>
          <w:szCs w:val="24"/>
        </w:rPr>
        <w:t>.</w:t>
      </w:r>
    </w:p>
    <w:p w14:paraId="1F6D13DC" w14:textId="77777777" w:rsidR="0058241A" w:rsidRPr="001F1F03" w:rsidRDefault="0058241A" w:rsidP="00AC3BDC">
      <w:pPr>
        <w:pStyle w:val="ListParagraph"/>
        <w:spacing w:before="120" w:line="360" w:lineRule="auto"/>
        <w:ind w:left="1440" w:right="-720"/>
        <w:jc w:val="right"/>
        <w:rPr>
          <w:rFonts w:eastAsia="Times New Roman" w:cstheme="minorHAnsi"/>
          <w:color w:val="000000" w:themeColor="text1"/>
          <w:sz w:val="24"/>
          <w:szCs w:val="24"/>
          <w:rtl/>
        </w:rPr>
      </w:pPr>
    </w:p>
    <w:p w14:paraId="4B73C858" w14:textId="1EBF88B5" w:rsidR="0058241A" w:rsidRPr="001658BB" w:rsidRDefault="00B752B2" w:rsidP="0058241A">
      <w:pPr>
        <w:pStyle w:val="ListParagraph"/>
        <w:spacing w:before="120" w:line="360" w:lineRule="auto"/>
        <w:ind w:left="1440" w:right="-720"/>
        <w:jc w:val="right"/>
        <w:rPr>
          <w:rFonts w:eastAsia="Times New Roman" w:cstheme="minorHAnsi"/>
          <w:color w:val="000000" w:themeColor="text1"/>
          <w:sz w:val="14"/>
          <w:szCs w:val="14"/>
          <w:u w:val="single"/>
        </w:rPr>
      </w:pPr>
      <w:hyperlink r:id="rId8" w:history="1">
        <w:r w:rsidR="0058241A" w:rsidRPr="001658BB">
          <w:rPr>
            <w:color w:val="000000" w:themeColor="text1"/>
            <w:sz w:val="18"/>
            <w:szCs w:val="18"/>
            <w:u w:val="single"/>
          </w:rPr>
          <w:t>https://www.legislation.govt.nz/act/public/2015/0063/latest/whole.html</w:t>
        </w:r>
      </w:hyperlink>
    </w:p>
    <w:p w14:paraId="0C12402A" w14:textId="2554B004" w:rsidR="0058241A" w:rsidRPr="00F55270" w:rsidRDefault="0058241A" w:rsidP="00F55270">
      <w:pPr>
        <w:spacing w:before="120" w:line="360" w:lineRule="auto"/>
        <w:ind w:right="-720"/>
        <w:rPr>
          <w:rFonts w:eastAsia="Times New Roman" w:cstheme="minorHAnsi"/>
          <w:color w:val="000000" w:themeColor="text1"/>
          <w:sz w:val="18"/>
          <w:szCs w:val="18"/>
          <w:u w:val="single"/>
        </w:rPr>
      </w:pPr>
    </w:p>
    <w:p w14:paraId="78E9C65A" w14:textId="77777777" w:rsidR="0058241A" w:rsidRPr="0058241A" w:rsidRDefault="0058241A" w:rsidP="0058241A">
      <w:pPr>
        <w:pStyle w:val="ListParagraph"/>
        <w:spacing w:before="120" w:line="360" w:lineRule="auto"/>
        <w:ind w:left="1440" w:right="-720"/>
        <w:jc w:val="right"/>
        <w:rPr>
          <w:rFonts w:eastAsia="Times New Roman" w:cstheme="minorHAnsi"/>
          <w:color w:val="000000" w:themeColor="text1"/>
          <w:sz w:val="18"/>
          <w:szCs w:val="18"/>
          <w:u w:val="single"/>
          <w:rtl/>
        </w:rPr>
      </w:pPr>
    </w:p>
    <w:p w14:paraId="27879A2C" w14:textId="1791A4B4" w:rsidR="00AC3030" w:rsidRDefault="007A5F24" w:rsidP="00191E9E">
      <w:pPr>
        <w:pStyle w:val="ListParagraph"/>
        <w:numPr>
          <w:ilvl w:val="0"/>
          <w:numId w:val="43"/>
        </w:numPr>
        <w:spacing w:line="360" w:lineRule="auto"/>
        <w:ind w:left="368" w:right="-720" w:firstLine="0"/>
        <w:jc w:val="both"/>
        <w:rPr>
          <w:rFonts w:eastAsia="Times New Roman" w:cstheme="minorHAnsi"/>
          <w:sz w:val="24"/>
          <w:szCs w:val="24"/>
        </w:rPr>
      </w:pPr>
      <w:r w:rsidRPr="00191E9E">
        <w:rPr>
          <w:rFonts w:eastAsia="Times New Roman" w:cstheme="minorHAnsi"/>
          <w:b/>
          <w:bCs/>
          <w:sz w:val="24"/>
          <w:szCs w:val="24"/>
          <w:rtl/>
        </w:rPr>
        <w:t xml:space="preserve">אף הסדר איננו כולל פרוצדורה </w:t>
      </w:r>
      <w:r w:rsidRPr="00FF3DFC">
        <w:rPr>
          <w:rFonts w:eastAsia="Times New Roman" w:cstheme="minorHAnsi"/>
          <w:b/>
          <w:bCs/>
          <w:sz w:val="24"/>
          <w:szCs w:val="24"/>
          <w:u w:val="single"/>
          <w:rtl/>
        </w:rPr>
        <w:t>שמאפשרת למדינה לפנות לבתי משפט במעמד צד אחד עם ראיות חסויות ולדרוש צווי הסרה</w:t>
      </w:r>
      <w:r w:rsidRPr="00191E9E">
        <w:rPr>
          <w:rFonts w:eastAsia="Times New Roman" w:cstheme="minorHAnsi"/>
          <w:sz w:val="24"/>
          <w:szCs w:val="24"/>
          <w:rtl/>
        </w:rPr>
        <w:t>.</w:t>
      </w:r>
    </w:p>
    <w:p w14:paraId="255971C5" w14:textId="77777777" w:rsidR="00130429" w:rsidRPr="00FF3DFC" w:rsidRDefault="00130429" w:rsidP="00FF3DFC">
      <w:pPr>
        <w:pStyle w:val="ListParagraph"/>
        <w:spacing w:before="120" w:line="360" w:lineRule="auto"/>
        <w:ind w:right="-720"/>
        <w:jc w:val="both"/>
        <w:rPr>
          <w:rFonts w:eastAsia="Times New Roman" w:cstheme="minorHAnsi"/>
          <w:sz w:val="8"/>
          <w:szCs w:val="8"/>
        </w:rPr>
      </w:pPr>
    </w:p>
    <w:p w14:paraId="4968570B" w14:textId="7D7A9769" w:rsidR="00130429" w:rsidRPr="00D73069" w:rsidRDefault="00130429" w:rsidP="00FF3DFC">
      <w:pPr>
        <w:pStyle w:val="ListParagraph"/>
        <w:spacing w:before="120" w:line="360" w:lineRule="auto"/>
        <w:ind w:right="-720"/>
        <w:jc w:val="both"/>
        <w:rPr>
          <w:rFonts w:eastAsia="Times New Roman" w:cstheme="minorHAnsi"/>
          <w:b/>
          <w:bCs/>
          <w:color w:val="000000" w:themeColor="text1"/>
          <w:sz w:val="28"/>
          <w:szCs w:val="28"/>
          <w:u w:val="single"/>
        </w:rPr>
      </w:pPr>
      <w:r w:rsidRPr="00D73069">
        <w:rPr>
          <w:rFonts w:eastAsia="Times New Roman" w:cstheme="minorHAnsi" w:hint="cs"/>
          <w:b/>
          <w:bCs/>
          <w:color w:val="000000" w:themeColor="text1"/>
          <w:sz w:val="28"/>
          <w:szCs w:val="28"/>
          <w:highlight w:val="yellow"/>
          <w:u w:val="single"/>
          <w:rtl/>
        </w:rPr>
        <w:t>התייחסות לטענה המופיעה בסעיף 2:</w:t>
      </w:r>
    </w:p>
    <w:p w14:paraId="109A9327" w14:textId="30A06A4F" w:rsidR="00AC3030" w:rsidRPr="00D73069" w:rsidRDefault="00AC3030" w:rsidP="008D048A">
      <w:pPr>
        <w:pStyle w:val="ListParagraph"/>
        <w:numPr>
          <w:ilvl w:val="0"/>
          <w:numId w:val="52"/>
        </w:numPr>
        <w:spacing w:line="360" w:lineRule="auto"/>
        <w:ind w:right="-720"/>
        <w:jc w:val="both"/>
        <w:rPr>
          <w:rFonts w:eastAsia="Times New Roman" w:cstheme="minorHAnsi"/>
          <w:color w:val="000000" w:themeColor="text1"/>
          <w:sz w:val="24"/>
          <w:szCs w:val="24"/>
        </w:rPr>
      </w:pPr>
      <w:r w:rsidRPr="00D73069">
        <w:rPr>
          <w:rFonts w:eastAsia="Times New Roman" w:cstheme="minorHAnsi" w:hint="eastAsia"/>
          <w:b/>
          <w:bCs/>
          <w:color w:val="000000" w:themeColor="text1"/>
          <w:sz w:val="24"/>
          <w:szCs w:val="24"/>
          <w:rtl/>
        </w:rPr>
        <w:t>באיטליה</w:t>
      </w:r>
      <w:r w:rsidRPr="00D73069">
        <w:rPr>
          <w:rFonts w:eastAsia="Times New Roman" w:cstheme="minorHAnsi" w:hint="cs"/>
          <w:color w:val="000000" w:themeColor="text1"/>
          <w:sz w:val="24"/>
          <w:szCs w:val="24"/>
          <w:rtl/>
        </w:rPr>
        <w:t xml:space="preserve"> קיים גוף אשר בסמכותו להורות לספקי תוכן להסיר תכנים </w:t>
      </w:r>
      <w:r w:rsidRPr="00D73069">
        <w:rPr>
          <w:rFonts w:eastAsia="Times New Roman" w:cstheme="minorHAnsi" w:hint="eastAsia"/>
          <w:b/>
          <w:bCs/>
          <w:color w:val="000000" w:themeColor="text1"/>
          <w:sz w:val="24"/>
          <w:szCs w:val="24"/>
          <w:rtl/>
        </w:rPr>
        <w:t>ללא</w:t>
      </w:r>
      <w:r w:rsidRPr="00D73069">
        <w:rPr>
          <w:rFonts w:eastAsia="Times New Roman" w:cstheme="minorHAnsi"/>
          <w:b/>
          <w:bCs/>
          <w:color w:val="000000" w:themeColor="text1"/>
          <w:sz w:val="24"/>
          <w:szCs w:val="24"/>
          <w:rtl/>
        </w:rPr>
        <w:t xml:space="preserve"> </w:t>
      </w:r>
      <w:r w:rsidRPr="00D73069">
        <w:rPr>
          <w:rFonts w:eastAsia="Times New Roman" w:cstheme="minorHAnsi" w:hint="eastAsia"/>
          <w:b/>
          <w:bCs/>
          <w:color w:val="000000" w:themeColor="text1"/>
          <w:sz w:val="24"/>
          <w:szCs w:val="24"/>
          <w:rtl/>
        </w:rPr>
        <w:t>שמיעת</w:t>
      </w:r>
      <w:r w:rsidRPr="00D73069">
        <w:rPr>
          <w:rFonts w:eastAsia="Times New Roman" w:cstheme="minorHAnsi"/>
          <w:b/>
          <w:bCs/>
          <w:color w:val="000000" w:themeColor="text1"/>
          <w:sz w:val="24"/>
          <w:szCs w:val="24"/>
          <w:rtl/>
        </w:rPr>
        <w:t xml:space="preserve"> </w:t>
      </w:r>
      <w:r w:rsidRPr="00D73069">
        <w:rPr>
          <w:rFonts w:eastAsia="Times New Roman" w:cstheme="minorHAnsi" w:hint="eastAsia"/>
          <w:b/>
          <w:bCs/>
          <w:color w:val="000000" w:themeColor="text1"/>
          <w:sz w:val="24"/>
          <w:szCs w:val="24"/>
          <w:rtl/>
        </w:rPr>
        <w:t>עמדתו</w:t>
      </w:r>
      <w:r w:rsidRPr="00D73069">
        <w:rPr>
          <w:rFonts w:eastAsia="Times New Roman" w:cstheme="minorHAnsi"/>
          <w:b/>
          <w:bCs/>
          <w:color w:val="000000" w:themeColor="text1"/>
          <w:sz w:val="24"/>
          <w:szCs w:val="24"/>
          <w:rtl/>
        </w:rPr>
        <w:t xml:space="preserve"> </w:t>
      </w:r>
      <w:r w:rsidRPr="00D73069">
        <w:rPr>
          <w:rFonts w:eastAsia="Times New Roman" w:cstheme="minorHAnsi" w:hint="eastAsia"/>
          <w:b/>
          <w:bCs/>
          <w:color w:val="000000" w:themeColor="text1"/>
          <w:sz w:val="24"/>
          <w:szCs w:val="24"/>
          <w:rtl/>
        </w:rPr>
        <w:t>של</w:t>
      </w:r>
      <w:r w:rsidRPr="00D73069">
        <w:rPr>
          <w:rFonts w:eastAsia="Times New Roman" w:cstheme="minorHAnsi"/>
          <w:b/>
          <w:bCs/>
          <w:color w:val="000000" w:themeColor="text1"/>
          <w:sz w:val="24"/>
          <w:szCs w:val="24"/>
          <w:rtl/>
        </w:rPr>
        <w:t xml:space="preserve"> </w:t>
      </w:r>
      <w:r w:rsidRPr="00D73069">
        <w:rPr>
          <w:rFonts w:eastAsia="Times New Roman" w:cstheme="minorHAnsi" w:hint="eastAsia"/>
          <w:b/>
          <w:bCs/>
          <w:color w:val="000000" w:themeColor="text1"/>
          <w:sz w:val="24"/>
          <w:szCs w:val="24"/>
          <w:rtl/>
        </w:rPr>
        <w:t>הצד</w:t>
      </w:r>
      <w:r w:rsidRPr="00D73069">
        <w:rPr>
          <w:rFonts w:eastAsia="Times New Roman" w:cstheme="minorHAnsi"/>
          <w:b/>
          <w:bCs/>
          <w:color w:val="000000" w:themeColor="text1"/>
          <w:sz w:val="24"/>
          <w:szCs w:val="24"/>
          <w:rtl/>
        </w:rPr>
        <w:t xml:space="preserve"> </w:t>
      </w:r>
      <w:r w:rsidRPr="00D73069">
        <w:rPr>
          <w:rFonts w:eastAsia="Times New Roman" w:cstheme="minorHAnsi" w:hint="eastAsia"/>
          <w:b/>
          <w:bCs/>
          <w:color w:val="000000" w:themeColor="text1"/>
          <w:sz w:val="24"/>
          <w:szCs w:val="24"/>
          <w:rtl/>
        </w:rPr>
        <w:t>המפרסם</w:t>
      </w:r>
      <w:r w:rsidR="007A207D" w:rsidRPr="00D73069">
        <w:rPr>
          <w:rFonts w:eastAsia="Times New Roman" w:cstheme="minorHAnsi" w:hint="cs"/>
          <w:color w:val="000000" w:themeColor="text1"/>
          <w:sz w:val="24"/>
          <w:szCs w:val="24"/>
          <w:rtl/>
        </w:rPr>
        <w:t xml:space="preserve">  </w:t>
      </w:r>
      <w:r w:rsidR="00D73069">
        <w:rPr>
          <w:rFonts w:eastAsia="Times New Roman" w:cstheme="minorHAnsi" w:hint="cs"/>
          <w:color w:val="000000" w:themeColor="text1"/>
          <w:sz w:val="24"/>
          <w:szCs w:val="24"/>
          <w:rtl/>
        </w:rPr>
        <w:t>(</w:t>
      </w:r>
      <w:r w:rsidR="008D048A" w:rsidRPr="00D73069">
        <w:rPr>
          <w:rFonts w:eastAsia="Times New Roman" w:cstheme="minorHAnsi" w:hint="cs"/>
          <w:color w:val="000000" w:themeColor="text1"/>
          <w:sz w:val="24"/>
          <w:szCs w:val="24"/>
          <w:rtl/>
        </w:rPr>
        <w:t>התייחסות בועדת ארבל</w:t>
      </w:r>
      <w:r w:rsidR="008D048A">
        <w:rPr>
          <w:rFonts w:eastAsia="Times New Roman" w:cstheme="minorHAnsi" w:hint="cs"/>
          <w:color w:val="000000" w:themeColor="text1"/>
          <w:sz w:val="24"/>
          <w:szCs w:val="24"/>
          <w:rtl/>
        </w:rPr>
        <w:t xml:space="preserve">  </w:t>
      </w:r>
      <w:r w:rsidR="00D73069">
        <w:rPr>
          <w:rFonts w:eastAsia="Times New Roman" w:cstheme="minorHAnsi" w:hint="cs"/>
          <w:color w:val="000000" w:themeColor="text1"/>
          <w:sz w:val="24"/>
          <w:szCs w:val="24"/>
          <w:rtl/>
        </w:rPr>
        <w:t>"</w:t>
      </w:r>
      <w:r w:rsidR="00D73069" w:rsidRPr="00D73069">
        <w:rPr>
          <w:rFonts w:eastAsia="Times New Roman" w:cs="Calibri"/>
          <w:color w:val="000000" w:themeColor="text1"/>
          <w:sz w:val="24"/>
          <w:szCs w:val="24"/>
          <w:rtl/>
        </w:rPr>
        <w:t xml:space="preserve">וזאת בהתאם לסעיפים 143 ו 144- ב- </w:t>
      </w:r>
      <w:r w:rsidR="00D73069">
        <w:rPr>
          <w:rFonts w:eastAsia="Times New Roman" w:cstheme="minorHAnsi"/>
          <w:color w:val="000000" w:themeColor="text1"/>
          <w:sz w:val="24"/>
          <w:szCs w:val="24"/>
        </w:rPr>
        <w:t>“</w:t>
      </w:r>
      <w:r w:rsidR="00D73069" w:rsidRPr="00D73069">
        <w:rPr>
          <w:rFonts w:eastAsia="Times New Roman" w:cstheme="minorHAnsi"/>
          <w:color w:val="000000" w:themeColor="text1"/>
          <w:sz w:val="24"/>
          <w:szCs w:val="24"/>
        </w:rPr>
        <w:t>Italian Personal Data Protection Code</w:t>
      </w:r>
      <w:r w:rsidR="00D73069">
        <w:rPr>
          <w:rFonts w:eastAsia="Times New Roman" w:cstheme="minorHAnsi" w:hint="cs"/>
          <w:color w:val="000000" w:themeColor="text1"/>
          <w:sz w:val="24"/>
          <w:szCs w:val="24"/>
          <w:rtl/>
        </w:rPr>
        <w:t>)</w:t>
      </w:r>
    </w:p>
    <w:p w14:paraId="4F4BE310" w14:textId="77777777" w:rsidR="00BE1F96" w:rsidRPr="00AC3030" w:rsidRDefault="00BE1F96" w:rsidP="00AC3030">
      <w:pPr>
        <w:pStyle w:val="ListParagraph"/>
        <w:spacing w:line="360" w:lineRule="auto"/>
        <w:ind w:left="0" w:right="-720"/>
        <w:jc w:val="both"/>
        <w:rPr>
          <w:rFonts w:eastAsia="Times New Roman" w:cstheme="minorHAnsi"/>
          <w:sz w:val="24"/>
          <w:szCs w:val="24"/>
        </w:rPr>
      </w:pPr>
    </w:p>
    <w:p w14:paraId="31B7C72B" w14:textId="77777777" w:rsidR="0006207A" w:rsidRPr="0006207A" w:rsidRDefault="0006207A" w:rsidP="0006207A">
      <w:pPr>
        <w:pStyle w:val="ListParagraph"/>
        <w:numPr>
          <w:ilvl w:val="0"/>
          <w:numId w:val="43"/>
        </w:numPr>
        <w:spacing w:before="120" w:after="240" w:line="360" w:lineRule="auto"/>
        <w:ind w:left="368" w:right="-720" w:firstLine="0"/>
        <w:jc w:val="both"/>
        <w:textAlignment w:val="baseline"/>
        <w:rPr>
          <w:rFonts w:cstheme="minorHAnsi"/>
          <w:sz w:val="24"/>
          <w:szCs w:val="24"/>
        </w:rPr>
      </w:pPr>
      <w:r w:rsidRPr="00FF3DFC">
        <w:rPr>
          <w:rFonts w:eastAsia="Times New Roman" w:cstheme="minorHAnsi" w:hint="eastAsia"/>
          <w:b/>
          <w:bCs/>
          <w:sz w:val="24"/>
          <w:szCs w:val="24"/>
          <w:u w:val="single"/>
          <w:rtl/>
        </w:rPr>
        <w:t>תחולת</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תזכיר</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החוק</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שלנו</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היא</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רחבה</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ביותר</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מבחינת</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הגדרת</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הגופים</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שלגביהם</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ניתן</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לדרוש</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הסרת</w:t>
      </w:r>
      <w:r w:rsidRPr="00FF3DFC">
        <w:rPr>
          <w:rFonts w:eastAsia="Times New Roman" w:cstheme="minorHAnsi"/>
          <w:b/>
          <w:bCs/>
          <w:sz w:val="24"/>
          <w:szCs w:val="24"/>
          <w:u w:val="single"/>
          <w:rtl/>
        </w:rPr>
        <w:t xml:space="preserve"> </w:t>
      </w:r>
      <w:r w:rsidRPr="00FF3DFC">
        <w:rPr>
          <w:rFonts w:eastAsia="Times New Roman" w:cstheme="minorHAnsi" w:hint="eastAsia"/>
          <w:b/>
          <w:bCs/>
          <w:sz w:val="24"/>
          <w:szCs w:val="24"/>
          <w:u w:val="single"/>
          <w:rtl/>
        </w:rPr>
        <w:t>תכנים</w:t>
      </w:r>
      <w:r>
        <w:rPr>
          <w:rFonts w:eastAsia="Times New Roman" w:cstheme="minorHAnsi" w:hint="cs"/>
          <w:b/>
          <w:bCs/>
          <w:sz w:val="24"/>
          <w:szCs w:val="24"/>
          <w:rtl/>
        </w:rPr>
        <w:t xml:space="preserve">. </w:t>
      </w:r>
      <w:r w:rsidR="00E12160" w:rsidRPr="00191E9E">
        <w:rPr>
          <w:rFonts w:eastAsia="Times New Roman" w:cstheme="minorHAnsi"/>
          <w:sz w:val="24"/>
          <w:szCs w:val="24"/>
          <w:rtl/>
        </w:rPr>
        <w:t>א</w:t>
      </w:r>
      <w:r w:rsidR="007A5F24" w:rsidRPr="00191E9E">
        <w:rPr>
          <w:rFonts w:eastAsia="Times New Roman" w:cstheme="minorHAnsi"/>
          <w:sz w:val="24"/>
          <w:szCs w:val="24"/>
          <w:rtl/>
        </w:rPr>
        <w:t>ף הסדר איננו כולל הגדרה כ</w:t>
      </w:r>
      <w:r w:rsidR="0019023E" w:rsidRPr="00191E9E">
        <w:rPr>
          <w:rFonts w:eastAsia="Times New Roman" w:cstheme="minorHAnsi"/>
          <w:sz w:val="24"/>
          <w:szCs w:val="24"/>
          <w:rtl/>
        </w:rPr>
        <w:t>ה</w:t>
      </w:r>
      <w:r w:rsidR="007A5F24" w:rsidRPr="00191E9E">
        <w:rPr>
          <w:rFonts w:eastAsia="Times New Roman" w:cstheme="minorHAnsi"/>
          <w:sz w:val="24"/>
          <w:szCs w:val="24"/>
          <w:rtl/>
        </w:rPr>
        <w:t xml:space="preserve"> רחבה שכוללת כל אתר אינטרנט (כולל </w:t>
      </w:r>
      <w:r>
        <w:rPr>
          <w:rFonts w:eastAsia="Times New Roman" w:cstheme="minorHAnsi" w:hint="cs"/>
          <w:sz w:val="24"/>
          <w:szCs w:val="24"/>
          <w:rtl/>
        </w:rPr>
        <w:t xml:space="preserve">אתרי </w:t>
      </w:r>
      <w:r w:rsidR="007A5F24" w:rsidRPr="00191E9E">
        <w:rPr>
          <w:rFonts w:eastAsia="Times New Roman" w:cstheme="minorHAnsi"/>
          <w:sz w:val="24"/>
          <w:szCs w:val="24"/>
          <w:rtl/>
        </w:rPr>
        <w:t>עיתונ</w:t>
      </w:r>
      <w:r>
        <w:rPr>
          <w:rFonts w:eastAsia="Times New Roman" w:cstheme="minorHAnsi" w:hint="cs"/>
          <w:sz w:val="24"/>
          <w:szCs w:val="24"/>
          <w:rtl/>
        </w:rPr>
        <w:t>ות בארץ ובחו"ל</w:t>
      </w:r>
      <w:r w:rsidR="007A5F24" w:rsidRPr="00191E9E">
        <w:rPr>
          <w:rFonts w:eastAsia="Times New Roman" w:cstheme="minorHAnsi"/>
          <w:sz w:val="24"/>
          <w:szCs w:val="24"/>
          <w:rtl/>
        </w:rPr>
        <w:t xml:space="preserve">) </w:t>
      </w:r>
      <w:r>
        <w:rPr>
          <w:rFonts w:eastAsia="Times New Roman" w:cstheme="minorHAnsi" w:hint="cs"/>
          <w:sz w:val="24"/>
          <w:szCs w:val="24"/>
          <w:rtl/>
        </w:rPr>
        <w:t>ו</w:t>
      </w:r>
      <w:r w:rsidR="007A5F24" w:rsidRPr="00191E9E">
        <w:rPr>
          <w:rFonts w:eastAsia="Times New Roman" w:cstheme="minorHAnsi"/>
          <w:sz w:val="24"/>
          <w:szCs w:val="24"/>
          <w:rtl/>
        </w:rPr>
        <w:t xml:space="preserve">ללא הגבלה מינימלית של גודל. </w:t>
      </w:r>
    </w:p>
    <w:p w14:paraId="72608706" w14:textId="77777777" w:rsidR="0006207A" w:rsidRPr="0006207A" w:rsidRDefault="00E12160" w:rsidP="0006207A">
      <w:pPr>
        <w:pStyle w:val="ListParagraph"/>
        <w:numPr>
          <w:ilvl w:val="0"/>
          <w:numId w:val="49"/>
        </w:numPr>
        <w:spacing w:before="120" w:after="240" w:line="360" w:lineRule="auto"/>
        <w:ind w:right="-720"/>
        <w:jc w:val="both"/>
        <w:textAlignment w:val="baseline"/>
        <w:rPr>
          <w:rFonts w:cstheme="minorHAnsi"/>
          <w:sz w:val="24"/>
          <w:szCs w:val="24"/>
        </w:rPr>
      </w:pPr>
      <w:r w:rsidRPr="0006207A">
        <w:rPr>
          <w:rFonts w:eastAsia="Times New Roman" w:cstheme="minorHAnsi"/>
          <w:sz w:val="24"/>
          <w:szCs w:val="24"/>
          <w:rtl/>
        </w:rPr>
        <w:t xml:space="preserve">בחוק הגרמני מדובר בפלטפורמות שיש להן למעלה משני מיליון משתמשים רשומים בגרמניה, הפועלות למטרות רווח, ומתוכננות לאפשר למשתמשים לשתף תוכן עם משתמשים אחרים או להפוך תוכן לזמין לכלל הציבור. הוחרגו במפורש פלטפורמות המציעות תוכן עיתונאי או תוכן ערוך ופלטפורמות המתוכננות לאפשר תקשורת ישירה בין פרטים. </w:t>
      </w:r>
    </w:p>
    <w:p w14:paraId="7C28D92D" w14:textId="0A6873D0" w:rsidR="00E12160" w:rsidRDefault="00E12160" w:rsidP="0006207A">
      <w:pPr>
        <w:pStyle w:val="ListParagraph"/>
        <w:numPr>
          <w:ilvl w:val="0"/>
          <w:numId w:val="49"/>
        </w:numPr>
        <w:spacing w:before="120" w:after="240" w:line="360" w:lineRule="auto"/>
        <w:ind w:right="-720"/>
        <w:jc w:val="both"/>
        <w:textAlignment w:val="baseline"/>
        <w:rPr>
          <w:rFonts w:cstheme="minorHAnsi"/>
          <w:sz w:val="24"/>
          <w:szCs w:val="24"/>
        </w:rPr>
      </w:pPr>
      <w:r w:rsidRPr="0006207A">
        <w:rPr>
          <w:rFonts w:cstheme="minorHAnsi"/>
          <w:sz w:val="24"/>
          <w:szCs w:val="24"/>
          <w:rtl/>
        </w:rPr>
        <w:t>בהצעת החקיקה הבריטית מדובר באתרים הנגישים לכלל הציבור כשהתוכן הוא תוכן טרור, וכאשר מדובר בניצול והתעללות מינית בילדים גם באתרים שנדרשת לגביהם גישה מלווה בסיסמה (כלומר פרטיים).</w:t>
      </w:r>
      <w:r w:rsidRPr="00191E9E">
        <w:rPr>
          <w:rStyle w:val="FootnoteReference"/>
          <w:rFonts w:cstheme="minorHAnsi"/>
          <w:sz w:val="24"/>
          <w:szCs w:val="24"/>
          <w:rtl/>
        </w:rPr>
        <w:footnoteReference w:id="5"/>
      </w:r>
      <w:r w:rsidRPr="0006207A">
        <w:rPr>
          <w:rFonts w:cstheme="minorHAnsi"/>
          <w:sz w:val="24"/>
          <w:szCs w:val="24"/>
          <w:rtl/>
        </w:rPr>
        <w:t xml:space="preserve"> </w:t>
      </w:r>
    </w:p>
    <w:p w14:paraId="642FABF5" w14:textId="77777777" w:rsidR="003B5D13" w:rsidRPr="00FF3DFC" w:rsidRDefault="003B5D13" w:rsidP="00FF3DFC">
      <w:pPr>
        <w:pStyle w:val="ListParagraph"/>
        <w:spacing w:before="120" w:after="240" w:line="360" w:lineRule="auto"/>
        <w:ind w:left="1088" w:right="-720"/>
        <w:jc w:val="both"/>
        <w:textAlignment w:val="baseline"/>
        <w:rPr>
          <w:rFonts w:cstheme="minorHAnsi"/>
          <w:sz w:val="14"/>
          <w:szCs w:val="14"/>
        </w:rPr>
      </w:pPr>
    </w:p>
    <w:p w14:paraId="3E8ED21E" w14:textId="50BFC2CB" w:rsidR="003B5D13" w:rsidRPr="00897B6D" w:rsidRDefault="003B5D13" w:rsidP="00FF3DFC">
      <w:pPr>
        <w:pStyle w:val="ListParagraph"/>
        <w:spacing w:before="120" w:line="360" w:lineRule="auto"/>
        <w:ind w:left="1088" w:right="-720" w:hanging="387"/>
        <w:jc w:val="both"/>
        <w:rPr>
          <w:rFonts w:eastAsia="Times New Roman" w:cstheme="minorHAnsi"/>
          <w:b/>
          <w:bCs/>
          <w:color w:val="000000" w:themeColor="text1"/>
          <w:sz w:val="28"/>
          <w:szCs w:val="28"/>
          <w:u w:val="single"/>
        </w:rPr>
      </w:pPr>
      <w:r w:rsidRPr="00D73069">
        <w:rPr>
          <w:rFonts w:eastAsia="Times New Roman" w:cstheme="minorHAnsi" w:hint="cs"/>
          <w:b/>
          <w:bCs/>
          <w:color w:val="000000" w:themeColor="text1"/>
          <w:sz w:val="28"/>
          <w:szCs w:val="28"/>
          <w:highlight w:val="yellow"/>
          <w:u w:val="single"/>
          <w:rtl/>
        </w:rPr>
        <w:t>התייחסות לטענה המופיעה בסעיף 3:</w:t>
      </w:r>
    </w:p>
    <w:p w14:paraId="00E37D00" w14:textId="0384F031" w:rsidR="00AC3BDC" w:rsidRPr="004F34A0" w:rsidRDefault="00E25080" w:rsidP="00AC3030">
      <w:pPr>
        <w:pStyle w:val="ListParagraph"/>
        <w:numPr>
          <w:ilvl w:val="0"/>
          <w:numId w:val="52"/>
        </w:numPr>
        <w:spacing w:before="120" w:after="240" w:line="360" w:lineRule="auto"/>
        <w:ind w:right="-720"/>
        <w:jc w:val="both"/>
        <w:textAlignment w:val="baseline"/>
        <w:rPr>
          <w:rFonts w:cstheme="minorHAnsi"/>
          <w:color w:val="000000" w:themeColor="text1"/>
          <w:sz w:val="24"/>
          <w:szCs w:val="24"/>
        </w:rPr>
      </w:pPr>
      <w:r w:rsidRPr="004F34A0">
        <w:rPr>
          <w:rFonts w:cstheme="minorHAnsi" w:hint="cs"/>
          <w:b/>
          <w:bCs/>
          <w:color w:val="000000" w:themeColor="text1"/>
          <w:sz w:val="24"/>
          <w:szCs w:val="24"/>
          <w:rtl/>
        </w:rPr>
        <w:lastRenderedPageBreak/>
        <w:t>ה</w:t>
      </w:r>
      <w:r w:rsidR="00AC3030" w:rsidRPr="004F34A0">
        <w:rPr>
          <w:rFonts w:cstheme="minorHAnsi" w:hint="eastAsia"/>
          <w:b/>
          <w:bCs/>
          <w:color w:val="000000" w:themeColor="text1"/>
          <w:sz w:val="24"/>
          <w:szCs w:val="24"/>
          <w:rtl/>
        </w:rPr>
        <w:t>חוק</w:t>
      </w:r>
      <w:r w:rsidR="00AC3030" w:rsidRPr="004F34A0">
        <w:rPr>
          <w:rFonts w:cstheme="minorHAnsi"/>
          <w:b/>
          <w:bCs/>
          <w:color w:val="000000" w:themeColor="text1"/>
          <w:sz w:val="24"/>
          <w:szCs w:val="24"/>
          <w:rtl/>
        </w:rPr>
        <w:t xml:space="preserve"> </w:t>
      </w:r>
      <w:r w:rsidR="00AC3BDC" w:rsidRPr="004F34A0">
        <w:rPr>
          <w:rFonts w:cstheme="minorHAnsi"/>
          <w:b/>
          <w:bCs/>
          <w:color w:val="000000" w:themeColor="text1"/>
          <w:sz w:val="24"/>
          <w:szCs w:val="24"/>
        </w:rPr>
        <w:t>“Online safety act”</w:t>
      </w:r>
      <w:r w:rsidR="00AC3BDC" w:rsidRPr="004F34A0">
        <w:rPr>
          <w:rFonts w:cstheme="minorHAnsi" w:hint="cs"/>
          <w:b/>
          <w:bCs/>
          <w:color w:val="000000" w:themeColor="text1"/>
          <w:sz w:val="24"/>
          <w:szCs w:val="24"/>
          <w:rtl/>
        </w:rPr>
        <w:t xml:space="preserve"> באוסטרליה</w:t>
      </w:r>
      <w:r w:rsidR="00AC3030" w:rsidRPr="004F34A0">
        <w:rPr>
          <w:rFonts w:cstheme="minorHAnsi"/>
          <w:b/>
          <w:bCs/>
          <w:color w:val="000000" w:themeColor="text1"/>
          <w:sz w:val="24"/>
          <w:szCs w:val="24"/>
          <w:rtl/>
        </w:rPr>
        <w:t xml:space="preserve"> </w:t>
      </w:r>
      <w:r w:rsidRPr="004F34A0">
        <w:rPr>
          <w:rFonts w:cstheme="minorHAnsi" w:hint="cs"/>
          <w:b/>
          <w:bCs/>
          <w:color w:val="000000" w:themeColor="text1"/>
          <w:sz w:val="24"/>
          <w:szCs w:val="24"/>
          <w:rtl/>
        </w:rPr>
        <w:t>מגדיר</w:t>
      </w:r>
      <w:r w:rsidRPr="004F34A0">
        <w:rPr>
          <w:rFonts w:cstheme="minorHAnsi"/>
          <w:b/>
          <w:bCs/>
          <w:color w:val="000000" w:themeColor="text1"/>
          <w:sz w:val="24"/>
          <w:szCs w:val="24"/>
          <w:rtl/>
        </w:rPr>
        <w:t xml:space="preserve"> הגדרה רחבה</w:t>
      </w:r>
      <w:r w:rsidRPr="004F34A0">
        <w:rPr>
          <w:rFonts w:cstheme="minorHAnsi" w:hint="cs"/>
          <w:color w:val="000000" w:themeColor="text1"/>
          <w:sz w:val="24"/>
          <w:szCs w:val="24"/>
          <w:rtl/>
        </w:rPr>
        <w:t xml:space="preserve"> </w:t>
      </w:r>
      <w:r w:rsidRPr="004F34A0">
        <w:rPr>
          <w:rFonts w:cstheme="minorHAnsi" w:hint="eastAsia"/>
          <w:b/>
          <w:bCs/>
          <w:color w:val="000000" w:themeColor="text1"/>
          <w:sz w:val="24"/>
          <w:szCs w:val="24"/>
          <w:rtl/>
        </w:rPr>
        <w:t>ל</w:t>
      </w:r>
      <w:r w:rsidR="00AC3030" w:rsidRPr="004F34A0">
        <w:rPr>
          <w:rFonts w:cstheme="minorHAnsi" w:hint="eastAsia"/>
          <w:b/>
          <w:bCs/>
          <w:color w:val="000000" w:themeColor="text1"/>
          <w:sz w:val="24"/>
          <w:szCs w:val="24"/>
          <w:rtl/>
        </w:rPr>
        <w:t>גופים</w:t>
      </w:r>
      <w:r w:rsidR="00AC3030" w:rsidRPr="004F34A0">
        <w:rPr>
          <w:rFonts w:cstheme="minorHAnsi"/>
          <w:b/>
          <w:bCs/>
          <w:color w:val="000000" w:themeColor="text1"/>
          <w:sz w:val="24"/>
          <w:szCs w:val="24"/>
          <w:rtl/>
        </w:rPr>
        <w:t xml:space="preserve"> </w:t>
      </w:r>
      <w:r w:rsidR="00AC3030" w:rsidRPr="004F34A0">
        <w:rPr>
          <w:rFonts w:cstheme="minorHAnsi" w:hint="eastAsia"/>
          <w:b/>
          <w:bCs/>
          <w:color w:val="000000" w:themeColor="text1"/>
          <w:sz w:val="24"/>
          <w:szCs w:val="24"/>
          <w:rtl/>
        </w:rPr>
        <w:t>הרלוונטים</w:t>
      </w:r>
      <w:r w:rsidR="00AC3030" w:rsidRPr="004F34A0">
        <w:rPr>
          <w:rFonts w:cstheme="minorHAnsi"/>
          <w:b/>
          <w:bCs/>
          <w:color w:val="000000" w:themeColor="text1"/>
          <w:sz w:val="24"/>
          <w:szCs w:val="24"/>
          <w:rtl/>
        </w:rPr>
        <w:t xml:space="preserve"> </w:t>
      </w:r>
      <w:r w:rsidR="00AC3030" w:rsidRPr="004F34A0">
        <w:rPr>
          <w:rFonts w:cstheme="minorHAnsi" w:hint="eastAsia"/>
          <w:b/>
          <w:bCs/>
          <w:color w:val="000000" w:themeColor="text1"/>
          <w:sz w:val="24"/>
          <w:szCs w:val="24"/>
          <w:rtl/>
        </w:rPr>
        <w:t>בתלונה</w:t>
      </w:r>
      <w:r w:rsidR="00AC3030" w:rsidRPr="004F34A0">
        <w:rPr>
          <w:rFonts w:cstheme="minorHAnsi"/>
          <w:b/>
          <w:bCs/>
          <w:color w:val="000000" w:themeColor="text1"/>
          <w:sz w:val="24"/>
          <w:szCs w:val="24"/>
          <w:rtl/>
        </w:rPr>
        <w:t xml:space="preserve"> </w:t>
      </w:r>
      <w:r w:rsidR="00AC3030" w:rsidRPr="004F34A0">
        <w:rPr>
          <w:rFonts w:cstheme="minorHAnsi" w:hint="eastAsia"/>
          <w:b/>
          <w:bCs/>
          <w:color w:val="000000" w:themeColor="text1"/>
          <w:sz w:val="24"/>
          <w:szCs w:val="24"/>
          <w:rtl/>
        </w:rPr>
        <w:t>על</w:t>
      </w:r>
      <w:r w:rsidR="00AC3030" w:rsidRPr="004F34A0">
        <w:rPr>
          <w:rFonts w:cstheme="minorHAnsi"/>
          <w:b/>
          <w:bCs/>
          <w:color w:val="000000" w:themeColor="text1"/>
          <w:sz w:val="24"/>
          <w:szCs w:val="24"/>
          <w:rtl/>
        </w:rPr>
        <w:t xml:space="preserve"> </w:t>
      </w:r>
      <w:r w:rsidR="00AC3030" w:rsidRPr="004F34A0">
        <w:rPr>
          <w:rFonts w:cstheme="minorHAnsi" w:hint="eastAsia"/>
          <w:b/>
          <w:bCs/>
          <w:color w:val="000000" w:themeColor="text1"/>
          <w:sz w:val="24"/>
          <w:szCs w:val="24"/>
          <w:rtl/>
        </w:rPr>
        <w:t>פגיעה</w:t>
      </w:r>
      <w:r w:rsidR="00AC3030" w:rsidRPr="004F34A0">
        <w:rPr>
          <w:rFonts w:cstheme="minorHAnsi"/>
          <w:b/>
          <w:bCs/>
          <w:color w:val="000000" w:themeColor="text1"/>
          <w:sz w:val="24"/>
          <w:szCs w:val="24"/>
          <w:rtl/>
        </w:rPr>
        <w:t xml:space="preserve"> </w:t>
      </w:r>
      <w:r w:rsidR="00AC3030" w:rsidRPr="004F34A0">
        <w:rPr>
          <w:rFonts w:cstheme="minorHAnsi" w:hint="eastAsia"/>
          <w:b/>
          <w:bCs/>
          <w:color w:val="000000" w:themeColor="text1"/>
          <w:sz w:val="24"/>
          <w:szCs w:val="24"/>
          <w:rtl/>
        </w:rPr>
        <w:t>במבוגר</w:t>
      </w:r>
      <w:r w:rsidRPr="004F34A0">
        <w:rPr>
          <w:rFonts w:cstheme="minorHAnsi" w:hint="cs"/>
          <w:color w:val="000000" w:themeColor="text1"/>
          <w:sz w:val="24"/>
          <w:szCs w:val="24"/>
          <w:rtl/>
        </w:rPr>
        <w:t>:</w:t>
      </w:r>
      <w:r w:rsidR="00AC3030" w:rsidRPr="004F34A0">
        <w:rPr>
          <w:rFonts w:cstheme="minorHAnsi" w:hint="cs"/>
          <w:color w:val="000000" w:themeColor="text1"/>
          <w:sz w:val="24"/>
          <w:szCs w:val="24"/>
          <w:rtl/>
        </w:rPr>
        <w:t xml:space="preserve"> </w:t>
      </w:r>
      <w:r w:rsidR="00AC3030" w:rsidRPr="004F34A0">
        <w:rPr>
          <w:rFonts w:cs="Calibri" w:hint="eastAsia"/>
          <w:color w:val="000000" w:themeColor="text1"/>
          <w:sz w:val="24"/>
          <w:szCs w:val="24"/>
          <w:rtl/>
        </w:rPr>
        <w:t>ס</w:t>
      </w:r>
      <w:r w:rsidR="00AC3030" w:rsidRPr="004F34A0">
        <w:rPr>
          <w:rFonts w:cs="Calibri"/>
          <w:color w:val="000000" w:themeColor="text1"/>
          <w:sz w:val="24"/>
          <w:szCs w:val="24"/>
          <w:rtl/>
        </w:rPr>
        <w:t>פק של שירות מדיה חברתית, שירות אלקטרוני רלוונטי או שירות אינטרנט ייעודי</w:t>
      </w:r>
      <w:r w:rsidR="00AC3030" w:rsidRPr="004F34A0">
        <w:rPr>
          <w:rFonts w:cstheme="minorHAnsi"/>
          <w:color w:val="000000" w:themeColor="text1"/>
          <w:sz w:val="24"/>
          <w:szCs w:val="24"/>
          <w:rtl/>
        </w:rPr>
        <w:t>,</w:t>
      </w:r>
      <w:r w:rsidR="00B71D77" w:rsidRPr="004F34A0">
        <w:rPr>
          <w:rFonts w:cstheme="minorHAnsi"/>
          <w:color w:val="000000" w:themeColor="text1"/>
          <w:sz w:val="24"/>
          <w:szCs w:val="24"/>
          <w:rtl/>
        </w:rPr>
        <w:t xml:space="preserve"> </w:t>
      </w:r>
      <w:r w:rsidR="00AC3030" w:rsidRPr="004F34A0">
        <w:rPr>
          <w:rFonts w:cs="Calibri" w:hint="eastAsia"/>
          <w:color w:val="000000" w:themeColor="text1"/>
          <w:sz w:val="24"/>
          <w:szCs w:val="24"/>
          <w:rtl/>
        </w:rPr>
        <w:t>ס</w:t>
      </w:r>
      <w:r w:rsidR="00AC3030" w:rsidRPr="004F34A0">
        <w:rPr>
          <w:rFonts w:cs="Calibri"/>
          <w:color w:val="000000" w:themeColor="text1"/>
          <w:sz w:val="24"/>
          <w:szCs w:val="24"/>
          <w:rtl/>
        </w:rPr>
        <w:t>פק שירותי אירוח</w:t>
      </w:r>
      <w:r w:rsidR="00AC3030" w:rsidRPr="004F34A0">
        <w:rPr>
          <w:rFonts w:cstheme="minorHAnsi" w:hint="cs"/>
          <w:color w:val="000000" w:themeColor="text1"/>
          <w:sz w:val="24"/>
          <w:szCs w:val="24"/>
          <w:rtl/>
        </w:rPr>
        <w:t>.</w:t>
      </w:r>
    </w:p>
    <w:p w14:paraId="1A0D22EF" w14:textId="3E4830E0" w:rsidR="00DC39E5" w:rsidRPr="00264AC5" w:rsidRDefault="00264AC5" w:rsidP="00DC39E5">
      <w:pPr>
        <w:pStyle w:val="sobullet"/>
        <w:shd w:val="clear" w:color="auto" w:fill="FFFFFF"/>
        <w:spacing w:before="240" w:beforeAutospacing="0" w:after="0" w:afterAutospacing="0"/>
        <w:ind w:left="425" w:hanging="425"/>
        <w:rPr>
          <w:rFonts w:asciiTheme="minorHAnsi" w:hAnsiTheme="minorHAnsi" w:cstheme="minorHAnsi"/>
          <w:color w:val="000000" w:themeColor="text1"/>
        </w:rPr>
      </w:pPr>
      <w:proofErr w:type="gramStart"/>
      <w:r>
        <w:rPr>
          <w:rFonts w:asciiTheme="minorHAnsi" w:hAnsiTheme="minorHAnsi" w:cstheme="minorHAnsi"/>
          <w:color w:val="000000" w:themeColor="text1"/>
        </w:rPr>
        <w:t>“</w:t>
      </w:r>
      <w:r w:rsidR="00DC39E5" w:rsidRPr="00264AC5">
        <w:rPr>
          <w:rFonts w:asciiTheme="minorHAnsi" w:hAnsiTheme="minorHAnsi" w:cstheme="minorHAnsi"/>
          <w:color w:val="000000" w:themeColor="text1"/>
        </w:rPr>
        <w:t> The</w:t>
      </w:r>
      <w:proofErr w:type="gramEnd"/>
      <w:r w:rsidR="00DC39E5" w:rsidRPr="00264AC5">
        <w:rPr>
          <w:rFonts w:asciiTheme="minorHAnsi" w:hAnsiTheme="minorHAnsi" w:cstheme="minorHAnsi"/>
          <w:color w:val="000000" w:themeColor="text1"/>
        </w:rPr>
        <w:t xml:space="preserve"> complaints system for cyber</w:t>
      </w:r>
      <w:r w:rsidR="00DC39E5" w:rsidRPr="00264AC5">
        <w:rPr>
          <w:rFonts w:asciiTheme="minorHAnsi" w:hAnsiTheme="minorHAnsi" w:cstheme="minorHAnsi"/>
          <w:color w:val="000000" w:themeColor="text1"/>
        </w:rPr>
        <w:noBreakHyphen/>
        <w:t>bullying material targeted at an Australian child includes the following components:</w:t>
      </w:r>
    </w:p>
    <w:p w14:paraId="0501FA2D" w14:textId="77777777" w:rsidR="00DC39E5" w:rsidRPr="00264AC5" w:rsidRDefault="00DC39E5" w:rsidP="00DC39E5">
      <w:pPr>
        <w:pStyle w:val="sopara"/>
        <w:shd w:val="clear" w:color="auto" w:fill="FFFFFF"/>
        <w:spacing w:before="40" w:beforeAutospacing="0" w:after="0" w:afterAutospacing="0"/>
        <w:ind w:left="936" w:hanging="936"/>
        <w:rPr>
          <w:rFonts w:asciiTheme="minorHAnsi" w:hAnsiTheme="minorHAnsi" w:cstheme="minorHAnsi"/>
          <w:color w:val="000000" w:themeColor="text1"/>
        </w:rPr>
      </w:pPr>
      <w:r w:rsidRPr="00264AC5">
        <w:rPr>
          <w:rFonts w:asciiTheme="minorHAnsi" w:hAnsiTheme="minorHAnsi" w:cstheme="minorHAnsi"/>
          <w:color w:val="000000" w:themeColor="text1"/>
        </w:rPr>
        <w:t xml:space="preserve">       (a)     </w:t>
      </w:r>
      <w:proofErr w:type="gramStart"/>
      <w:r w:rsidRPr="00264AC5">
        <w:rPr>
          <w:rFonts w:asciiTheme="minorHAnsi" w:hAnsiTheme="minorHAnsi" w:cstheme="minorHAnsi"/>
          <w:color w:val="000000" w:themeColor="text1"/>
        </w:rPr>
        <w:t>the</w:t>
      </w:r>
      <w:proofErr w:type="gramEnd"/>
      <w:r w:rsidRPr="00264AC5">
        <w:rPr>
          <w:rFonts w:asciiTheme="minorHAnsi" w:hAnsiTheme="minorHAnsi" w:cstheme="minorHAnsi"/>
          <w:color w:val="000000" w:themeColor="text1"/>
        </w:rPr>
        <w:t xml:space="preserve"> provider of a social media service, a relevant electronic service or a designated internet service may be given a notice (a removal notice) requiring the removal from the service of cyber</w:t>
      </w:r>
      <w:r w:rsidRPr="00264AC5">
        <w:rPr>
          <w:rFonts w:asciiTheme="minorHAnsi" w:hAnsiTheme="minorHAnsi" w:cstheme="minorHAnsi"/>
          <w:color w:val="000000" w:themeColor="text1"/>
        </w:rPr>
        <w:noBreakHyphen/>
        <w:t>bullying material targeted at an Australian child;</w:t>
      </w:r>
    </w:p>
    <w:p w14:paraId="37E75189" w14:textId="77777777" w:rsidR="00DC39E5" w:rsidRPr="00264AC5" w:rsidRDefault="00DC39E5" w:rsidP="00DC39E5">
      <w:pPr>
        <w:pStyle w:val="sopara"/>
        <w:shd w:val="clear" w:color="auto" w:fill="FFFFFF"/>
        <w:spacing w:before="40" w:beforeAutospacing="0" w:after="0" w:afterAutospacing="0"/>
        <w:ind w:left="936" w:hanging="936"/>
        <w:rPr>
          <w:rFonts w:asciiTheme="minorHAnsi" w:hAnsiTheme="minorHAnsi" w:cstheme="minorHAnsi"/>
          <w:color w:val="000000" w:themeColor="text1"/>
        </w:rPr>
      </w:pPr>
      <w:r w:rsidRPr="00264AC5">
        <w:rPr>
          <w:rFonts w:asciiTheme="minorHAnsi" w:hAnsiTheme="minorHAnsi" w:cstheme="minorHAnsi"/>
          <w:color w:val="000000" w:themeColor="text1"/>
        </w:rPr>
        <w:t xml:space="preserve">      (b)     </w:t>
      </w:r>
      <w:proofErr w:type="gramStart"/>
      <w:r w:rsidRPr="00264AC5">
        <w:rPr>
          <w:rFonts w:asciiTheme="minorHAnsi" w:hAnsiTheme="minorHAnsi" w:cstheme="minorHAnsi"/>
          <w:color w:val="000000" w:themeColor="text1"/>
        </w:rPr>
        <w:t>a</w:t>
      </w:r>
      <w:proofErr w:type="gramEnd"/>
      <w:r w:rsidRPr="00264AC5">
        <w:rPr>
          <w:rFonts w:asciiTheme="minorHAnsi" w:hAnsiTheme="minorHAnsi" w:cstheme="minorHAnsi"/>
          <w:color w:val="000000" w:themeColor="text1"/>
        </w:rPr>
        <w:t xml:space="preserve"> hosting service provider who hosts cyber</w:t>
      </w:r>
      <w:r w:rsidRPr="00264AC5">
        <w:rPr>
          <w:rFonts w:asciiTheme="minorHAnsi" w:hAnsiTheme="minorHAnsi" w:cstheme="minorHAnsi"/>
          <w:color w:val="000000" w:themeColor="text1"/>
        </w:rPr>
        <w:noBreakHyphen/>
        <w:t>bullying material targeted at an Australian child may be given a notice (a removal notice) requiring the provider to cease hosting the material;</w:t>
      </w:r>
    </w:p>
    <w:p w14:paraId="402FCFA8" w14:textId="621C9794" w:rsidR="00DC39E5" w:rsidRPr="00264AC5" w:rsidRDefault="00DC39E5" w:rsidP="00DC39E5">
      <w:pPr>
        <w:pStyle w:val="sopara"/>
        <w:shd w:val="clear" w:color="auto" w:fill="FFFFFF"/>
        <w:spacing w:before="40" w:beforeAutospacing="0" w:after="0" w:afterAutospacing="0"/>
        <w:ind w:left="936" w:hanging="936"/>
        <w:rPr>
          <w:rFonts w:asciiTheme="minorHAnsi" w:hAnsiTheme="minorHAnsi" w:cstheme="minorHAnsi"/>
          <w:color w:val="000000" w:themeColor="text1"/>
        </w:rPr>
      </w:pPr>
      <w:r w:rsidRPr="00264AC5">
        <w:rPr>
          <w:rFonts w:asciiTheme="minorHAnsi" w:hAnsiTheme="minorHAnsi" w:cstheme="minorHAnsi"/>
          <w:color w:val="000000" w:themeColor="text1"/>
        </w:rPr>
        <w:t xml:space="preserve">       (c)     </w:t>
      </w:r>
      <w:proofErr w:type="gramStart"/>
      <w:r w:rsidRPr="00264AC5">
        <w:rPr>
          <w:rFonts w:asciiTheme="minorHAnsi" w:hAnsiTheme="minorHAnsi" w:cstheme="minorHAnsi"/>
          <w:color w:val="000000" w:themeColor="text1"/>
        </w:rPr>
        <w:t>a</w:t>
      </w:r>
      <w:proofErr w:type="gramEnd"/>
      <w:r w:rsidRPr="00264AC5">
        <w:rPr>
          <w:rFonts w:asciiTheme="minorHAnsi" w:hAnsiTheme="minorHAnsi" w:cstheme="minorHAnsi"/>
          <w:color w:val="000000" w:themeColor="text1"/>
        </w:rPr>
        <w:t xml:space="preserve"> person who posts cyber</w:t>
      </w:r>
      <w:r w:rsidRPr="00264AC5">
        <w:rPr>
          <w:rFonts w:asciiTheme="minorHAnsi" w:hAnsiTheme="minorHAnsi" w:cstheme="minorHAnsi"/>
          <w:color w:val="000000" w:themeColor="text1"/>
        </w:rPr>
        <w:noBreakHyphen/>
        <w:t>bullying material targeted at an Australian child may be given a notice (an end</w:t>
      </w:r>
      <w:r w:rsidRPr="00264AC5">
        <w:rPr>
          <w:rFonts w:asciiTheme="minorHAnsi" w:hAnsiTheme="minorHAnsi" w:cstheme="minorHAnsi"/>
          <w:color w:val="000000" w:themeColor="text1"/>
        </w:rPr>
        <w:noBreakHyphen/>
        <w:t>user notice) requiring the person to remove the material, refrain from posting cyber</w:t>
      </w:r>
      <w:r w:rsidRPr="00264AC5">
        <w:rPr>
          <w:rFonts w:asciiTheme="minorHAnsi" w:hAnsiTheme="minorHAnsi" w:cstheme="minorHAnsi"/>
          <w:color w:val="000000" w:themeColor="text1"/>
        </w:rPr>
        <w:noBreakHyphen/>
        <w:t>bullying material or apologise for posting the material.</w:t>
      </w:r>
      <w:r w:rsidR="00264AC5">
        <w:rPr>
          <w:rFonts w:asciiTheme="minorHAnsi" w:hAnsiTheme="minorHAnsi" w:cstheme="minorHAnsi"/>
          <w:color w:val="000000" w:themeColor="text1"/>
        </w:rPr>
        <w:t>”</w:t>
      </w:r>
    </w:p>
    <w:p w14:paraId="4124BBD4" w14:textId="451FD7AF" w:rsidR="00DC39E5" w:rsidRDefault="00BD1980" w:rsidP="00A913AD">
      <w:pPr>
        <w:spacing w:before="120" w:after="240" w:line="360" w:lineRule="auto"/>
        <w:ind w:right="-720"/>
        <w:jc w:val="right"/>
        <w:textAlignment w:val="baseline"/>
        <w:rPr>
          <w:rFonts w:cstheme="minorHAnsi"/>
          <w:color w:val="000000" w:themeColor="text1"/>
          <w:sz w:val="18"/>
          <w:szCs w:val="18"/>
          <w:u w:val="single"/>
        </w:rPr>
      </w:pPr>
      <w:r w:rsidRPr="00BD1980">
        <w:rPr>
          <w:rFonts w:eastAsia="Times New Roman" w:cstheme="minorHAnsi"/>
          <w:color w:val="000000" w:themeColor="text1"/>
          <w:sz w:val="24"/>
          <w:szCs w:val="24"/>
        </w:rPr>
        <w:t>(</w:t>
      </w:r>
      <w:proofErr w:type="gramStart"/>
      <w:r w:rsidRPr="00BD1980">
        <w:rPr>
          <w:rFonts w:eastAsia="Times New Roman" w:cstheme="minorHAnsi"/>
          <w:color w:val="000000" w:themeColor="text1"/>
          <w:sz w:val="24"/>
          <w:szCs w:val="24"/>
        </w:rPr>
        <w:t>part</w:t>
      </w:r>
      <w:proofErr w:type="gramEnd"/>
      <w:r w:rsidRPr="00BD1980">
        <w:rPr>
          <w:rFonts w:eastAsia="Times New Roman" w:cstheme="minorHAnsi"/>
          <w:color w:val="000000" w:themeColor="text1"/>
          <w:sz w:val="24"/>
          <w:szCs w:val="24"/>
        </w:rPr>
        <w:t xml:space="preserve"> 1, section 4)</w:t>
      </w:r>
    </w:p>
    <w:p w14:paraId="6693ABA4" w14:textId="053E4689" w:rsidR="00897B6D" w:rsidRPr="00A913AD" w:rsidRDefault="00A913AD" w:rsidP="00A913AD">
      <w:pPr>
        <w:spacing w:before="120" w:after="240" w:line="360" w:lineRule="auto"/>
        <w:ind w:right="-720"/>
        <w:jc w:val="right"/>
        <w:textAlignment w:val="baseline"/>
        <w:rPr>
          <w:rFonts w:cstheme="minorHAnsi"/>
          <w:color w:val="000000" w:themeColor="text1"/>
          <w:sz w:val="18"/>
          <w:szCs w:val="18"/>
          <w:u w:val="single"/>
          <w:rtl/>
        </w:rPr>
      </w:pPr>
      <w:r w:rsidRPr="00A913AD">
        <w:rPr>
          <w:rFonts w:cstheme="minorHAnsi"/>
          <w:color w:val="000000" w:themeColor="text1"/>
          <w:sz w:val="18"/>
          <w:szCs w:val="18"/>
          <w:u w:val="single"/>
        </w:rPr>
        <w:t>https://www.legislation.gov.au/Details/C2021A00076</w:t>
      </w:r>
    </w:p>
    <w:p w14:paraId="4620980C" w14:textId="0A3B3C14" w:rsidR="00E12160" w:rsidRPr="00FF3DFC" w:rsidRDefault="00E12160" w:rsidP="0006207A">
      <w:pPr>
        <w:pStyle w:val="ListParagraph"/>
        <w:numPr>
          <w:ilvl w:val="0"/>
          <w:numId w:val="43"/>
        </w:numPr>
        <w:spacing w:before="120" w:line="360" w:lineRule="auto"/>
        <w:ind w:left="368" w:right="-720" w:firstLine="0"/>
        <w:jc w:val="both"/>
        <w:rPr>
          <w:rFonts w:eastAsia="Times New Roman" w:cstheme="minorHAnsi"/>
          <w:b/>
          <w:bCs/>
          <w:sz w:val="24"/>
          <w:szCs w:val="24"/>
        </w:rPr>
      </w:pPr>
      <w:r w:rsidRPr="00191E9E">
        <w:rPr>
          <w:rFonts w:eastAsia="Times New Roman" w:cstheme="minorHAnsi"/>
          <w:sz w:val="24"/>
          <w:szCs w:val="24"/>
          <w:rtl/>
        </w:rPr>
        <w:t> </w:t>
      </w:r>
      <w:r w:rsidR="007A5F24" w:rsidRPr="00FF3DFC">
        <w:rPr>
          <w:rFonts w:eastAsia="Times New Roman" w:cstheme="minorHAnsi"/>
          <w:b/>
          <w:bCs/>
          <w:sz w:val="24"/>
          <w:szCs w:val="24"/>
          <w:rtl/>
        </w:rPr>
        <w:t xml:space="preserve">באף מדינה לא קיים הסדר של אכיפה אלטרנטיבית כל כך פעילה </w:t>
      </w:r>
      <w:r w:rsidR="0006207A" w:rsidRPr="00FF3DFC">
        <w:rPr>
          <w:rFonts w:eastAsia="Times New Roman" w:cstheme="minorHAnsi" w:hint="eastAsia"/>
          <w:b/>
          <w:bCs/>
          <w:sz w:val="24"/>
          <w:szCs w:val="24"/>
          <w:rtl/>
        </w:rPr>
        <w:t>כפי</w:t>
      </w:r>
      <w:r w:rsidRPr="00FF3DFC">
        <w:rPr>
          <w:rFonts w:eastAsia="Times New Roman" w:cstheme="minorHAnsi"/>
          <w:b/>
          <w:bCs/>
          <w:sz w:val="24"/>
          <w:szCs w:val="24"/>
          <w:rtl/>
        </w:rPr>
        <w:t xml:space="preserve"> שקיים אצלנו</w:t>
      </w:r>
      <w:r w:rsidR="007A5F24" w:rsidRPr="00FF3DFC">
        <w:rPr>
          <w:rFonts w:eastAsia="Times New Roman" w:cstheme="minorHAnsi"/>
          <w:b/>
          <w:bCs/>
          <w:sz w:val="24"/>
          <w:szCs w:val="24"/>
          <w:rtl/>
        </w:rPr>
        <w:t xml:space="preserve">. </w:t>
      </w:r>
    </w:p>
    <w:p w14:paraId="6B2FED3B" w14:textId="243D4FD2" w:rsidR="00D26D87" w:rsidRPr="00FF3DFC" w:rsidRDefault="00D26D87" w:rsidP="00D26D87">
      <w:pPr>
        <w:pStyle w:val="ListParagraph"/>
        <w:spacing w:before="120" w:line="360" w:lineRule="auto"/>
        <w:ind w:left="368" w:right="-720"/>
        <w:jc w:val="both"/>
        <w:rPr>
          <w:rFonts w:eastAsia="Times New Roman" w:cstheme="minorHAnsi"/>
          <w:sz w:val="10"/>
          <w:szCs w:val="10"/>
        </w:rPr>
      </w:pPr>
    </w:p>
    <w:p w14:paraId="6F137B95" w14:textId="785FFBCC" w:rsidR="00D26D87" w:rsidRPr="00C67352" w:rsidRDefault="00D26D87" w:rsidP="00D26D87">
      <w:pPr>
        <w:pStyle w:val="ListParagraph"/>
        <w:spacing w:before="120" w:line="360" w:lineRule="auto"/>
        <w:ind w:left="1088" w:right="-720" w:hanging="387"/>
        <w:jc w:val="both"/>
        <w:rPr>
          <w:rFonts w:eastAsia="Times New Roman" w:cstheme="minorHAnsi"/>
          <w:b/>
          <w:bCs/>
          <w:color w:val="000000" w:themeColor="text1"/>
          <w:sz w:val="28"/>
          <w:szCs w:val="28"/>
          <w:highlight w:val="yellow"/>
          <w:u w:val="single"/>
        </w:rPr>
      </w:pPr>
      <w:r w:rsidRPr="00C67352">
        <w:rPr>
          <w:rFonts w:eastAsia="Times New Roman" w:cstheme="minorHAnsi" w:hint="cs"/>
          <w:b/>
          <w:bCs/>
          <w:color w:val="000000" w:themeColor="text1"/>
          <w:sz w:val="28"/>
          <w:szCs w:val="28"/>
          <w:highlight w:val="yellow"/>
          <w:u w:val="single"/>
          <w:rtl/>
        </w:rPr>
        <w:t>התייחסות לטענה המופיעה בסעיף 4:</w:t>
      </w:r>
    </w:p>
    <w:p w14:paraId="5F2BFA30" w14:textId="77777777" w:rsidR="00D26D87" w:rsidRPr="005E6FBE" w:rsidRDefault="00D26D87" w:rsidP="00FF3DFC">
      <w:pPr>
        <w:pStyle w:val="ListParagraph"/>
        <w:spacing w:before="120" w:line="360" w:lineRule="auto"/>
        <w:ind w:left="368" w:right="-720"/>
        <w:jc w:val="both"/>
        <w:rPr>
          <w:rFonts w:eastAsia="Times New Roman" w:cstheme="minorHAnsi"/>
          <w:color w:val="000000" w:themeColor="text1"/>
          <w:sz w:val="8"/>
          <w:szCs w:val="8"/>
        </w:rPr>
      </w:pPr>
    </w:p>
    <w:p w14:paraId="0E4F758F" w14:textId="7A0D0A5A" w:rsidR="007A4C7D" w:rsidRDefault="007A4C7D" w:rsidP="00895B45">
      <w:pPr>
        <w:pStyle w:val="ListParagraph"/>
        <w:numPr>
          <w:ilvl w:val="0"/>
          <w:numId w:val="55"/>
        </w:numPr>
        <w:spacing w:before="120" w:line="360" w:lineRule="auto"/>
        <w:ind w:left="1126" w:right="-720" w:hanging="426"/>
        <w:jc w:val="both"/>
        <w:rPr>
          <w:rFonts w:eastAsia="Times New Roman" w:cstheme="minorHAnsi"/>
          <w:color w:val="000000" w:themeColor="text1"/>
          <w:sz w:val="24"/>
          <w:szCs w:val="24"/>
        </w:rPr>
      </w:pPr>
      <w:r w:rsidRPr="00897930">
        <w:rPr>
          <w:rFonts w:eastAsia="Times New Roman" w:cstheme="minorHAnsi" w:hint="cs"/>
          <w:b/>
          <w:bCs/>
          <w:color w:val="000000" w:themeColor="text1"/>
          <w:sz w:val="24"/>
          <w:szCs w:val="24"/>
          <w:rtl/>
        </w:rPr>
        <w:t>החוק באוסטרליה מורה על הקמת גוף המהווה גורם אכיפה אלטרנטיבית</w:t>
      </w:r>
      <w:r w:rsidRPr="00897930">
        <w:rPr>
          <w:rFonts w:eastAsia="Times New Roman" w:cstheme="minorHAnsi" w:hint="cs"/>
          <w:color w:val="000000" w:themeColor="text1"/>
          <w:sz w:val="24"/>
          <w:szCs w:val="24"/>
          <w:rtl/>
        </w:rPr>
        <w:t xml:space="preserve">. הגוף מקבל תלונות על נזקים שבוצעו במרחב הדיגיטלי ובסמכותו לחקור את המקרה, לדרוש הסרת תכנים ואף להטיל עונשים אזרחיים (החל מסעיף 25 </w:t>
      </w:r>
      <w:r w:rsidRPr="00897930">
        <w:rPr>
          <w:rFonts w:eastAsia="Times New Roman" w:cstheme="minorHAnsi"/>
          <w:color w:val="000000" w:themeColor="text1"/>
          <w:sz w:val="24"/>
          <w:szCs w:val="24"/>
        </w:rPr>
        <w:t>(</w:t>
      </w:r>
      <w:r w:rsidRPr="00897930">
        <w:rPr>
          <w:rFonts w:eastAsia="Times New Roman" w:cstheme="minorHAnsi" w:hint="cs"/>
          <w:color w:val="000000" w:themeColor="text1"/>
          <w:sz w:val="24"/>
          <w:szCs w:val="24"/>
        </w:rPr>
        <w:t>O</w:t>
      </w:r>
      <w:r w:rsidRPr="00897930">
        <w:rPr>
          <w:rFonts w:eastAsia="Times New Roman" w:cstheme="minorHAnsi"/>
          <w:color w:val="000000" w:themeColor="text1"/>
          <w:sz w:val="24"/>
          <w:szCs w:val="24"/>
        </w:rPr>
        <w:t>nline Safety Act</w:t>
      </w:r>
      <w:r w:rsidRPr="00897930">
        <w:rPr>
          <w:rFonts w:eastAsia="Times New Roman" w:cstheme="minorHAnsi" w:hint="cs"/>
          <w:color w:val="000000" w:themeColor="text1"/>
          <w:sz w:val="24"/>
          <w:szCs w:val="24"/>
          <w:rtl/>
        </w:rPr>
        <w:t xml:space="preserve"> </w:t>
      </w:r>
      <w:r w:rsidR="0063710C" w:rsidRPr="00897930">
        <w:rPr>
          <w:rFonts w:eastAsia="Times New Roman" w:cstheme="minorHAnsi" w:hint="cs"/>
          <w:color w:val="000000" w:themeColor="text1"/>
          <w:sz w:val="24"/>
          <w:szCs w:val="24"/>
          <w:rtl/>
        </w:rPr>
        <w:t>.</w:t>
      </w:r>
    </w:p>
    <w:p w14:paraId="61532890" w14:textId="18354051" w:rsidR="00FF7924" w:rsidRPr="00FF7924" w:rsidRDefault="00FF7924" w:rsidP="00FF7924">
      <w:pPr>
        <w:spacing w:before="120" w:after="240" w:line="360" w:lineRule="auto"/>
        <w:ind w:right="-720"/>
        <w:jc w:val="right"/>
        <w:textAlignment w:val="baseline"/>
        <w:rPr>
          <w:rFonts w:cstheme="minorHAnsi"/>
          <w:color w:val="000000" w:themeColor="text1"/>
          <w:sz w:val="18"/>
          <w:szCs w:val="18"/>
          <w:u w:val="single"/>
          <w:rtl/>
        </w:rPr>
      </w:pPr>
      <w:r w:rsidRPr="00FF7924">
        <w:rPr>
          <w:rFonts w:cstheme="minorHAnsi"/>
          <w:color w:val="000000" w:themeColor="text1"/>
          <w:sz w:val="18"/>
          <w:szCs w:val="18"/>
          <w:u w:val="single"/>
        </w:rPr>
        <w:t>https://www.legislation.gov.au/Details/C2021A00076</w:t>
      </w:r>
    </w:p>
    <w:p w14:paraId="30AB8F16" w14:textId="59E52A71" w:rsidR="00582EEC" w:rsidRDefault="00582EEC" w:rsidP="00895B45">
      <w:pPr>
        <w:pStyle w:val="ListParagraph"/>
        <w:numPr>
          <w:ilvl w:val="0"/>
          <w:numId w:val="55"/>
        </w:numPr>
        <w:spacing w:before="120" w:line="360" w:lineRule="auto"/>
        <w:ind w:left="1126" w:right="-720" w:hanging="426"/>
        <w:jc w:val="both"/>
        <w:rPr>
          <w:rFonts w:eastAsia="Times New Roman" w:cstheme="minorHAnsi"/>
          <w:color w:val="000000" w:themeColor="text1"/>
          <w:sz w:val="24"/>
          <w:szCs w:val="24"/>
        </w:rPr>
      </w:pPr>
      <w:r w:rsidRPr="00897930">
        <w:rPr>
          <w:rFonts w:eastAsia="Times New Roman" w:cstheme="minorHAnsi" w:hint="eastAsia"/>
          <w:b/>
          <w:bCs/>
          <w:color w:val="000000" w:themeColor="text1"/>
          <w:sz w:val="24"/>
          <w:szCs w:val="24"/>
          <w:rtl/>
        </w:rPr>
        <w:t>החוק</w:t>
      </w:r>
      <w:r w:rsidRPr="00897930">
        <w:rPr>
          <w:rFonts w:eastAsia="Times New Roman" w:cstheme="minorHAnsi"/>
          <w:b/>
          <w:bCs/>
          <w:color w:val="000000" w:themeColor="text1"/>
          <w:sz w:val="24"/>
          <w:szCs w:val="24"/>
          <w:rtl/>
        </w:rPr>
        <w:t xml:space="preserve"> בניו זילנד מורה על הקמת גוף </w:t>
      </w:r>
      <w:r w:rsidR="007F7DB7" w:rsidRPr="00897930">
        <w:rPr>
          <w:rFonts w:eastAsia="Times New Roman" w:cstheme="minorHAnsi" w:hint="eastAsia"/>
          <w:b/>
          <w:bCs/>
          <w:color w:val="000000" w:themeColor="text1"/>
          <w:sz w:val="24"/>
          <w:szCs w:val="24"/>
          <w:rtl/>
        </w:rPr>
        <w:t>המהווה</w:t>
      </w:r>
      <w:r w:rsidR="007F7DB7" w:rsidRPr="00897930">
        <w:rPr>
          <w:rFonts w:eastAsia="Times New Roman" w:cstheme="minorHAnsi"/>
          <w:b/>
          <w:bCs/>
          <w:color w:val="000000" w:themeColor="text1"/>
          <w:sz w:val="24"/>
          <w:szCs w:val="24"/>
          <w:rtl/>
        </w:rPr>
        <w:t xml:space="preserve"> </w:t>
      </w:r>
      <w:r w:rsidR="007F7DB7" w:rsidRPr="00897930">
        <w:rPr>
          <w:rFonts w:eastAsia="Times New Roman" w:cstheme="minorHAnsi" w:hint="eastAsia"/>
          <w:b/>
          <w:bCs/>
          <w:color w:val="000000" w:themeColor="text1"/>
          <w:sz w:val="24"/>
          <w:szCs w:val="24"/>
          <w:rtl/>
        </w:rPr>
        <w:t>גורם</w:t>
      </w:r>
      <w:r w:rsidRPr="00897930">
        <w:rPr>
          <w:rFonts w:eastAsia="Times New Roman" w:cstheme="minorHAnsi"/>
          <w:b/>
          <w:bCs/>
          <w:color w:val="000000" w:themeColor="text1"/>
          <w:sz w:val="24"/>
          <w:szCs w:val="24"/>
          <w:rtl/>
        </w:rPr>
        <w:t xml:space="preserve"> אכיפה אלטרנטיבית</w:t>
      </w:r>
      <w:r w:rsidR="009F4744" w:rsidRPr="00897930">
        <w:rPr>
          <w:rFonts w:eastAsia="Times New Roman" w:cstheme="minorHAnsi" w:hint="cs"/>
          <w:color w:val="000000" w:themeColor="text1"/>
          <w:sz w:val="24"/>
          <w:szCs w:val="24"/>
          <w:rtl/>
        </w:rPr>
        <w:t>. הגוף מקבל תלונות על נזקים שבוצעו במרחב הדיגיטלי ובסמכותו לחקור, לדרוש מידע מהמעורבים, לייעץ ולבצע משא ומתן על מנת לטפל בתלונות</w:t>
      </w:r>
      <w:r w:rsidRPr="00897930">
        <w:rPr>
          <w:rFonts w:eastAsia="Times New Roman" w:cstheme="minorHAnsi"/>
          <w:color w:val="000000" w:themeColor="text1"/>
          <w:sz w:val="24"/>
          <w:szCs w:val="24"/>
          <w:rtl/>
        </w:rPr>
        <w:t xml:space="preserve"> (</w:t>
      </w:r>
      <w:r w:rsidRPr="00897930">
        <w:rPr>
          <w:rFonts w:eastAsia="Times New Roman" w:cstheme="minorHAnsi" w:hint="cs"/>
          <w:color w:val="000000" w:themeColor="text1"/>
          <w:sz w:val="24"/>
          <w:szCs w:val="24"/>
          <w:rtl/>
        </w:rPr>
        <w:t xml:space="preserve">סעיף 7 </w:t>
      </w:r>
      <w:r w:rsidRPr="00897930">
        <w:rPr>
          <w:rFonts w:eastAsia="Times New Roman" w:cstheme="minorHAnsi"/>
          <w:color w:val="000000" w:themeColor="text1"/>
          <w:sz w:val="24"/>
          <w:szCs w:val="24"/>
        </w:rPr>
        <w:t>Harmful Digital Communications</w:t>
      </w:r>
      <w:r w:rsidRPr="00897930">
        <w:rPr>
          <w:rFonts w:eastAsia="Times New Roman" w:cstheme="minorHAnsi"/>
          <w:color w:val="000000" w:themeColor="text1"/>
          <w:sz w:val="24"/>
          <w:szCs w:val="24"/>
          <w:rtl/>
        </w:rPr>
        <w:t>)</w:t>
      </w:r>
      <w:r w:rsidR="0063710C" w:rsidRPr="00897930">
        <w:rPr>
          <w:rFonts w:eastAsia="Times New Roman" w:cstheme="minorHAnsi" w:hint="cs"/>
          <w:color w:val="000000" w:themeColor="text1"/>
          <w:sz w:val="24"/>
          <w:szCs w:val="24"/>
          <w:rtl/>
        </w:rPr>
        <w:t>.</w:t>
      </w:r>
    </w:p>
    <w:p w14:paraId="479A22F1" w14:textId="36B632D5" w:rsidR="00FF7924" w:rsidRPr="00FF7924" w:rsidRDefault="00FF7924" w:rsidP="00FF7924">
      <w:pPr>
        <w:spacing w:before="120" w:after="240" w:line="360" w:lineRule="auto"/>
        <w:ind w:right="-720"/>
        <w:jc w:val="right"/>
        <w:textAlignment w:val="baseline"/>
        <w:rPr>
          <w:rFonts w:cstheme="minorHAnsi"/>
          <w:color w:val="000000" w:themeColor="text1"/>
          <w:sz w:val="18"/>
          <w:szCs w:val="18"/>
          <w:u w:val="single"/>
        </w:rPr>
      </w:pPr>
      <w:r w:rsidRPr="00FF7924">
        <w:rPr>
          <w:rFonts w:cstheme="minorHAnsi"/>
          <w:color w:val="000000" w:themeColor="text1"/>
          <w:sz w:val="18"/>
          <w:szCs w:val="18"/>
          <w:u w:val="single"/>
        </w:rPr>
        <w:lastRenderedPageBreak/>
        <w:t>https://www.legislation.govt.nz/act/public/2015/0063/latest/whole.html</w:t>
      </w:r>
    </w:p>
    <w:p w14:paraId="2F21A4A1" w14:textId="49CB0E80" w:rsidR="00A74EFC" w:rsidRPr="00897930" w:rsidRDefault="005C086F" w:rsidP="00895B45">
      <w:pPr>
        <w:pStyle w:val="ListParagraph"/>
        <w:numPr>
          <w:ilvl w:val="0"/>
          <w:numId w:val="55"/>
        </w:numPr>
        <w:spacing w:before="120" w:line="360" w:lineRule="auto"/>
        <w:ind w:left="1126" w:right="-720" w:hanging="426"/>
        <w:jc w:val="both"/>
        <w:rPr>
          <w:rFonts w:eastAsia="Times New Roman" w:cstheme="minorHAnsi"/>
          <w:color w:val="000000" w:themeColor="text1"/>
          <w:sz w:val="24"/>
          <w:szCs w:val="24"/>
        </w:rPr>
      </w:pPr>
      <w:r w:rsidRPr="00897930">
        <w:rPr>
          <w:rFonts w:eastAsia="Times New Roman" w:cstheme="minorHAnsi" w:hint="cs"/>
          <w:b/>
          <w:bCs/>
          <w:color w:val="000000" w:themeColor="text1"/>
          <w:sz w:val="24"/>
          <w:szCs w:val="24"/>
          <w:rtl/>
        </w:rPr>
        <w:t>החוק ב</w:t>
      </w:r>
      <w:r w:rsidR="003F116C" w:rsidRPr="00897930">
        <w:rPr>
          <w:rFonts w:eastAsia="Times New Roman" w:cstheme="minorHAnsi" w:hint="cs"/>
          <w:b/>
          <w:bCs/>
          <w:color w:val="000000" w:themeColor="text1"/>
          <w:sz w:val="24"/>
          <w:szCs w:val="24"/>
          <w:rtl/>
        </w:rPr>
        <w:t xml:space="preserve">איטליה </w:t>
      </w:r>
      <w:r w:rsidRPr="00897930">
        <w:rPr>
          <w:rFonts w:eastAsia="Times New Roman" w:cstheme="minorHAnsi" w:hint="eastAsia"/>
          <w:b/>
          <w:bCs/>
          <w:color w:val="000000" w:themeColor="text1"/>
          <w:sz w:val="24"/>
          <w:szCs w:val="24"/>
          <w:rtl/>
        </w:rPr>
        <w:t>מורה</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על</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הקמת</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גוף</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המהווה</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גורם</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אכיפה</w:t>
      </w:r>
      <w:r w:rsidRPr="00897930">
        <w:rPr>
          <w:rFonts w:eastAsia="Times New Roman" w:cstheme="minorHAnsi"/>
          <w:b/>
          <w:bCs/>
          <w:color w:val="000000" w:themeColor="text1"/>
          <w:sz w:val="24"/>
          <w:szCs w:val="24"/>
          <w:rtl/>
        </w:rPr>
        <w:t xml:space="preserve"> </w:t>
      </w:r>
      <w:r w:rsidRPr="00897930">
        <w:rPr>
          <w:rFonts w:eastAsia="Times New Roman" w:cstheme="minorHAnsi" w:hint="eastAsia"/>
          <w:b/>
          <w:bCs/>
          <w:color w:val="000000" w:themeColor="text1"/>
          <w:sz w:val="24"/>
          <w:szCs w:val="24"/>
          <w:rtl/>
        </w:rPr>
        <w:t>אלטרנטיבית</w:t>
      </w:r>
      <w:r w:rsidRPr="00897930">
        <w:rPr>
          <w:rFonts w:eastAsia="Times New Roman" w:cstheme="minorHAnsi"/>
          <w:b/>
          <w:bCs/>
          <w:color w:val="000000" w:themeColor="text1"/>
          <w:sz w:val="24"/>
          <w:szCs w:val="24"/>
          <w:rtl/>
        </w:rPr>
        <w:t>.</w:t>
      </w:r>
      <w:r w:rsidRPr="00897930">
        <w:rPr>
          <w:rFonts w:eastAsia="Times New Roman" w:cstheme="minorHAnsi" w:hint="cs"/>
          <w:color w:val="000000" w:themeColor="text1"/>
          <w:sz w:val="24"/>
          <w:szCs w:val="24"/>
          <w:rtl/>
        </w:rPr>
        <w:t xml:space="preserve"> </w:t>
      </w:r>
      <w:r w:rsidR="00A74EFC" w:rsidRPr="00897930">
        <w:rPr>
          <w:rFonts w:eastAsia="Times New Roman" w:cstheme="minorHAnsi" w:hint="cs"/>
          <w:color w:val="000000" w:themeColor="text1"/>
          <w:sz w:val="24"/>
          <w:szCs w:val="24"/>
          <w:rtl/>
        </w:rPr>
        <w:t>הגוף מקבל דיווחים בנוגע להפרות שהתרחשו במרחב הדיגיטלי ובסמכותו להורות על הסרת תכנים (</w:t>
      </w:r>
      <w:r w:rsidR="00A74EFC" w:rsidRPr="00897930">
        <w:rPr>
          <w:rFonts w:eastAsia="Times New Roman" w:cstheme="minorHAnsi"/>
          <w:color w:val="000000" w:themeColor="text1"/>
          <w:sz w:val="24"/>
          <w:szCs w:val="24"/>
        </w:rPr>
        <w:t>(DPA- Data Protection Authority</w:t>
      </w:r>
      <w:r w:rsidR="009720AD" w:rsidRPr="00897930">
        <w:rPr>
          <w:rFonts w:eastAsia="Times New Roman" w:cstheme="minorHAnsi" w:hint="cs"/>
          <w:color w:val="000000" w:themeColor="text1"/>
          <w:sz w:val="24"/>
          <w:szCs w:val="24"/>
          <w:rtl/>
        </w:rPr>
        <w:t>.</w:t>
      </w:r>
    </w:p>
    <w:p w14:paraId="7F3AE4A5" w14:textId="53614A7B" w:rsidR="00D26D87" w:rsidRPr="001A1D1E" w:rsidRDefault="00B752B2" w:rsidP="00E12722">
      <w:pPr>
        <w:spacing w:before="120" w:after="240" w:line="360" w:lineRule="auto"/>
        <w:ind w:right="-720"/>
        <w:jc w:val="right"/>
        <w:textAlignment w:val="baseline"/>
        <w:rPr>
          <w:rFonts w:cstheme="minorHAnsi"/>
          <w:color w:val="000000" w:themeColor="text1"/>
          <w:sz w:val="16"/>
          <w:szCs w:val="16"/>
          <w:u w:val="single"/>
        </w:rPr>
      </w:pPr>
      <w:hyperlink r:id="rId9" w:history="1">
        <w:r w:rsidR="00E12722" w:rsidRPr="001A1D1E">
          <w:rPr>
            <w:color w:val="000000" w:themeColor="text1"/>
            <w:sz w:val="20"/>
            <w:szCs w:val="20"/>
            <w:u w:val="single"/>
          </w:rPr>
          <w:t>https://www.garanteprivacy.it/web/garante-privacy-en/the-italian-data-protection-authority-who-we-are</w:t>
        </w:r>
      </w:hyperlink>
    </w:p>
    <w:p w14:paraId="51C52DC3" w14:textId="77777777" w:rsidR="00E12722" w:rsidRPr="00E12722" w:rsidRDefault="00E12722" w:rsidP="00FF7924">
      <w:pPr>
        <w:spacing w:before="120" w:line="360" w:lineRule="auto"/>
        <w:ind w:right="-720"/>
        <w:jc w:val="right"/>
        <w:rPr>
          <w:rFonts w:cstheme="minorHAnsi"/>
          <w:color w:val="000000" w:themeColor="text1"/>
          <w:sz w:val="18"/>
          <w:szCs w:val="18"/>
          <w:u w:val="single"/>
        </w:rPr>
      </w:pPr>
    </w:p>
    <w:p w14:paraId="6B75D235" w14:textId="77777777" w:rsidR="0006207A" w:rsidRPr="0006207A" w:rsidRDefault="0006207A" w:rsidP="0006207A">
      <w:pPr>
        <w:pStyle w:val="ListParagraph"/>
        <w:numPr>
          <w:ilvl w:val="0"/>
          <w:numId w:val="43"/>
        </w:numPr>
        <w:spacing w:before="120" w:line="360" w:lineRule="auto"/>
        <w:ind w:left="368" w:right="-720" w:firstLine="0"/>
        <w:jc w:val="both"/>
        <w:rPr>
          <w:rFonts w:cstheme="minorHAnsi"/>
          <w:sz w:val="24"/>
          <w:szCs w:val="24"/>
          <w:u w:val="single"/>
        </w:rPr>
      </w:pPr>
      <w:r w:rsidRPr="0006207A">
        <w:rPr>
          <w:rFonts w:eastAsia="Times New Roman" w:cstheme="minorHAnsi" w:hint="cs"/>
          <w:b/>
          <w:bCs/>
          <w:sz w:val="24"/>
          <w:szCs w:val="24"/>
          <w:rtl/>
        </w:rPr>
        <w:t>באף מדינה לא ניתן להסיר תוכן ללא הודעה למי שפרסם אותו.</w:t>
      </w:r>
      <w:r>
        <w:rPr>
          <w:rFonts w:eastAsia="Times New Roman" w:cstheme="minorHAnsi" w:hint="cs"/>
          <w:sz w:val="24"/>
          <w:szCs w:val="24"/>
          <w:rtl/>
        </w:rPr>
        <w:t xml:space="preserve"> </w:t>
      </w:r>
      <w:r w:rsidR="007A5F24" w:rsidRPr="00191E9E">
        <w:rPr>
          <w:rFonts w:eastAsia="Times New Roman" w:cstheme="minorHAnsi"/>
          <w:sz w:val="24"/>
          <w:szCs w:val="24"/>
          <w:rtl/>
        </w:rPr>
        <w:t>תזכיר החוק איננו כולל ערובות לשקיפות ולחובות הודעה כלפי מי שתוכן שהעלה נמחק</w:t>
      </w:r>
      <w:r>
        <w:rPr>
          <w:rFonts w:eastAsia="Times New Roman" w:cstheme="minorHAnsi" w:hint="cs"/>
          <w:sz w:val="24"/>
          <w:szCs w:val="24"/>
          <w:rtl/>
        </w:rPr>
        <w:t xml:space="preserve">. </w:t>
      </w:r>
    </w:p>
    <w:p w14:paraId="220E30E5" w14:textId="77777777" w:rsidR="0006207A" w:rsidRPr="0006207A" w:rsidRDefault="007A5F24" w:rsidP="0006207A">
      <w:pPr>
        <w:pStyle w:val="ListParagraph"/>
        <w:numPr>
          <w:ilvl w:val="0"/>
          <w:numId w:val="50"/>
        </w:numPr>
        <w:spacing w:before="120" w:line="360" w:lineRule="auto"/>
        <w:ind w:right="-720"/>
        <w:jc w:val="both"/>
        <w:rPr>
          <w:rFonts w:cstheme="minorHAnsi"/>
          <w:sz w:val="24"/>
          <w:szCs w:val="24"/>
          <w:u w:val="single"/>
        </w:rPr>
      </w:pPr>
      <w:r w:rsidRPr="0006207A">
        <w:rPr>
          <w:rFonts w:eastAsia="Times New Roman" w:cstheme="minorHAnsi"/>
          <w:sz w:val="24"/>
          <w:szCs w:val="24"/>
          <w:rtl/>
        </w:rPr>
        <w:t>בהצעת החוק של האיחוד האירופי בנוגע לשירותים דיגיטליים (</w:t>
      </w:r>
      <w:r w:rsidRPr="0006207A">
        <w:rPr>
          <w:rFonts w:eastAsia="Times New Roman" w:cstheme="minorHAnsi"/>
          <w:sz w:val="24"/>
          <w:szCs w:val="24"/>
        </w:rPr>
        <w:t>Digital Services Act</w:t>
      </w:r>
      <w:r w:rsidRPr="0006207A">
        <w:rPr>
          <w:rFonts w:eastAsia="Times New Roman" w:cstheme="minorHAnsi"/>
          <w:sz w:val="24"/>
          <w:szCs w:val="24"/>
          <w:rtl/>
        </w:rPr>
        <w:t>) שנמצא בימים אלה על שולחנם של מקבלי ההחלטות באירופה</w:t>
      </w:r>
      <w:r w:rsidR="0006207A">
        <w:rPr>
          <w:rFonts w:eastAsia="Times New Roman" w:cstheme="minorHAnsi" w:hint="cs"/>
          <w:sz w:val="24"/>
          <w:szCs w:val="24"/>
          <w:rtl/>
        </w:rPr>
        <w:t xml:space="preserve"> יש חובת הודעה כזאת</w:t>
      </w:r>
      <w:r w:rsidR="0006207A">
        <w:rPr>
          <w:rFonts w:cstheme="minorHAnsi" w:hint="cs"/>
          <w:sz w:val="24"/>
          <w:szCs w:val="24"/>
          <w:u w:val="single"/>
          <w:rtl/>
        </w:rPr>
        <w:t xml:space="preserve">. </w:t>
      </w:r>
    </w:p>
    <w:p w14:paraId="11EF526C" w14:textId="3A8D73B0" w:rsidR="00D73069" w:rsidRPr="00944FBB" w:rsidRDefault="0006207A" w:rsidP="00944FBB">
      <w:pPr>
        <w:pStyle w:val="ListParagraph"/>
        <w:numPr>
          <w:ilvl w:val="0"/>
          <w:numId w:val="50"/>
        </w:numPr>
        <w:spacing w:before="120" w:line="360" w:lineRule="auto"/>
        <w:ind w:right="-720"/>
        <w:jc w:val="both"/>
        <w:rPr>
          <w:rFonts w:cstheme="minorHAnsi"/>
          <w:sz w:val="24"/>
          <w:szCs w:val="24"/>
          <w:u w:val="single"/>
        </w:rPr>
      </w:pPr>
      <w:r w:rsidRPr="0006207A">
        <w:rPr>
          <w:rFonts w:eastAsia="Times New Roman" w:cstheme="minorHAnsi" w:hint="cs"/>
          <w:sz w:val="24"/>
          <w:szCs w:val="24"/>
          <w:rtl/>
        </w:rPr>
        <w:t>לפי ה</w:t>
      </w:r>
      <w:r w:rsidR="00E12160" w:rsidRPr="0006207A">
        <w:rPr>
          <w:rFonts w:eastAsia="Times New Roman" w:cstheme="minorHAnsi"/>
          <w:sz w:val="24"/>
          <w:szCs w:val="24"/>
          <w:rtl/>
        </w:rPr>
        <w:t>חוק הגרמני הרשת החברתית רשאית לפנות למשתמש טרם קבלת החלטה בשאלה האם התוכן בלתי חוקי כאשר חוקיותו תלויה בטענות עובדתיות או בנסיבות עובדתיות אחרות. מיד עם קבלת ההחלטה בתלונה על הרשת החברתית לעדכן את מגיש התלונה והמשתמש כותב התוכן בהחלטה ובנימוקיה.  </w:t>
      </w:r>
    </w:p>
    <w:p w14:paraId="5F9BFFF3" w14:textId="77777777" w:rsidR="00944FBB" w:rsidRPr="00944FBB" w:rsidRDefault="00944FBB" w:rsidP="00944FBB">
      <w:pPr>
        <w:pStyle w:val="ListParagraph"/>
        <w:spacing w:before="120" w:line="360" w:lineRule="auto"/>
        <w:ind w:left="1088" w:right="-720"/>
        <w:jc w:val="both"/>
        <w:rPr>
          <w:rFonts w:cstheme="minorHAnsi"/>
          <w:sz w:val="24"/>
          <w:szCs w:val="24"/>
          <w:u w:val="single"/>
        </w:rPr>
      </w:pPr>
    </w:p>
    <w:p w14:paraId="34B2F841" w14:textId="6F7F6AE8" w:rsidR="00895B45" w:rsidRPr="0007370E" w:rsidRDefault="00895B45" w:rsidP="00895B45">
      <w:pPr>
        <w:pStyle w:val="ListParagraph"/>
        <w:spacing w:before="120" w:line="360" w:lineRule="auto"/>
        <w:ind w:left="701" w:right="-720"/>
        <w:jc w:val="both"/>
        <w:rPr>
          <w:rFonts w:eastAsia="Times New Roman" w:cstheme="minorHAnsi"/>
          <w:b/>
          <w:bCs/>
          <w:color w:val="000000" w:themeColor="text1"/>
          <w:sz w:val="28"/>
          <w:szCs w:val="28"/>
          <w:highlight w:val="yellow"/>
          <w:u w:val="single"/>
          <w:rtl/>
        </w:rPr>
      </w:pPr>
      <w:r w:rsidRPr="0007370E">
        <w:rPr>
          <w:rFonts w:eastAsia="Times New Roman" w:cstheme="minorHAnsi" w:hint="cs"/>
          <w:b/>
          <w:bCs/>
          <w:color w:val="000000" w:themeColor="text1"/>
          <w:sz w:val="28"/>
          <w:szCs w:val="28"/>
          <w:highlight w:val="yellow"/>
          <w:u w:val="single"/>
          <w:rtl/>
        </w:rPr>
        <w:t>התייחסות לטענה המופיעה בסעיף 5:</w:t>
      </w:r>
    </w:p>
    <w:p w14:paraId="68CE55E3" w14:textId="7A1B9629" w:rsidR="003B2FF2" w:rsidRDefault="00D82D36" w:rsidP="00895B45">
      <w:pPr>
        <w:spacing w:before="120" w:line="360" w:lineRule="auto"/>
        <w:ind w:left="842" w:right="-567"/>
        <w:jc w:val="both"/>
        <w:rPr>
          <w:rFonts w:cs="Calibri"/>
          <w:sz w:val="24"/>
          <w:szCs w:val="24"/>
          <w:rtl/>
        </w:rPr>
      </w:pPr>
      <w:r>
        <w:rPr>
          <w:rFonts w:cs="Calibri" w:hint="cs"/>
          <w:sz w:val="24"/>
          <w:szCs w:val="24"/>
          <w:rtl/>
        </w:rPr>
        <w:t xml:space="preserve">בהמלצות שפרסמה </w:t>
      </w:r>
      <w:r w:rsidR="00895B45" w:rsidRPr="00895B45">
        <w:rPr>
          <w:rFonts w:cs="Calibri"/>
          <w:sz w:val="24"/>
          <w:szCs w:val="24"/>
          <w:rtl/>
        </w:rPr>
        <w:t xml:space="preserve">הנציבות האירופית במרץ </w:t>
      </w:r>
      <w:r>
        <w:rPr>
          <w:rFonts w:cs="Calibri" w:hint="cs"/>
          <w:sz w:val="24"/>
          <w:szCs w:val="24"/>
          <w:rtl/>
        </w:rPr>
        <w:t xml:space="preserve"> </w:t>
      </w:r>
      <w:r w:rsidR="00895B45" w:rsidRPr="00895B45">
        <w:rPr>
          <w:rFonts w:cs="Calibri"/>
          <w:sz w:val="24"/>
          <w:szCs w:val="24"/>
          <w:rtl/>
        </w:rPr>
        <w:t xml:space="preserve">2018 הנוגעות לאמצעים להתמודד באופן אפקטיבי עם תוכן בלתי חוקי באינטרנט, חובה זו הינה חלקית ומסויגת. לפי סעיף 20, במידה וידועה זהותו של כותב התוכן, על ספק השירות לידע אותו אודות ההחלטה להסיר או לחסום תוכן באופן מידי עם קבלת ההחלטה לרבות הנימוקים לקבלת ההחלטה ואפשרותו לערער עליה. אך אם אינה ידועה זהותו של כותב התוכן, חובה זו איננה קיימת. יתרה מכך, לפי סעיף 21, חובת הידוע אינה חלה במקרים בהם ברור שהתוכן המדובר בלתי חוקי ומתייחס לעבירות פליליות חמורות הכרוכות באיום על חייהם או בטחונם של אנשים. הסעיף מפנה כדוגמא לעבירות המפורטות בהנחיה </w:t>
      </w:r>
      <w:r w:rsidR="00895B45" w:rsidRPr="00895B45">
        <w:rPr>
          <w:rFonts w:cstheme="minorHAnsi"/>
          <w:sz w:val="24"/>
          <w:szCs w:val="24"/>
        </w:rPr>
        <w:t>(EU) 2017/541</w:t>
      </w:r>
      <w:r w:rsidR="00895B45" w:rsidRPr="00895B45">
        <w:rPr>
          <w:rFonts w:cs="Calibri"/>
          <w:sz w:val="24"/>
          <w:szCs w:val="24"/>
          <w:rtl/>
        </w:rPr>
        <w:t xml:space="preserve"> העוסקת בעיקר בלוחמה בטרור, ובהנחיה </w:t>
      </w:r>
      <w:r w:rsidR="00895B45" w:rsidRPr="00895B45">
        <w:rPr>
          <w:rFonts w:cs="Calibri"/>
          <w:sz w:val="24"/>
          <w:szCs w:val="24"/>
          <w:rtl/>
        </w:rPr>
        <w:lastRenderedPageBreak/>
        <w:t>2011/93/</w:t>
      </w:r>
      <w:r w:rsidR="00895B45" w:rsidRPr="00895B45">
        <w:rPr>
          <w:rFonts w:cstheme="minorHAnsi"/>
          <w:sz w:val="24"/>
          <w:szCs w:val="24"/>
        </w:rPr>
        <w:t>EU</w:t>
      </w:r>
      <w:r w:rsidR="00895B45" w:rsidRPr="00895B45">
        <w:rPr>
          <w:rFonts w:cs="Calibri"/>
          <w:sz w:val="24"/>
          <w:szCs w:val="24"/>
          <w:rtl/>
        </w:rPr>
        <w:t xml:space="preserve"> העוסקת במאבק בהתעללות מינית, ניצול מיני של ילדים ופורנוגרפיית ילדים. כמו כן, לפי אותו הסעיף, סיבות הקשורות למניעה, חקירה, איתור והעמדה לדין על עבירות פליליות עשויות להצדיק אי הודעה לכותב התוכן.</w:t>
      </w:r>
    </w:p>
    <w:p w14:paraId="6DCA8058" w14:textId="77777777" w:rsidR="002303D6" w:rsidRPr="008D0742" w:rsidRDefault="002303D6" w:rsidP="003F1904">
      <w:pPr>
        <w:spacing w:before="120" w:after="240" w:line="360" w:lineRule="auto"/>
        <w:ind w:right="-720"/>
        <w:jc w:val="right"/>
        <w:textAlignment w:val="baseline"/>
        <w:rPr>
          <w:rFonts w:ascii="David" w:hAnsi="David" w:cs="David"/>
          <w:color w:val="000000" w:themeColor="text1"/>
          <w:sz w:val="24"/>
          <w:szCs w:val="24"/>
          <w:u w:val="single"/>
        </w:rPr>
      </w:pPr>
      <w:bookmarkStart w:id="0" w:name="_GoBack"/>
      <w:r w:rsidRPr="008D0742">
        <w:rPr>
          <w:rFonts w:ascii="David" w:hAnsi="David" w:cs="David"/>
          <w:color w:val="000000" w:themeColor="text1"/>
          <w:sz w:val="24"/>
          <w:szCs w:val="24"/>
          <w:u w:val="single"/>
        </w:rPr>
        <w:t>https://eur-lex.europa.eu/legal-content/EN/TXT/PDF/?uri=CELEX:32018H0334&amp;from=</w:t>
      </w:r>
      <w:r w:rsidRPr="003F1904">
        <w:rPr>
          <w:color w:val="000000" w:themeColor="text1"/>
          <w:sz w:val="20"/>
          <w:szCs w:val="20"/>
          <w:u w:val="single"/>
        </w:rPr>
        <w:t>GA</w:t>
      </w:r>
    </w:p>
    <w:bookmarkEnd w:id="0"/>
    <w:p w14:paraId="0F5C94F0" w14:textId="77777777" w:rsidR="002303D6" w:rsidRPr="002303D6" w:rsidRDefault="002303D6" w:rsidP="00895B45">
      <w:pPr>
        <w:spacing w:before="120" w:line="360" w:lineRule="auto"/>
        <w:ind w:left="842" w:right="-567"/>
        <w:jc w:val="both"/>
        <w:rPr>
          <w:rFonts w:cstheme="minorHAnsi"/>
          <w:sz w:val="24"/>
          <w:szCs w:val="24"/>
          <w:rtl/>
        </w:rPr>
      </w:pPr>
    </w:p>
    <w:p w14:paraId="17EF7148" w14:textId="119EC1E5" w:rsidR="003B2FF2" w:rsidRDefault="003B2FF2" w:rsidP="003B2FF2">
      <w:pPr>
        <w:spacing w:before="120" w:line="360" w:lineRule="auto"/>
        <w:ind w:right="-720"/>
        <w:jc w:val="both"/>
        <w:rPr>
          <w:rFonts w:cstheme="minorHAnsi"/>
          <w:sz w:val="24"/>
          <w:szCs w:val="24"/>
          <w:u w:val="single"/>
          <w:rtl/>
        </w:rPr>
      </w:pPr>
    </w:p>
    <w:p w14:paraId="1459528B" w14:textId="40056016" w:rsidR="00497BCD" w:rsidRDefault="00497BCD" w:rsidP="003B2FF2">
      <w:pPr>
        <w:spacing w:before="120" w:line="360" w:lineRule="auto"/>
        <w:ind w:right="-720"/>
        <w:jc w:val="both"/>
        <w:rPr>
          <w:rFonts w:cstheme="minorHAnsi"/>
          <w:sz w:val="24"/>
          <w:szCs w:val="24"/>
          <w:u w:val="single"/>
          <w:rtl/>
        </w:rPr>
      </w:pPr>
    </w:p>
    <w:sectPr w:rsidR="00497BCD" w:rsidSect="00191E9E">
      <w:pgSz w:w="16838" w:h="11906" w:orient="landscape"/>
      <w:pgMar w:top="1440" w:right="1440" w:bottom="1440" w:left="279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650FE" w14:textId="77777777" w:rsidR="00B752B2" w:rsidRDefault="00B752B2" w:rsidP="007A5F24">
      <w:pPr>
        <w:spacing w:after="0" w:line="240" w:lineRule="auto"/>
      </w:pPr>
      <w:r>
        <w:separator/>
      </w:r>
    </w:p>
  </w:endnote>
  <w:endnote w:type="continuationSeparator" w:id="0">
    <w:p w14:paraId="4C65B8CA" w14:textId="77777777" w:rsidR="00B752B2" w:rsidRDefault="00B752B2" w:rsidP="007A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EFA6" w14:textId="77777777" w:rsidR="00B752B2" w:rsidRDefault="00B752B2" w:rsidP="007A5F24">
      <w:pPr>
        <w:spacing w:after="0" w:line="240" w:lineRule="auto"/>
      </w:pPr>
      <w:r>
        <w:separator/>
      </w:r>
    </w:p>
  </w:footnote>
  <w:footnote w:type="continuationSeparator" w:id="0">
    <w:p w14:paraId="4642E1B2" w14:textId="77777777" w:rsidR="00B752B2" w:rsidRDefault="00B752B2" w:rsidP="007A5F24">
      <w:pPr>
        <w:spacing w:after="0" w:line="240" w:lineRule="auto"/>
      </w:pPr>
      <w:r>
        <w:continuationSeparator/>
      </w:r>
    </w:p>
  </w:footnote>
  <w:footnote w:id="1">
    <w:p w14:paraId="7F031F75" w14:textId="77777777" w:rsidR="00191E9E" w:rsidRDefault="00191E9E" w:rsidP="00191E9E">
      <w:pPr>
        <w:pStyle w:val="FootnoteText"/>
        <w:bidi w:val="0"/>
      </w:pPr>
      <w:r>
        <w:rPr>
          <w:rStyle w:val="FootnoteReference"/>
        </w:rPr>
        <w:footnoteRef/>
      </w:r>
      <w:r>
        <w:rPr>
          <w:rtl/>
        </w:rPr>
        <w:t xml:space="preserve"> </w:t>
      </w:r>
      <w:hyperlink r:id="rId1" w:history="1">
        <w:r w:rsidRPr="00D20CDD">
          <w:rPr>
            <w:rStyle w:val="Hyperlink"/>
            <w:rFonts w:cs="Arial" w:hint="cs"/>
          </w:rPr>
          <w:t>A</w:t>
        </w:r>
        <w:r w:rsidRPr="00D20CDD">
          <w:rPr>
            <w:rStyle w:val="Hyperlink"/>
            <w:rFonts w:cs="Arial"/>
          </w:rPr>
          <w:t>ustralia Online Safety Bil</w:t>
        </w:r>
        <w:r w:rsidRPr="00D20CDD">
          <w:rPr>
            <w:rStyle w:val="Hyperlink"/>
          </w:rPr>
          <w:t>l.</w:t>
        </w:r>
      </w:hyperlink>
    </w:p>
  </w:footnote>
  <w:footnote w:id="2">
    <w:p w14:paraId="35DAD034" w14:textId="77777777" w:rsidR="00191E9E" w:rsidRDefault="00191E9E" w:rsidP="00191E9E">
      <w:pPr>
        <w:pStyle w:val="FootnoteText"/>
        <w:bidi w:val="0"/>
      </w:pPr>
      <w:r>
        <w:rPr>
          <w:rStyle w:val="FootnoteReference"/>
        </w:rPr>
        <w:footnoteRef/>
      </w:r>
      <w:r>
        <w:rPr>
          <w:rtl/>
        </w:rPr>
        <w:t xml:space="preserve"> </w:t>
      </w:r>
      <w:hyperlink r:id="rId2" w:history="1">
        <w:r w:rsidRPr="0003738B">
          <w:rPr>
            <w:rStyle w:val="Hyperlink"/>
          </w:rPr>
          <w:t>EU Digital Services Act</w:t>
        </w:r>
        <w:r>
          <w:rPr>
            <w:rStyle w:val="Hyperlink"/>
          </w:rPr>
          <w:t>, article 8</w:t>
        </w:r>
        <w:r w:rsidRPr="0003738B">
          <w:rPr>
            <w:rStyle w:val="Hyperlink"/>
          </w:rPr>
          <w:t>.</w:t>
        </w:r>
      </w:hyperlink>
    </w:p>
  </w:footnote>
  <w:footnote w:id="3">
    <w:p w14:paraId="267228BE" w14:textId="77777777" w:rsidR="00E12160" w:rsidRDefault="00E12160" w:rsidP="00E12160">
      <w:pPr>
        <w:pStyle w:val="FootnoteText"/>
        <w:bidi w:val="0"/>
      </w:pPr>
      <w:r>
        <w:rPr>
          <w:rStyle w:val="FootnoteReference"/>
        </w:rPr>
        <w:footnoteRef/>
      </w:r>
      <w:r>
        <w:rPr>
          <w:rtl/>
        </w:rPr>
        <w:t xml:space="preserve"> </w:t>
      </w:r>
      <w:hyperlink r:id="rId3" w:history="1">
        <w:r w:rsidRPr="00E567A2">
          <w:rPr>
            <w:rStyle w:val="Hyperlink"/>
          </w:rPr>
          <w:t>UK Online Safety Bill (draft may 2021).</w:t>
        </w:r>
      </w:hyperlink>
    </w:p>
  </w:footnote>
  <w:footnote w:id="4">
    <w:p w14:paraId="0491D04D" w14:textId="16564256" w:rsidR="00191E9E" w:rsidRDefault="00191E9E" w:rsidP="00191E9E">
      <w:pPr>
        <w:pStyle w:val="FootnoteText"/>
        <w:bidi w:val="0"/>
      </w:pPr>
    </w:p>
  </w:footnote>
  <w:footnote w:id="5">
    <w:p w14:paraId="68F0D431" w14:textId="5CD1A0CE" w:rsidR="00E12160" w:rsidRDefault="00E12160" w:rsidP="004F34A0">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0E4"/>
    <w:multiLevelType w:val="multilevel"/>
    <w:tmpl w:val="ACC2271C"/>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C3B61"/>
    <w:multiLevelType w:val="multilevel"/>
    <w:tmpl w:val="8E9C60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30CE3"/>
    <w:multiLevelType w:val="multilevel"/>
    <w:tmpl w:val="091A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244C2"/>
    <w:multiLevelType w:val="hybridMultilevel"/>
    <w:tmpl w:val="C360BB08"/>
    <w:lvl w:ilvl="0" w:tplc="418CE2B4">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CA597C"/>
    <w:multiLevelType w:val="multilevel"/>
    <w:tmpl w:val="7484676E"/>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B5858"/>
    <w:multiLevelType w:val="multilevel"/>
    <w:tmpl w:val="0576BC5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411CE"/>
    <w:multiLevelType w:val="hybridMultilevel"/>
    <w:tmpl w:val="82BAAF48"/>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7" w15:restartNumberingAfterBreak="0">
    <w:nsid w:val="199F1BF3"/>
    <w:multiLevelType w:val="multilevel"/>
    <w:tmpl w:val="DA4C576A"/>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351A6"/>
    <w:multiLevelType w:val="multilevel"/>
    <w:tmpl w:val="497EFAA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211DA"/>
    <w:multiLevelType w:val="multilevel"/>
    <w:tmpl w:val="2BFA93B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2746E"/>
    <w:multiLevelType w:val="multilevel"/>
    <w:tmpl w:val="F68E3C82"/>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97ACF"/>
    <w:multiLevelType w:val="multilevel"/>
    <w:tmpl w:val="5BF6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562980"/>
    <w:multiLevelType w:val="hybridMultilevel"/>
    <w:tmpl w:val="3046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85B89"/>
    <w:multiLevelType w:val="multilevel"/>
    <w:tmpl w:val="D0E459F0"/>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403D3"/>
    <w:multiLevelType w:val="multilevel"/>
    <w:tmpl w:val="CD5245D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628CE"/>
    <w:multiLevelType w:val="multilevel"/>
    <w:tmpl w:val="2862A378"/>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52A70"/>
    <w:multiLevelType w:val="multilevel"/>
    <w:tmpl w:val="6E2E3DA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D5DA7"/>
    <w:multiLevelType w:val="multilevel"/>
    <w:tmpl w:val="32C8A29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42CF6"/>
    <w:multiLevelType w:val="multilevel"/>
    <w:tmpl w:val="4AB42A36"/>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B0915"/>
    <w:multiLevelType w:val="multilevel"/>
    <w:tmpl w:val="2FDA0B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F925C7"/>
    <w:multiLevelType w:val="multilevel"/>
    <w:tmpl w:val="F85EC38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648A4"/>
    <w:multiLevelType w:val="multilevel"/>
    <w:tmpl w:val="0F4E6494"/>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D3555C"/>
    <w:multiLevelType w:val="multilevel"/>
    <w:tmpl w:val="F4C864C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52B5F"/>
    <w:multiLevelType w:val="hybridMultilevel"/>
    <w:tmpl w:val="1FB4B10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4" w15:restartNumberingAfterBreak="0">
    <w:nsid w:val="3EFB5C82"/>
    <w:multiLevelType w:val="hybridMultilevel"/>
    <w:tmpl w:val="084CCFCA"/>
    <w:lvl w:ilvl="0" w:tplc="9B5C972C">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625EFB"/>
    <w:multiLevelType w:val="multilevel"/>
    <w:tmpl w:val="06B8195E"/>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949DD"/>
    <w:multiLevelType w:val="multilevel"/>
    <w:tmpl w:val="C5BC57FC"/>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FF78CA"/>
    <w:multiLevelType w:val="multilevel"/>
    <w:tmpl w:val="623AA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2C3981"/>
    <w:multiLevelType w:val="hybridMultilevel"/>
    <w:tmpl w:val="B2F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B1861"/>
    <w:multiLevelType w:val="hybridMultilevel"/>
    <w:tmpl w:val="C786D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270B2D"/>
    <w:multiLevelType w:val="hybridMultilevel"/>
    <w:tmpl w:val="C3004C02"/>
    <w:lvl w:ilvl="0" w:tplc="CB7E58F2">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3744DA"/>
    <w:multiLevelType w:val="multilevel"/>
    <w:tmpl w:val="3964206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A0369"/>
    <w:multiLevelType w:val="hybridMultilevel"/>
    <w:tmpl w:val="630676AA"/>
    <w:lvl w:ilvl="0" w:tplc="4FA4D60E">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A914C3"/>
    <w:multiLevelType w:val="multilevel"/>
    <w:tmpl w:val="460CB05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2653E4"/>
    <w:multiLevelType w:val="multilevel"/>
    <w:tmpl w:val="4866E8F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612ACF"/>
    <w:multiLevelType w:val="multilevel"/>
    <w:tmpl w:val="037E72D2"/>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AE4E3C"/>
    <w:multiLevelType w:val="multilevel"/>
    <w:tmpl w:val="3F028E5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2A7F56"/>
    <w:multiLevelType w:val="multilevel"/>
    <w:tmpl w:val="D376FA4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ED6003"/>
    <w:multiLevelType w:val="multilevel"/>
    <w:tmpl w:val="44EED23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3B12F0"/>
    <w:multiLevelType w:val="multilevel"/>
    <w:tmpl w:val="6B8440C0"/>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EF778D"/>
    <w:multiLevelType w:val="hybridMultilevel"/>
    <w:tmpl w:val="2BC81E46"/>
    <w:lvl w:ilvl="0" w:tplc="D4507C3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F3F4DC0"/>
    <w:multiLevelType w:val="multilevel"/>
    <w:tmpl w:val="2346BE9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8E21EB"/>
    <w:multiLevelType w:val="multilevel"/>
    <w:tmpl w:val="F2F6568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005924"/>
    <w:multiLevelType w:val="hybridMultilevel"/>
    <w:tmpl w:val="F0242CCE"/>
    <w:lvl w:ilvl="0" w:tplc="A588C51A">
      <w:start w:val="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731C2"/>
    <w:multiLevelType w:val="multilevel"/>
    <w:tmpl w:val="3170EFE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3E4B4D"/>
    <w:multiLevelType w:val="multilevel"/>
    <w:tmpl w:val="1C925D88"/>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951903"/>
    <w:multiLevelType w:val="multilevel"/>
    <w:tmpl w:val="584E29D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465A21"/>
    <w:multiLevelType w:val="multilevel"/>
    <w:tmpl w:val="DFDA70D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6A1511"/>
    <w:multiLevelType w:val="hybridMultilevel"/>
    <w:tmpl w:val="926A835A"/>
    <w:lvl w:ilvl="0" w:tplc="2000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E9D4CEA"/>
    <w:multiLevelType w:val="hybridMultilevel"/>
    <w:tmpl w:val="CDF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474921"/>
    <w:multiLevelType w:val="multilevel"/>
    <w:tmpl w:val="86C8461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91575A"/>
    <w:multiLevelType w:val="multilevel"/>
    <w:tmpl w:val="CB46C5D2"/>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C05D62"/>
    <w:multiLevelType w:val="multilevel"/>
    <w:tmpl w:val="7884F0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F0381A"/>
    <w:multiLevelType w:val="multilevel"/>
    <w:tmpl w:val="06B8195E"/>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6972E7"/>
    <w:multiLevelType w:val="hybridMultilevel"/>
    <w:tmpl w:val="0630CE26"/>
    <w:lvl w:ilvl="0" w:tplc="9B5C972C">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1"/>
  </w:num>
  <w:num w:numId="3">
    <w:abstractNumId w:val="22"/>
  </w:num>
  <w:num w:numId="4">
    <w:abstractNumId w:val="47"/>
  </w:num>
  <w:num w:numId="5">
    <w:abstractNumId w:val="9"/>
  </w:num>
  <w:num w:numId="6">
    <w:abstractNumId w:val="10"/>
  </w:num>
  <w:num w:numId="7">
    <w:abstractNumId w:val="45"/>
  </w:num>
  <w:num w:numId="8">
    <w:abstractNumId w:val="36"/>
  </w:num>
  <w:num w:numId="9">
    <w:abstractNumId w:val="25"/>
  </w:num>
  <w:num w:numId="10">
    <w:abstractNumId w:val="27"/>
    <w:lvlOverride w:ilvl="0">
      <w:lvl w:ilvl="0">
        <w:numFmt w:val="decimal"/>
        <w:lvlText w:val="%1."/>
        <w:lvlJc w:val="left"/>
      </w:lvl>
    </w:lvlOverride>
  </w:num>
  <w:num w:numId="11">
    <w:abstractNumId w:val="19"/>
    <w:lvlOverride w:ilvl="0">
      <w:lvl w:ilvl="0">
        <w:numFmt w:val="decimal"/>
        <w:lvlText w:val="%1."/>
        <w:lvlJc w:val="left"/>
      </w:lvl>
    </w:lvlOverride>
  </w:num>
  <w:num w:numId="12">
    <w:abstractNumId w:val="1"/>
  </w:num>
  <w:num w:numId="13">
    <w:abstractNumId w:val="17"/>
  </w:num>
  <w:num w:numId="14">
    <w:abstractNumId w:val="46"/>
  </w:num>
  <w:num w:numId="15">
    <w:abstractNumId w:val="7"/>
  </w:num>
  <w:num w:numId="16">
    <w:abstractNumId w:val="44"/>
  </w:num>
  <w:num w:numId="17">
    <w:abstractNumId w:val="0"/>
  </w:num>
  <w:num w:numId="18">
    <w:abstractNumId w:val="41"/>
  </w:num>
  <w:num w:numId="19">
    <w:abstractNumId w:val="51"/>
  </w:num>
  <w:num w:numId="20">
    <w:abstractNumId w:val="37"/>
    <w:lvlOverride w:ilvl="0">
      <w:lvl w:ilvl="0">
        <w:numFmt w:val="decimal"/>
        <w:lvlText w:val="%1."/>
        <w:lvlJc w:val="left"/>
      </w:lvl>
    </w:lvlOverride>
  </w:num>
  <w:num w:numId="21">
    <w:abstractNumId w:val="8"/>
  </w:num>
  <w:num w:numId="22">
    <w:abstractNumId w:val="20"/>
  </w:num>
  <w:num w:numId="23">
    <w:abstractNumId w:val="2"/>
  </w:num>
  <w:num w:numId="24">
    <w:abstractNumId w:val="16"/>
  </w:num>
  <w:num w:numId="25">
    <w:abstractNumId w:val="38"/>
  </w:num>
  <w:num w:numId="26">
    <w:abstractNumId w:val="21"/>
  </w:num>
  <w:num w:numId="27">
    <w:abstractNumId w:val="52"/>
  </w:num>
  <w:num w:numId="28">
    <w:abstractNumId w:val="4"/>
  </w:num>
  <w:num w:numId="29">
    <w:abstractNumId w:val="15"/>
  </w:num>
  <w:num w:numId="30">
    <w:abstractNumId w:val="33"/>
  </w:num>
  <w:num w:numId="31">
    <w:abstractNumId w:val="13"/>
  </w:num>
  <w:num w:numId="32">
    <w:abstractNumId w:val="50"/>
    <w:lvlOverride w:ilvl="0">
      <w:lvl w:ilvl="0">
        <w:numFmt w:val="decimal"/>
        <w:lvlText w:val="%1."/>
        <w:lvlJc w:val="left"/>
      </w:lvl>
    </w:lvlOverride>
  </w:num>
  <w:num w:numId="33">
    <w:abstractNumId w:val="14"/>
  </w:num>
  <w:num w:numId="34">
    <w:abstractNumId w:val="5"/>
  </w:num>
  <w:num w:numId="35">
    <w:abstractNumId w:val="34"/>
  </w:num>
  <w:num w:numId="36">
    <w:abstractNumId w:val="42"/>
  </w:num>
  <w:num w:numId="37">
    <w:abstractNumId w:val="35"/>
  </w:num>
  <w:num w:numId="38">
    <w:abstractNumId w:val="26"/>
  </w:num>
  <w:num w:numId="39">
    <w:abstractNumId w:val="39"/>
  </w:num>
  <w:num w:numId="40">
    <w:abstractNumId w:val="18"/>
  </w:num>
  <w:num w:numId="41">
    <w:abstractNumId w:val="49"/>
  </w:num>
  <w:num w:numId="42">
    <w:abstractNumId w:val="3"/>
  </w:num>
  <w:num w:numId="43">
    <w:abstractNumId w:val="30"/>
  </w:num>
  <w:num w:numId="44">
    <w:abstractNumId w:val="12"/>
  </w:num>
  <w:num w:numId="45">
    <w:abstractNumId w:val="40"/>
  </w:num>
  <w:num w:numId="46">
    <w:abstractNumId w:val="43"/>
  </w:num>
  <w:num w:numId="47">
    <w:abstractNumId w:val="53"/>
  </w:num>
  <w:num w:numId="48">
    <w:abstractNumId w:val="29"/>
  </w:num>
  <w:num w:numId="49">
    <w:abstractNumId w:val="23"/>
  </w:num>
  <w:num w:numId="50">
    <w:abstractNumId w:val="6"/>
  </w:num>
  <w:num w:numId="51">
    <w:abstractNumId w:val="54"/>
  </w:num>
  <w:num w:numId="52">
    <w:abstractNumId w:val="24"/>
  </w:num>
  <w:num w:numId="53">
    <w:abstractNumId w:val="32"/>
  </w:num>
  <w:num w:numId="54">
    <w:abstractNumId w:val="28"/>
  </w:num>
  <w:num w:numId="55">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4C"/>
    <w:rsid w:val="00041D7D"/>
    <w:rsid w:val="0006207A"/>
    <w:rsid w:val="0006497C"/>
    <w:rsid w:val="0007370E"/>
    <w:rsid w:val="000C04DD"/>
    <w:rsid w:val="000D76B1"/>
    <w:rsid w:val="000E3028"/>
    <w:rsid w:val="000F2B4B"/>
    <w:rsid w:val="00130429"/>
    <w:rsid w:val="001658BB"/>
    <w:rsid w:val="0019023E"/>
    <w:rsid w:val="00191E9E"/>
    <w:rsid w:val="001A1464"/>
    <w:rsid w:val="001A1D1E"/>
    <w:rsid w:val="001A1D4F"/>
    <w:rsid w:val="001C19BA"/>
    <w:rsid w:val="001C2BEE"/>
    <w:rsid w:val="001D687B"/>
    <w:rsid w:val="001F1F03"/>
    <w:rsid w:val="00204262"/>
    <w:rsid w:val="002303D6"/>
    <w:rsid w:val="00264AC5"/>
    <w:rsid w:val="002C72E8"/>
    <w:rsid w:val="002D42B7"/>
    <w:rsid w:val="002E3E51"/>
    <w:rsid w:val="002F4482"/>
    <w:rsid w:val="00304A1D"/>
    <w:rsid w:val="0034557E"/>
    <w:rsid w:val="003B2FF2"/>
    <w:rsid w:val="003B5D13"/>
    <w:rsid w:val="003F116C"/>
    <w:rsid w:val="003F1904"/>
    <w:rsid w:val="003F4D70"/>
    <w:rsid w:val="00470B62"/>
    <w:rsid w:val="00483DF6"/>
    <w:rsid w:val="00497BCD"/>
    <w:rsid w:val="004A3BAA"/>
    <w:rsid w:val="004B0CF9"/>
    <w:rsid w:val="004D0B79"/>
    <w:rsid w:val="004F34A0"/>
    <w:rsid w:val="00512E8F"/>
    <w:rsid w:val="00523903"/>
    <w:rsid w:val="00553A2E"/>
    <w:rsid w:val="0057762F"/>
    <w:rsid w:val="0058241A"/>
    <w:rsid w:val="00582EEC"/>
    <w:rsid w:val="005905FA"/>
    <w:rsid w:val="005C086F"/>
    <w:rsid w:val="005D1FC7"/>
    <w:rsid w:val="005D58A7"/>
    <w:rsid w:val="005E6FBE"/>
    <w:rsid w:val="005F0EEB"/>
    <w:rsid w:val="0063710C"/>
    <w:rsid w:val="006725A0"/>
    <w:rsid w:val="006D3875"/>
    <w:rsid w:val="006E72CE"/>
    <w:rsid w:val="00732BEA"/>
    <w:rsid w:val="00746710"/>
    <w:rsid w:val="00775776"/>
    <w:rsid w:val="007A207D"/>
    <w:rsid w:val="007A4C7D"/>
    <w:rsid w:val="007A5F24"/>
    <w:rsid w:val="007E2931"/>
    <w:rsid w:val="007E532C"/>
    <w:rsid w:val="007F7DB7"/>
    <w:rsid w:val="00830FA5"/>
    <w:rsid w:val="008450F4"/>
    <w:rsid w:val="00895B45"/>
    <w:rsid w:val="00896B58"/>
    <w:rsid w:val="00897930"/>
    <w:rsid w:val="00897B6D"/>
    <w:rsid w:val="008C7A53"/>
    <w:rsid w:val="008D048A"/>
    <w:rsid w:val="008E202B"/>
    <w:rsid w:val="008E7CEE"/>
    <w:rsid w:val="00914E7C"/>
    <w:rsid w:val="00926AC0"/>
    <w:rsid w:val="00944FBB"/>
    <w:rsid w:val="009720AD"/>
    <w:rsid w:val="009C23F5"/>
    <w:rsid w:val="009D04F2"/>
    <w:rsid w:val="009E6F60"/>
    <w:rsid w:val="009F4744"/>
    <w:rsid w:val="00A3397A"/>
    <w:rsid w:val="00A44ED5"/>
    <w:rsid w:val="00A74EFC"/>
    <w:rsid w:val="00A913AD"/>
    <w:rsid w:val="00AC3030"/>
    <w:rsid w:val="00AC3BDC"/>
    <w:rsid w:val="00AD3384"/>
    <w:rsid w:val="00B50507"/>
    <w:rsid w:val="00B71D77"/>
    <w:rsid w:val="00B752B2"/>
    <w:rsid w:val="00B876F4"/>
    <w:rsid w:val="00BC7AF6"/>
    <w:rsid w:val="00BD1980"/>
    <w:rsid w:val="00BE1F96"/>
    <w:rsid w:val="00C07141"/>
    <w:rsid w:val="00C25FBB"/>
    <w:rsid w:val="00C449D7"/>
    <w:rsid w:val="00C67352"/>
    <w:rsid w:val="00C970FA"/>
    <w:rsid w:val="00CA2F95"/>
    <w:rsid w:val="00D26D87"/>
    <w:rsid w:val="00D55A3B"/>
    <w:rsid w:val="00D60F19"/>
    <w:rsid w:val="00D70F4C"/>
    <w:rsid w:val="00D73069"/>
    <w:rsid w:val="00D806F8"/>
    <w:rsid w:val="00D82D36"/>
    <w:rsid w:val="00DC39E5"/>
    <w:rsid w:val="00DE1D75"/>
    <w:rsid w:val="00E12160"/>
    <w:rsid w:val="00E12722"/>
    <w:rsid w:val="00E12A97"/>
    <w:rsid w:val="00E2485F"/>
    <w:rsid w:val="00E25080"/>
    <w:rsid w:val="00E25774"/>
    <w:rsid w:val="00E64338"/>
    <w:rsid w:val="00E73CE1"/>
    <w:rsid w:val="00EA1DD5"/>
    <w:rsid w:val="00EC2F8E"/>
    <w:rsid w:val="00ED3B2C"/>
    <w:rsid w:val="00F55270"/>
    <w:rsid w:val="00F62507"/>
    <w:rsid w:val="00FA662B"/>
    <w:rsid w:val="00FD0CFE"/>
    <w:rsid w:val="00FD656F"/>
    <w:rsid w:val="00FD6DD5"/>
    <w:rsid w:val="00FE74BE"/>
    <w:rsid w:val="00FF3DFC"/>
    <w:rsid w:val="00FF79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492B"/>
  <w15:docId w15:val="{E4B1FE8C-4030-4E75-B980-7CD88C01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F4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0F4C"/>
    <w:rPr>
      <w:color w:val="0000FF"/>
      <w:u w:val="single"/>
    </w:rPr>
  </w:style>
  <w:style w:type="paragraph" w:styleId="BalloonText">
    <w:name w:val="Balloon Text"/>
    <w:basedOn w:val="Normal"/>
    <w:link w:val="BalloonTextChar"/>
    <w:uiPriority w:val="99"/>
    <w:semiHidden/>
    <w:unhideWhenUsed/>
    <w:rsid w:val="006D3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875"/>
    <w:rPr>
      <w:rFonts w:ascii="Tahoma" w:hAnsi="Tahoma" w:cs="Tahoma"/>
      <w:sz w:val="16"/>
      <w:szCs w:val="16"/>
    </w:rPr>
  </w:style>
  <w:style w:type="paragraph" w:styleId="ListParagraph">
    <w:name w:val="List Paragraph"/>
    <w:basedOn w:val="Normal"/>
    <w:uiPriority w:val="34"/>
    <w:qFormat/>
    <w:rsid w:val="00C449D7"/>
    <w:pPr>
      <w:ind w:left="720"/>
      <w:contextualSpacing/>
    </w:pPr>
  </w:style>
  <w:style w:type="paragraph" w:styleId="FootnoteText">
    <w:name w:val="footnote text"/>
    <w:basedOn w:val="Normal"/>
    <w:link w:val="FootnoteTextChar"/>
    <w:uiPriority w:val="99"/>
    <w:unhideWhenUsed/>
    <w:rsid w:val="007A5F24"/>
    <w:pPr>
      <w:spacing w:after="0" w:line="240" w:lineRule="auto"/>
    </w:pPr>
    <w:rPr>
      <w:sz w:val="20"/>
      <w:szCs w:val="20"/>
    </w:rPr>
  </w:style>
  <w:style w:type="character" w:customStyle="1" w:styleId="FootnoteTextChar">
    <w:name w:val="Footnote Text Char"/>
    <w:basedOn w:val="DefaultParagraphFont"/>
    <w:link w:val="FootnoteText"/>
    <w:uiPriority w:val="99"/>
    <w:rsid w:val="007A5F24"/>
    <w:rPr>
      <w:sz w:val="20"/>
      <w:szCs w:val="20"/>
    </w:rPr>
  </w:style>
  <w:style w:type="character" w:styleId="FootnoteReference">
    <w:name w:val="footnote reference"/>
    <w:basedOn w:val="DefaultParagraphFont"/>
    <w:uiPriority w:val="99"/>
    <w:semiHidden/>
    <w:unhideWhenUsed/>
    <w:rsid w:val="007A5F24"/>
    <w:rPr>
      <w:vertAlign w:val="superscript"/>
    </w:rPr>
  </w:style>
  <w:style w:type="paragraph" w:styleId="Revision">
    <w:name w:val="Revision"/>
    <w:hidden/>
    <w:uiPriority w:val="99"/>
    <w:semiHidden/>
    <w:rsid w:val="00AC3030"/>
    <w:pPr>
      <w:spacing w:after="0" w:line="240" w:lineRule="auto"/>
    </w:pPr>
  </w:style>
  <w:style w:type="character" w:customStyle="1" w:styleId="UnresolvedMention">
    <w:name w:val="Unresolved Mention"/>
    <w:basedOn w:val="DefaultParagraphFont"/>
    <w:uiPriority w:val="99"/>
    <w:semiHidden/>
    <w:unhideWhenUsed/>
    <w:rsid w:val="0058241A"/>
    <w:rPr>
      <w:color w:val="605E5C"/>
      <w:shd w:val="clear" w:color="auto" w:fill="E1DFDD"/>
    </w:rPr>
  </w:style>
  <w:style w:type="paragraph" w:customStyle="1" w:styleId="sobullet">
    <w:name w:val="sobullet"/>
    <w:basedOn w:val="Normal"/>
    <w:rsid w:val="00DC39E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para">
    <w:name w:val="sopara"/>
    <w:basedOn w:val="Normal"/>
    <w:rsid w:val="00DC39E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4357">
      <w:bodyDiv w:val="1"/>
      <w:marLeft w:val="0"/>
      <w:marRight w:val="0"/>
      <w:marTop w:val="0"/>
      <w:marBottom w:val="0"/>
      <w:divBdr>
        <w:top w:val="none" w:sz="0" w:space="0" w:color="auto"/>
        <w:left w:val="none" w:sz="0" w:space="0" w:color="auto"/>
        <w:bottom w:val="none" w:sz="0" w:space="0" w:color="auto"/>
        <w:right w:val="none" w:sz="0" w:space="0" w:color="auto"/>
      </w:divBdr>
    </w:div>
    <w:div w:id="1938172540">
      <w:bodyDiv w:val="1"/>
      <w:marLeft w:val="0"/>
      <w:marRight w:val="0"/>
      <w:marTop w:val="0"/>
      <w:marBottom w:val="0"/>
      <w:divBdr>
        <w:top w:val="none" w:sz="0" w:space="0" w:color="auto"/>
        <w:left w:val="none" w:sz="0" w:space="0" w:color="auto"/>
        <w:bottom w:val="none" w:sz="0" w:space="0" w:color="auto"/>
        <w:right w:val="none" w:sz="0" w:space="0" w:color="auto"/>
      </w:divBdr>
      <w:divsChild>
        <w:div w:id="704721554">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15/0063/latest/whole.html" TargetMode="External"/><Relationship Id="rId3" Type="http://schemas.openxmlformats.org/officeDocument/2006/relationships/settings" Target="settings.xml"/><Relationship Id="rId7" Type="http://schemas.openxmlformats.org/officeDocument/2006/relationships/hyperlink" Target="https://www.legislation.gov.uk/ukpga/1988/27/secti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eprivacy.it/web/garante-privacy-en/the-italian-data-protection-authority-who-we-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85033/Draft_Online_Safety_Bill_Bookmarked.pdf" TargetMode="External"/><Relationship Id="rId2" Type="http://schemas.openxmlformats.org/officeDocument/2006/relationships/hyperlink" Target="https://data.consilium.europa.eu/doc/document/ST-13203-2021-INIT/en/pdf" TargetMode="External"/><Relationship Id="rId1" Type="http://schemas.openxmlformats.org/officeDocument/2006/relationships/hyperlink" Target="https://parlinfo.aph.gov.au/parlInfo/download/legislation/bills/r6680_aspassed/toc_pdf/21022b01.pdf;fileType=application%2F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1384</Words>
  <Characters>7895</Characters>
  <Application>Microsoft Office Word</Application>
  <DocSecurity>0</DocSecurity>
  <Lines>65</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Tehilla Shwartz-Altshuler</dc:creator>
  <cp:lastModifiedBy>Erez Vido</cp:lastModifiedBy>
  <cp:revision>7</cp:revision>
  <dcterms:created xsi:type="dcterms:W3CDTF">2021-12-28T18:43:00Z</dcterms:created>
  <dcterms:modified xsi:type="dcterms:W3CDTF">2021-12-28T18:46:00Z</dcterms:modified>
</cp:coreProperties>
</file>