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F8" w:rsidRPr="00377102" w:rsidRDefault="00916FF8">
      <w:pPr>
        <w:jc w:val="right"/>
        <w:rPr>
          <w:rFonts w:cs="Miriam" w:hint="cs"/>
          <w:b/>
          <w:bCs/>
          <w:sz w:val="16"/>
          <w:szCs w:val="16"/>
          <w:u w:val="single"/>
        </w:rPr>
      </w:pPr>
    </w:p>
    <w:p w:rsidR="00916FF8" w:rsidRPr="00377102" w:rsidRDefault="00916FF8">
      <w:pPr>
        <w:jc w:val="right"/>
        <w:rPr>
          <w:rFonts w:cs="Miriam"/>
          <w:b/>
          <w:bCs/>
          <w:sz w:val="16"/>
          <w:szCs w:val="16"/>
          <w:u w:val="single"/>
        </w:rPr>
      </w:pPr>
    </w:p>
    <w:tbl>
      <w:tblPr>
        <w:bidiVisual/>
        <w:tblW w:w="8363" w:type="dxa"/>
        <w:tblInd w:w="9" w:type="dxa"/>
        <w:tblLook w:val="0000" w:firstRow="0" w:lastRow="0" w:firstColumn="0" w:lastColumn="0" w:noHBand="0" w:noVBand="0"/>
      </w:tblPr>
      <w:tblGrid>
        <w:gridCol w:w="8363"/>
      </w:tblGrid>
      <w:tr w:rsidR="00036227" w:rsidTr="0039709B">
        <w:tc>
          <w:tcPr>
            <w:tcW w:w="7848" w:type="dxa"/>
          </w:tcPr>
          <w:p w:rsidR="00916FF8" w:rsidRPr="00624A42" w:rsidRDefault="00186484" w:rsidP="004C7868">
            <w:pPr>
              <w:pStyle w:val="FileNumber0"/>
              <w:rPr>
                <w:sz w:val="28"/>
                <w:u w:val="single"/>
                <w:rtl/>
              </w:rPr>
            </w:pPr>
            <w:r>
              <w:rPr>
                <w:u w:val="single"/>
                <w:rtl/>
              </w:rPr>
              <w:t>בבית המשפט העליון בשבתו כבית משפט גבוה לצדק</w:t>
            </w:r>
          </w:p>
        </w:tc>
      </w:tr>
    </w:tbl>
    <w:p w:rsidR="00916FF8" w:rsidRDefault="00916FF8">
      <w:pPr>
        <w:jc w:val="right"/>
        <w:rPr>
          <w:rFonts w:cs="Miriam"/>
          <w:b/>
          <w:bCs/>
          <w:u w:val="single"/>
        </w:rPr>
      </w:pPr>
      <w:bookmarkStart w:id="0" w:name="_GoBack"/>
    </w:p>
    <w:tbl>
      <w:tblPr>
        <w:bidiVisual/>
        <w:tblW w:w="8363" w:type="dxa"/>
        <w:tblLook w:val="0000" w:firstRow="0" w:lastRow="0" w:firstColumn="0" w:lastColumn="0" w:noHBand="0" w:noVBand="0"/>
      </w:tblPr>
      <w:tblGrid>
        <w:gridCol w:w="8363"/>
      </w:tblGrid>
      <w:tr w:rsidR="00036227" w:rsidTr="0039709B">
        <w:trPr>
          <w:trHeight w:val="342"/>
        </w:trPr>
        <w:tc>
          <w:tcPr>
            <w:tcW w:w="9828" w:type="dxa"/>
          </w:tcPr>
          <w:p w:rsidR="00916FF8" w:rsidRPr="00810894" w:rsidRDefault="00BF5195">
            <w:pPr>
              <w:pStyle w:val="FileNumber"/>
              <w:rPr>
                <w:sz w:val="28"/>
                <w:szCs w:val="28"/>
              </w:rPr>
            </w:pPr>
            <w:bookmarkStart w:id="1" w:name="casename_body"/>
            <w:bookmarkEnd w:id="0"/>
            <w:r>
              <w:rPr>
                <w:sz w:val="28"/>
                <w:szCs w:val="28"/>
                <w:rtl/>
              </w:rPr>
              <w:t>בג"ץ</w:t>
            </w:r>
            <w:r w:rsidR="00186484">
              <w:rPr>
                <w:sz w:val="28"/>
                <w:szCs w:val="28"/>
                <w:rtl/>
              </w:rPr>
              <w:t xml:space="preserve"> 1182/20</w:t>
            </w:r>
          </w:p>
        </w:tc>
      </w:tr>
      <w:tr w:rsidR="00186484" w:rsidTr="0039709B">
        <w:trPr>
          <w:trHeight w:val="342"/>
        </w:trPr>
        <w:tc>
          <w:tcPr>
            <w:tcW w:w="9828" w:type="dxa"/>
          </w:tcPr>
          <w:p w:rsidR="00186484" w:rsidRPr="00810894" w:rsidRDefault="00BF5195">
            <w:pPr>
              <w:pStyle w:val="FileNumb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בג"ץ</w:t>
            </w:r>
            <w:r w:rsidR="00186484">
              <w:rPr>
                <w:sz w:val="28"/>
                <w:szCs w:val="28"/>
                <w:rtl/>
              </w:rPr>
              <w:t xml:space="preserve"> 1205/20</w:t>
            </w:r>
          </w:p>
        </w:tc>
      </w:tr>
      <w:bookmarkEnd w:id="1"/>
    </w:tbl>
    <w:p w:rsidR="00916FF8" w:rsidRDefault="00916FF8">
      <w:pPr>
        <w:jc w:val="right"/>
        <w:rPr>
          <w:rFonts w:cs="Miriam"/>
          <w:b/>
          <w:bCs/>
          <w:u w:val="single"/>
        </w:rPr>
      </w:pPr>
    </w:p>
    <w:tbl>
      <w:tblPr>
        <w:bidiVisual/>
        <w:tblW w:w="8364" w:type="dxa"/>
        <w:tblLayout w:type="fixed"/>
        <w:tblLook w:val="0000" w:firstRow="0" w:lastRow="0" w:firstColumn="0" w:lastColumn="0" w:noHBand="0" w:noVBand="0"/>
      </w:tblPr>
      <w:tblGrid>
        <w:gridCol w:w="3210"/>
        <w:gridCol w:w="5154"/>
      </w:tblGrid>
      <w:tr w:rsidR="00036227" w:rsidTr="00EC23AC">
        <w:trPr>
          <w:trHeight w:val="287"/>
        </w:trPr>
        <w:tc>
          <w:tcPr>
            <w:tcW w:w="3261" w:type="dxa"/>
          </w:tcPr>
          <w:p w:rsidR="00036227" w:rsidRDefault="00CB7600">
            <w:pPr>
              <w:pStyle w:val="BodyRuller"/>
              <w:rPr>
                <w:rFonts w:cs="Miriam"/>
                <w:b/>
                <w:bCs/>
                <w:u w:val="single"/>
              </w:rPr>
            </w:pPr>
            <w:r>
              <w:rPr>
                <w:rFonts w:hint="cs"/>
                <w:rtl/>
              </w:rPr>
              <w:t>ל</w:t>
            </w:r>
            <w:r w:rsidR="00036227">
              <w:rPr>
                <w:rtl/>
              </w:rPr>
              <w:t>פני:</w:t>
            </w:r>
            <w:r w:rsidR="00036227">
              <w:rPr>
                <w:rtl/>
              </w:rPr>
              <w:tab/>
            </w:r>
          </w:p>
        </w:tc>
        <w:tc>
          <w:tcPr>
            <w:tcW w:w="5239" w:type="dxa"/>
          </w:tcPr>
          <w:p w:rsidR="00036227" w:rsidRDefault="00186484">
            <w:pPr>
              <w:pStyle w:val="BodyRuller"/>
            </w:pPr>
            <w:r>
              <w:rPr>
                <w:rtl/>
              </w:rPr>
              <w:t>כבוד המשנה לנשיאה ח' מלצר</w:t>
            </w:r>
          </w:p>
        </w:tc>
      </w:tr>
      <w:tr w:rsidR="00186484" w:rsidTr="00EC23AC">
        <w:trPr>
          <w:trHeight w:val="287"/>
        </w:trPr>
        <w:tc>
          <w:tcPr>
            <w:tcW w:w="3261" w:type="dxa"/>
          </w:tcPr>
          <w:p w:rsidR="00186484" w:rsidRDefault="00186484">
            <w:pPr>
              <w:pStyle w:val="BodyRuller"/>
              <w:rPr>
                <w:rtl/>
              </w:rPr>
            </w:pPr>
          </w:p>
        </w:tc>
        <w:tc>
          <w:tcPr>
            <w:tcW w:w="5239" w:type="dxa"/>
          </w:tcPr>
          <w:p w:rsidR="00186484" w:rsidRDefault="00186484">
            <w:pPr>
              <w:pStyle w:val="BodyRuller"/>
              <w:rPr>
                <w:rtl/>
              </w:rPr>
            </w:pPr>
            <w:r>
              <w:rPr>
                <w:rtl/>
              </w:rPr>
              <w:t>כבוד השופט י' עמית</w:t>
            </w:r>
          </w:p>
        </w:tc>
      </w:tr>
      <w:tr w:rsidR="00186484" w:rsidTr="00EC23AC">
        <w:trPr>
          <w:trHeight w:val="287"/>
        </w:trPr>
        <w:tc>
          <w:tcPr>
            <w:tcW w:w="3261" w:type="dxa"/>
          </w:tcPr>
          <w:p w:rsidR="00186484" w:rsidRDefault="00186484">
            <w:pPr>
              <w:pStyle w:val="BodyRuller"/>
              <w:rPr>
                <w:rtl/>
              </w:rPr>
            </w:pPr>
          </w:p>
        </w:tc>
        <w:tc>
          <w:tcPr>
            <w:tcW w:w="5239" w:type="dxa"/>
          </w:tcPr>
          <w:p w:rsidR="00186484" w:rsidRDefault="00186484">
            <w:pPr>
              <w:pStyle w:val="BodyRuller"/>
              <w:rPr>
                <w:rtl/>
              </w:rPr>
            </w:pPr>
            <w:r>
              <w:rPr>
                <w:rtl/>
              </w:rPr>
              <w:t>כבוד השופט ד' מינץ</w:t>
            </w:r>
          </w:p>
        </w:tc>
      </w:tr>
    </w:tbl>
    <w:p w:rsidR="00916FF8" w:rsidRDefault="00916FF8">
      <w:pPr>
        <w:pStyle w:val="Ruller3"/>
        <w:rPr>
          <w:rFonts w:cs="Miriam"/>
          <w:b/>
          <w:bCs/>
          <w:u w:val="single"/>
          <w:rtl/>
        </w:rPr>
      </w:pPr>
    </w:p>
    <w:tbl>
      <w:tblPr>
        <w:bidiVisual/>
        <w:tblW w:w="8364" w:type="dxa"/>
        <w:tblLayout w:type="fixed"/>
        <w:tblLook w:val="0000" w:firstRow="0" w:lastRow="0" w:firstColumn="0" w:lastColumn="0" w:noHBand="0" w:noVBand="0"/>
      </w:tblPr>
      <w:tblGrid>
        <w:gridCol w:w="3210"/>
        <w:gridCol w:w="5154"/>
      </w:tblGrid>
      <w:tr w:rsidR="00D00CB7" w:rsidTr="00DD6306">
        <w:trPr>
          <w:trHeight w:val="287"/>
        </w:trPr>
        <w:tc>
          <w:tcPr>
            <w:tcW w:w="3261" w:type="dxa"/>
          </w:tcPr>
          <w:p w:rsidR="00D00CB7" w:rsidRPr="00E75223" w:rsidRDefault="00186484" w:rsidP="00DD6306">
            <w:pPr>
              <w:pStyle w:val="BodyRuller"/>
              <w:rPr>
                <w:rFonts w:ascii="David" w:hAnsi="David"/>
              </w:rPr>
            </w:pPr>
            <w:r>
              <w:rPr>
                <w:rFonts w:ascii="David" w:hAnsi="David"/>
                <w:rtl/>
              </w:rPr>
              <w:t>העותר</w:t>
            </w:r>
            <w:r w:rsidR="00632128">
              <w:rPr>
                <w:rFonts w:ascii="David" w:hAnsi="David" w:hint="cs"/>
                <w:rtl/>
              </w:rPr>
              <w:t>ת בבג"ץ 1182/20</w:t>
            </w:r>
            <w:r>
              <w:rPr>
                <w:rFonts w:ascii="David" w:hAnsi="David"/>
                <w:rtl/>
              </w:rPr>
              <w:t>:</w:t>
            </w:r>
          </w:p>
        </w:tc>
        <w:tc>
          <w:tcPr>
            <w:tcW w:w="5239" w:type="dxa"/>
          </w:tcPr>
          <w:p w:rsidR="00D00CB7" w:rsidRDefault="00186484" w:rsidP="00DD6306">
            <w:pPr>
              <w:pStyle w:val="BodyRuller"/>
            </w:pPr>
            <w:r>
              <w:rPr>
                <w:rtl/>
              </w:rPr>
              <w:t>משמר הדמוקרטיה הישראלית</w:t>
            </w:r>
          </w:p>
        </w:tc>
      </w:tr>
    </w:tbl>
    <w:p w:rsidR="00D00CB7" w:rsidRDefault="00D00CB7">
      <w:pPr>
        <w:pStyle w:val="Ruller3"/>
        <w:rPr>
          <w:rtl/>
        </w:rPr>
      </w:pPr>
    </w:p>
    <w:tbl>
      <w:tblPr>
        <w:bidiVisual/>
        <w:tblW w:w="8364" w:type="dxa"/>
        <w:tblLayout w:type="fixed"/>
        <w:tblLook w:val="0000" w:firstRow="0" w:lastRow="0" w:firstColumn="0" w:lastColumn="0" w:noHBand="0" w:noVBand="0"/>
      </w:tblPr>
      <w:tblGrid>
        <w:gridCol w:w="3210"/>
        <w:gridCol w:w="5154"/>
      </w:tblGrid>
      <w:tr w:rsidR="00632128" w:rsidTr="00003A51">
        <w:trPr>
          <w:trHeight w:val="287"/>
        </w:trPr>
        <w:tc>
          <w:tcPr>
            <w:tcW w:w="3261" w:type="dxa"/>
          </w:tcPr>
          <w:p w:rsidR="00632128" w:rsidRPr="00E75223" w:rsidRDefault="00632128" w:rsidP="00632128">
            <w:pPr>
              <w:pStyle w:val="BodyRuller"/>
              <w:rPr>
                <w:rFonts w:ascii="David" w:hAnsi="David"/>
              </w:rPr>
            </w:pPr>
            <w:r>
              <w:rPr>
                <w:rFonts w:ascii="David" w:hAnsi="David"/>
                <w:rtl/>
              </w:rPr>
              <w:t>העותר</w:t>
            </w:r>
            <w:r w:rsidR="00311CA3">
              <w:rPr>
                <w:rFonts w:ascii="David" w:hAnsi="David" w:hint="cs"/>
                <w:rtl/>
              </w:rPr>
              <w:t>ים</w:t>
            </w:r>
            <w:r>
              <w:rPr>
                <w:rFonts w:ascii="David" w:hAnsi="David" w:hint="cs"/>
                <w:rtl/>
              </w:rPr>
              <w:t xml:space="preserve"> בבג"ץ 1205/20</w:t>
            </w:r>
            <w:r>
              <w:rPr>
                <w:rFonts w:ascii="David" w:hAnsi="David"/>
                <w:rtl/>
              </w:rPr>
              <w:t>:</w:t>
            </w:r>
          </w:p>
        </w:tc>
        <w:tc>
          <w:tcPr>
            <w:tcW w:w="5239" w:type="dxa"/>
          </w:tcPr>
          <w:p w:rsidR="00632128" w:rsidRDefault="00632128" w:rsidP="00632128">
            <w:pPr>
              <w:pStyle w:val="BodyRuller"/>
            </w:pPr>
            <w:r>
              <w:rPr>
                <w:rFonts w:hint="cs"/>
                <w:rtl/>
              </w:rPr>
              <w:t xml:space="preserve">עו"ד עירית אדרי ו-13 אח' </w:t>
            </w:r>
          </w:p>
        </w:tc>
      </w:tr>
    </w:tbl>
    <w:p w:rsidR="00632128" w:rsidRDefault="00632128">
      <w:pPr>
        <w:pStyle w:val="Ruller3"/>
      </w:pPr>
    </w:p>
    <w:tbl>
      <w:tblPr>
        <w:bidiVisual/>
        <w:tblW w:w="8363" w:type="dxa"/>
        <w:tblLook w:val="0000" w:firstRow="0" w:lastRow="0" w:firstColumn="0" w:lastColumn="0" w:noHBand="0" w:noVBand="0"/>
      </w:tblPr>
      <w:tblGrid>
        <w:gridCol w:w="3222"/>
        <w:gridCol w:w="5141"/>
      </w:tblGrid>
      <w:tr w:rsidR="00036227" w:rsidTr="0039709B">
        <w:tc>
          <w:tcPr>
            <w:tcW w:w="3284" w:type="dxa"/>
          </w:tcPr>
          <w:p w:rsidR="00036227" w:rsidRDefault="00036227">
            <w:pPr>
              <w:pStyle w:val="BodyRuller"/>
            </w:pPr>
          </w:p>
        </w:tc>
        <w:tc>
          <w:tcPr>
            <w:tcW w:w="5238" w:type="dxa"/>
          </w:tcPr>
          <w:p w:rsidR="00036227" w:rsidRDefault="00036227">
            <w:pPr>
              <w:pStyle w:val="BodyRuller"/>
            </w:pPr>
            <w:r>
              <w:rPr>
                <w:rFonts w:hint="cs"/>
                <w:rtl/>
              </w:rPr>
              <w:t>נ</w:t>
            </w:r>
            <w:r>
              <w:t xml:space="preserve">  </w:t>
            </w:r>
            <w:r>
              <w:rPr>
                <w:rFonts w:hint="cs"/>
                <w:rtl/>
              </w:rPr>
              <w:t>ג</w:t>
            </w:r>
            <w:r>
              <w:t xml:space="preserve">  </w:t>
            </w:r>
            <w:r>
              <w:rPr>
                <w:rFonts w:hint="cs"/>
                <w:rtl/>
              </w:rPr>
              <w:t>ד</w:t>
            </w:r>
          </w:p>
        </w:tc>
      </w:tr>
    </w:tbl>
    <w:p w:rsidR="00916FF8" w:rsidRDefault="00916FF8">
      <w:pPr>
        <w:pStyle w:val="Ruller3"/>
        <w:rPr>
          <w:rtl/>
        </w:rPr>
      </w:pPr>
    </w:p>
    <w:tbl>
      <w:tblPr>
        <w:bidiVisual/>
        <w:tblW w:w="8364" w:type="dxa"/>
        <w:tblLayout w:type="fixed"/>
        <w:tblLook w:val="0000" w:firstRow="0" w:lastRow="0" w:firstColumn="0" w:lastColumn="0" w:noHBand="0" w:noVBand="0"/>
      </w:tblPr>
      <w:tblGrid>
        <w:gridCol w:w="3210"/>
        <w:gridCol w:w="5154"/>
      </w:tblGrid>
      <w:tr w:rsidR="0083345F" w:rsidTr="00DD6306">
        <w:trPr>
          <w:trHeight w:val="287"/>
        </w:trPr>
        <w:tc>
          <w:tcPr>
            <w:tcW w:w="3261" w:type="dxa"/>
          </w:tcPr>
          <w:p w:rsidR="0083345F" w:rsidRPr="00E75223" w:rsidRDefault="00186484" w:rsidP="00DD6306">
            <w:pPr>
              <w:pStyle w:val="BodyRuller"/>
              <w:rPr>
                <w:rFonts w:ascii="David" w:hAnsi="David"/>
              </w:rPr>
            </w:pPr>
            <w:r>
              <w:rPr>
                <w:rFonts w:ascii="David" w:hAnsi="David"/>
                <w:rtl/>
              </w:rPr>
              <w:t>המשיבים:</w:t>
            </w:r>
          </w:p>
        </w:tc>
        <w:tc>
          <w:tcPr>
            <w:tcW w:w="5239" w:type="dxa"/>
          </w:tcPr>
          <w:p w:rsidR="0083345F" w:rsidRDefault="00186484" w:rsidP="00A1313B">
            <w:pPr>
              <w:pStyle w:val="BodyRuller"/>
            </w:pPr>
            <w:r>
              <w:rPr>
                <w:rtl/>
              </w:rPr>
              <w:t xml:space="preserve">1. </w:t>
            </w:r>
            <w:r w:rsidR="00E147EE">
              <w:rPr>
                <w:rtl/>
              </w:rPr>
              <w:t>שר המשפטים</w:t>
            </w:r>
          </w:p>
        </w:tc>
      </w:tr>
      <w:tr w:rsidR="00186484" w:rsidTr="00DD6306">
        <w:trPr>
          <w:trHeight w:val="287"/>
        </w:trPr>
        <w:tc>
          <w:tcPr>
            <w:tcW w:w="3261" w:type="dxa"/>
          </w:tcPr>
          <w:p w:rsidR="00186484" w:rsidRDefault="00186484" w:rsidP="00DD6306">
            <w:pPr>
              <w:pStyle w:val="BodyRuller"/>
              <w:rPr>
                <w:rFonts w:ascii="David" w:hAnsi="David"/>
                <w:rtl/>
              </w:rPr>
            </w:pPr>
          </w:p>
        </w:tc>
        <w:tc>
          <w:tcPr>
            <w:tcW w:w="5239" w:type="dxa"/>
          </w:tcPr>
          <w:p w:rsidR="00186484" w:rsidRDefault="00BF5195" w:rsidP="00A1313B">
            <w:pPr>
              <w:pStyle w:val="BodyRuller"/>
              <w:rPr>
                <w:rtl/>
              </w:rPr>
            </w:pPr>
            <w:r>
              <w:rPr>
                <w:rtl/>
              </w:rPr>
              <w:t xml:space="preserve">2. </w:t>
            </w:r>
            <w:r w:rsidR="00E147EE">
              <w:rPr>
                <w:rFonts w:hint="cs"/>
                <w:rtl/>
              </w:rPr>
              <w:t xml:space="preserve">ראש הממשלה </w:t>
            </w:r>
          </w:p>
        </w:tc>
      </w:tr>
      <w:tr w:rsidR="00186484" w:rsidTr="00DD6306">
        <w:trPr>
          <w:trHeight w:val="287"/>
        </w:trPr>
        <w:tc>
          <w:tcPr>
            <w:tcW w:w="3261" w:type="dxa"/>
          </w:tcPr>
          <w:p w:rsidR="00186484" w:rsidRDefault="00186484" w:rsidP="00DD6306">
            <w:pPr>
              <w:pStyle w:val="BodyRuller"/>
              <w:rPr>
                <w:rFonts w:ascii="David" w:hAnsi="David"/>
                <w:rtl/>
              </w:rPr>
            </w:pPr>
          </w:p>
        </w:tc>
        <w:tc>
          <w:tcPr>
            <w:tcW w:w="5239" w:type="dxa"/>
          </w:tcPr>
          <w:p w:rsidR="00186484" w:rsidRDefault="00186484" w:rsidP="004D0C86">
            <w:pPr>
              <w:pStyle w:val="BodyRuller"/>
              <w:rPr>
                <w:rtl/>
              </w:rPr>
            </w:pPr>
            <w:r>
              <w:rPr>
                <w:rtl/>
              </w:rPr>
              <w:t xml:space="preserve">3. </w:t>
            </w:r>
            <w:r w:rsidR="004D0C86">
              <w:rPr>
                <w:rtl/>
              </w:rPr>
              <w:t>ועדת הבדיקה הממשלתית לבירור התנהלות מ</w:t>
            </w:r>
            <w:r w:rsidR="004D0C86">
              <w:rPr>
                <w:rFonts w:hint="cs"/>
                <w:rtl/>
              </w:rPr>
              <w:t>ח"ש (פורמלי)</w:t>
            </w:r>
          </w:p>
        </w:tc>
      </w:tr>
      <w:tr w:rsidR="00186484" w:rsidTr="00DD6306">
        <w:trPr>
          <w:trHeight w:val="287"/>
        </w:trPr>
        <w:tc>
          <w:tcPr>
            <w:tcW w:w="3261" w:type="dxa"/>
          </w:tcPr>
          <w:p w:rsidR="00186484" w:rsidRDefault="00186484" w:rsidP="00DD6306">
            <w:pPr>
              <w:pStyle w:val="BodyRuller"/>
              <w:rPr>
                <w:rFonts w:ascii="David" w:hAnsi="David"/>
                <w:rtl/>
              </w:rPr>
            </w:pPr>
          </w:p>
        </w:tc>
        <w:tc>
          <w:tcPr>
            <w:tcW w:w="5239" w:type="dxa"/>
          </w:tcPr>
          <w:p w:rsidR="004D0C86" w:rsidRDefault="00E47F91" w:rsidP="004D0C86">
            <w:pPr>
              <w:pStyle w:val="BodyRuller"/>
              <w:rPr>
                <w:rtl/>
              </w:rPr>
            </w:pPr>
            <w:r>
              <w:rPr>
                <w:rtl/>
              </w:rPr>
              <w:t xml:space="preserve">4. </w:t>
            </w:r>
            <w:r w:rsidR="004D0C86">
              <w:rPr>
                <w:rtl/>
              </w:rPr>
              <w:t>ממשלת ישראל ה-34</w:t>
            </w:r>
          </w:p>
        </w:tc>
      </w:tr>
      <w:tr w:rsidR="00E47F91" w:rsidTr="00DD6306">
        <w:trPr>
          <w:trHeight w:val="287"/>
        </w:trPr>
        <w:tc>
          <w:tcPr>
            <w:tcW w:w="3261" w:type="dxa"/>
          </w:tcPr>
          <w:p w:rsidR="00E47F91" w:rsidRDefault="00E47F91" w:rsidP="00DD6306">
            <w:pPr>
              <w:pStyle w:val="BodyRuller"/>
              <w:rPr>
                <w:rFonts w:ascii="David" w:hAnsi="David"/>
                <w:rtl/>
              </w:rPr>
            </w:pPr>
          </w:p>
        </w:tc>
        <w:tc>
          <w:tcPr>
            <w:tcW w:w="5239" w:type="dxa"/>
          </w:tcPr>
          <w:p w:rsidR="00E47F91" w:rsidRDefault="00E47F91" w:rsidP="00DD6306">
            <w:pPr>
              <w:pStyle w:val="BodyRuller"/>
              <w:rPr>
                <w:rtl/>
              </w:rPr>
            </w:pPr>
            <w:r>
              <w:rPr>
                <w:rFonts w:hint="cs"/>
                <w:rtl/>
              </w:rPr>
              <w:t xml:space="preserve">5. </w:t>
            </w:r>
            <w:r>
              <w:rPr>
                <w:rtl/>
              </w:rPr>
              <w:t>היועץ המשפטי לממשלה</w:t>
            </w:r>
          </w:p>
        </w:tc>
      </w:tr>
    </w:tbl>
    <w:p w:rsidR="0083345F" w:rsidRDefault="0083345F">
      <w:pPr>
        <w:pStyle w:val="Ruller3"/>
      </w:pPr>
    </w:p>
    <w:tbl>
      <w:tblPr>
        <w:bidiVisual/>
        <w:tblW w:w="0" w:type="auto"/>
        <w:tblInd w:w="3209" w:type="dxa"/>
        <w:tblLook w:val="0000" w:firstRow="0" w:lastRow="0" w:firstColumn="0" w:lastColumn="0" w:noHBand="0" w:noVBand="0"/>
      </w:tblPr>
      <w:tblGrid>
        <w:gridCol w:w="5103"/>
      </w:tblGrid>
      <w:tr w:rsidR="00036227" w:rsidTr="00CA1444">
        <w:tc>
          <w:tcPr>
            <w:tcW w:w="5103" w:type="dxa"/>
          </w:tcPr>
          <w:p w:rsidR="00916FF8" w:rsidRPr="00265F6E" w:rsidRDefault="00BF2CA2" w:rsidP="00BF2CA2">
            <w:pPr>
              <w:pStyle w:val="BodyRull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התנגדות למתן צו על תנאי; בקשת ארכה מטעם המשיבים 2,1 ו-4 מתאריך 08.1.2021 ועמדות העותרים שצורפו אליה; תגובה מטעם המשיב 5 מתאריך 08.01.2021 </w:t>
            </w:r>
          </w:p>
        </w:tc>
      </w:tr>
    </w:tbl>
    <w:p w:rsidR="00916FF8" w:rsidRDefault="00916FF8">
      <w:pPr>
        <w:pStyle w:val="Ruller3"/>
        <w:rPr>
          <w:rtl/>
        </w:rPr>
      </w:pPr>
    </w:p>
    <w:tbl>
      <w:tblPr>
        <w:bidiVisual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0"/>
        <w:gridCol w:w="2423"/>
        <w:gridCol w:w="2710"/>
      </w:tblGrid>
      <w:tr w:rsidR="008C2F11" w:rsidTr="00D00B1D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8C2F11" w:rsidRPr="00265F6E" w:rsidRDefault="008C2F11">
            <w:pPr>
              <w:pStyle w:val="BodyRuller"/>
              <w:rPr>
                <w:sz w:val="24"/>
                <w:szCs w:val="24"/>
              </w:rPr>
            </w:pPr>
            <w:r w:rsidRPr="00265F6E">
              <w:rPr>
                <w:sz w:val="24"/>
                <w:szCs w:val="24"/>
                <w:rtl/>
              </w:rPr>
              <w:t>תאריך הישיבה: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C2F11" w:rsidRDefault="00186484">
            <w:pPr>
              <w:pStyle w:val="BodyRuller"/>
              <w:rPr>
                <w:rtl/>
              </w:rPr>
            </w:pPr>
            <w:r>
              <w:rPr>
                <w:sz w:val="24"/>
                <w:szCs w:val="24"/>
                <w:rtl/>
              </w:rPr>
              <w:t xml:space="preserve">כ"ט בשבט </w:t>
            </w:r>
            <w:proofErr w:type="spellStart"/>
            <w:r>
              <w:rPr>
                <w:sz w:val="24"/>
                <w:szCs w:val="24"/>
                <w:rtl/>
              </w:rPr>
              <w:t>התש"ף</w:t>
            </w:r>
            <w:proofErr w:type="spellEnd"/>
            <w:r w:rsidR="008C2F11">
              <w:t xml:space="preserve">    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C2F11" w:rsidRDefault="00186484">
            <w:pPr>
              <w:pStyle w:val="BodyRuller"/>
              <w:rPr>
                <w:sz w:val="24"/>
                <w:szCs w:val="24"/>
                <w:rtl/>
              </w:rPr>
            </w:pPr>
            <w:r>
              <w:t>(24.02.2020)</w:t>
            </w:r>
            <w:r w:rsidR="00200D6B">
              <w:t xml:space="preserve"> </w:t>
            </w:r>
          </w:p>
        </w:tc>
      </w:tr>
    </w:tbl>
    <w:p w:rsidR="00916FF8" w:rsidRDefault="00916FF8">
      <w:pPr>
        <w:pStyle w:val="Ruller3"/>
      </w:pPr>
    </w:p>
    <w:tbl>
      <w:tblPr>
        <w:bidiVisual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5"/>
        <w:gridCol w:w="5148"/>
      </w:tblGrid>
      <w:tr w:rsidR="00036227" w:rsidTr="00D00B1D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036227" w:rsidRDefault="00186484">
            <w:pPr>
              <w:pStyle w:val="BodyRuller"/>
            </w:pPr>
            <w:r>
              <w:rPr>
                <w:rtl/>
              </w:rPr>
              <w:t>בשם העותר</w:t>
            </w:r>
            <w:r w:rsidR="002274C1">
              <w:rPr>
                <w:rFonts w:hint="cs"/>
                <w:rtl/>
              </w:rPr>
              <w:t>ת בבג"ץ 1182/20</w:t>
            </w:r>
            <w:r>
              <w:rPr>
                <w:rtl/>
              </w:rPr>
              <w:t>: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036227" w:rsidRDefault="002274C1" w:rsidP="002274C1">
            <w:pPr>
              <w:pStyle w:val="BodyRuller"/>
            </w:pPr>
            <w:r>
              <w:rPr>
                <w:rtl/>
              </w:rPr>
              <w:br/>
            </w:r>
            <w:r w:rsidR="00186484">
              <w:rPr>
                <w:rtl/>
              </w:rPr>
              <w:t>עו"ד יובל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יועז</w:t>
            </w:r>
            <w:proofErr w:type="spellEnd"/>
            <w:r>
              <w:rPr>
                <w:rFonts w:hint="cs"/>
                <w:rtl/>
              </w:rPr>
              <w:t xml:space="preserve">; עו"ד אוהד </w:t>
            </w:r>
            <w:proofErr w:type="spellStart"/>
            <w:r>
              <w:rPr>
                <w:rFonts w:hint="cs"/>
                <w:rtl/>
              </w:rPr>
              <w:t>אפק</w:t>
            </w:r>
            <w:proofErr w:type="spellEnd"/>
          </w:p>
        </w:tc>
      </w:tr>
    </w:tbl>
    <w:p w:rsidR="00916FF8" w:rsidRDefault="00916FF8">
      <w:pPr>
        <w:pStyle w:val="Ruller3"/>
        <w:rPr>
          <w:rtl/>
        </w:rPr>
      </w:pPr>
    </w:p>
    <w:tbl>
      <w:tblPr>
        <w:bidiVisual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5"/>
        <w:gridCol w:w="5148"/>
      </w:tblGrid>
      <w:tr w:rsidR="002274C1" w:rsidTr="00003A51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2274C1" w:rsidRDefault="002274C1" w:rsidP="002274C1">
            <w:pPr>
              <w:pStyle w:val="BodyRuller"/>
            </w:pPr>
            <w:r>
              <w:rPr>
                <w:rtl/>
              </w:rPr>
              <w:t>בשם העותר</w:t>
            </w:r>
            <w:r w:rsidR="00311CA3">
              <w:rPr>
                <w:rFonts w:hint="cs"/>
                <w:rtl/>
              </w:rPr>
              <w:t>ים</w:t>
            </w:r>
            <w:r>
              <w:rPr>
                <w:rFonts w:hint="cs"/>
                <w:rtl/>
              </w:rPr>
              <w:t xml:space="preserve"> בבג"ץ 1205/20</w:t>
            </w:r>
            <w:r>
              <w:rPr>
                <w:rtl/>
              </w:rPr>
              <w:t>: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2274C1" w:rsidRDefault="002274C1" w:rsidP="002274C1">
            <w:pPr>
              <w:pStyle w:val="BodyRuller"/>
            </w:pPr>
            <w:r>
              <w:rPr>
                <w:rtl/>
              </w:rPr>
              <w:br/>
              <w:t xml:space="preserve">עו"ד </w:t>
            </w:r>
            <w:r>
              <w:rPr>
                <w:rFonts w:hint="cs"/>
                <w:rtl/>
              </w:rPr>
              <w:t>נתי אגמון</w:t>
            </w:r>
          </w:p>
        </w:tc>
      </w:tr>
    </w:tbl>
    <w:p w:rsidR="002274C1" w:rsidRDefault="002274C1">
      <w:pPr>
        <w:pStyle w:val="Ruller3"/>
      </w:pPr>
    </w:p>
    <w:tbl>
      <w:tblPr>
        <w:bidiVisual/>
        <w:tblW w:w="836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5149"/>
      </w:tblGrid>
      <w:tr w:rsidR="00036227" w:rsidTr="00077591"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036227" w:rsidRDefault="00186484">
            <w:pPr>
              <w:pStyle w:val="BodyRuller"/>
            </w:pPr>
            <w:r>
              <w:rPr>
                <w:rtl/>
              </w:rPr>
              <w:lastRenderedPageBreak/>
              <w:t>בשם המשיבים</w:t>
            </w:r>
            <w:r w:rsidR="004D0C86">
              <w:rPr>
                <w:rFonts w:hint="cs"/>
                <w:rtl/>
              </w:rPr>
              <w:t xml:space="preserve"> 1, 2 ו-4</w:t>
            </w:r>
            <w:r>
              <w:rPr>
                <w:rtl/>
              </w:rPr>
              <w:t>: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036227" w:rsidRDefault="00186484" w:rsidP="00057E37">
            <w:pPr>
              <w:pStyle w:val="BodyRuller"/>
            </w:pPr>
            <w:r>
              <w:rPr>
                <w:rtl/>
              </w:rPr>
              <w:t>עו"ד רון</w:t>
            </w:r>
            <w:r w:rsidR="00CC6C38">
              <w:rPr>
                <w:rFonts w:hint="cs"/>
                <w:rtl/>
              </w:rPr>
              <w:t xml:space="preserve"> </w:t>
            </w:r>
            <w:r w:rsidR="00CC6C38">
              <w:rPr>
                <w:rtl/>
              </w:rPr>
              <w:t>שפירא</w:t>
            </w:r>
            <w:r w:rsidR="005F505D">
              <w:rPr>
                <w:rFonts w:hint="cs"/>
                <w:rtl/>
              </w:rPr>
              <w:t>; עו"ד אביעד בק</w:t>
            </w:r>
            <w:r w:rsidR="00057E37">
              <w:rPr>
                <w:rFonts w:hint="cs"/>
                <w:rtl/>
              </w:rPr>
              <w:t>ש</w:t>
            </w:r>
            <w:r w:rsidR="005F505D">
              <w:rPr>
                <w:rFonts w:hint="cs"/>
                <w:rtl/>
              </w:rPr>
              <w:t>י</w:t>
            </w:r>
          </w:p>
        </w:tc>
      </w:tr>
    </w:tbl>
    <w:p w:rsidR="00916FF8" w:rsidRDefault="00916FF8">
      <w:pPr>
        <w:tabs>
          <w:tab w:val="left" w:pos="2552"/>
        </w:tabs>
        <w:rPr>
          <w:rtl/>
        </w:rPr>
      </w:pPr>
    </w:p>
    <w:p w:rsidR="00077591" w:rsidRDefault="00077591">
      <w:pPr>
        <w:tabs>
          <w:tab w:val="left" w:pos="2552"/>
        </w:tabs>
        <w:rPr>
          <w:rtl/>
        </w:rPr>
      </w:pPr>
    </w:p>
    <w:tbl>
      <w:tblPr>
        <w:bidiVisual/>
        <w:tblW w:w="836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5149"/>
      </w:tblGrid>
      <w:tr w:rsidR="00CC6C38" w:rsidTr="00003A51"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CC6C38" w:rsidRDefault="00CC6C38" w:rsidP="00003A51">
            <w:pPr>
              <w:pStyle w:val="BodyRuller"/>
            </w:pPr>
            <w:r>
              <w:rPr>
                <w:rtl/>
              </w:rPr>
              <w:t>בשם המשיב</w:t>
            </w:r>
            <w:r>
              <w:rPr>
                <w:rFonts w:hint="cs"/>
                <w:rtl/>
              </w:rPr>
              <w:t xml:space="preserve"> 5: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:rsidR="00CC6C38" w:rsidRDefault="00CC6C38" w:rsidP="00003A51">
            <w:pPr>
              <w:pStyle w:val="BodyRuller"/>
            </w:pPr>
            <w:r>
              <w:rPr>
                <w:rtl/>
              </w:rPr>
              <w:t xml:space="preserve">עו"ד </w:t>
            </w:r>
            <w:r>
              <w:rPr>
                <w:rFonts w:hint="cs"/>
                <w:rtl/>
              </w:rPr>
              <w:t>יונתן ברמן</w:t>
            </w:r>
          </w:p>
        </w:tc>
      </w:tr>
    </w:tbl>
    <w:p w:rsidR="00CC6C38" w:rsidRDefault="00CC6C38">
      <w:pPr>
        <w:tabs>
          <w:tab w:val="left" w:pos="2552"/>
        </w:tabs>
        <w:rPr>
          <w:rtl/>
        </w:rPr>
      </w:pPr>
    </w:p>
    <w:p w:rsidR="00077591" w:rsidRDefault="00077591">
      <w:pPr>
        <w:tabs>
          <w:tab w:val="left" w:pos="2552"/>
        </w:tabs>
      </w:pPr>
    </w:p>
    <w:tbl>
      <w:tblPr>
        <w:bidiVisual/>
        <w:tblW w:w="8363" w:type="dxa"/>
        <w:tblLook w:val="0000" w:firstRow="0" w:lastRow="0" w:firstColumn="0" w:lastColumn="0" w:noHBand="0" w:noVBand="0"/>
      </w:tblPr>
      <w:tblGrid>
        <w:gridCol w:w="8363"/>
      </w:tblGrid>
      <w:tr w:rsidR="00036227" w:rsidTr="00D00B1D">
        <w:tc>
          <w:tcPr>
            <w:tcW w:w="9837" w:type="dxa"/>
          </w:tcPr>
          <w:p w:rsidR="00916FF8" w:rsidRDefault="00186484">
            <w:pPr>
              <w:pStyle w:val="DocumentHead"/>
            </w:pPr>
            <w:bookmarkStart w:id="2" w:name="secretary"/>
            <w:bookmarkStart w:id="3" w:name="BeginProtocol"/>
            <w:bookmarkEnd w:id="2"/>
            <w:bookmarkEnd w:id="3"/>
            <w:r>
              <w:rPr>
                <w:rtl/>
              </w:rPr>
              <w:t>פסק-דין</w:t>
            </w:r>
          </w:p>
        </w:tc>
      </w:tr>
    </w:tbl>
    <w:p w:rsidR="005D5CA2" w:rsidRPr="00975717" w:rsidRDefault="005D5CA2">
      <w:pPr>
        <w:pStyle w:val="BODYVERDICT"/>
        <w:rPr>
          <w:sz w:val="20"/>
          <w:szCs w:val="24"/>
        </w:rPr>
      </w:pPr>
    </w:p>
    <w:p w:rsidR="00916FF8" w:rsidRPr="00503A3E" w:rsidRDefault="00186484">
      <w:pPr>
        <w:pStyle w:val="BODYVERDICT"/>
        <w:rPr>
          <w:rFonts w:cs="Miriam"/>
          <w:sz w:val="24"/>
          <w:szCs w:val="24"/>
          <w:u w:val="single"/>
          <w:rtl/>
        </w:rPr>
      </w:pPr>
      <w:bookmarkStart w:id="4" w:name="Writer_Name"/>
      <w:bookmarkEnd w:id="4"/>
      <w:r>
        <w:rPr>
          <w:rFonts w:cs="Miriam"/>
          <w:sz w:val="24"/>
          <w:szCs w:val="24"/>
          <w:u w:val="single"/>
          <w:rtl/>
        </w:rPr>
        <w:t>המשנה לנשיאה ח' מלצר:</w:t>
      </w:r>
    </w:p>
    <w:p w:rsidR="005D5CA2" w:rsidRPr="00975717" w:rsidRDefault="005D5CA2" w:rsidP="00A51FAE">
      <w:pPr>
        <w:pStyle w:val="Ruller4"/>
        <w:rPr>
          <w:sz w:val="20"/>
          <w:szCs w:val="24"/>
          <w:rtl/>
        </w:rPr>
      </w:pPr>
      <w:bookmarkStart w:id="5" w:name="Start_Write"/>
      <w:bookmarkEnd w:id="5"/>
    </w:p>
    <w:p w:rsidR="004D0C86" w:rsidRDefault="004D0C86" w:rsidP="00116AB0">
      <w:pPr>
        <w:pStyle w:val="Ruller4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  <w:t>בתאריך 24.02.2020</w:t>
      </w:r>
      <w:r w:rsidR="000530B5">
        <w:rPr>
          <w:rFonts w:hint="cs"/>
          <w:rtl/>
        </w:rPr>
        <w:t xml:space="preserve"> הוצא</w:t>
      </w:r>
      <w:r w:rsidR="00EE0F89">
        <w:rPr>
          <w:rFonts w:hint="cs"/>
          <w:rtl/>
        </w:rPr>
        <w:t xml:space="preserve">, לאחר דיון, </w:t>
      </w:r>
      <w:r>
        <w:rPr>
          <w:rFonts w:hint="cs"/>
          <w:rtl/>
        </w:rPr>
        <w:t>צו על תנאי</w:t>
      </w:r>
      <w:r>
        <w:rPr>
          <w:rtl/>
        </w:rPr>
        <w:t xml:space="preserve"> המכוון למשיבים 4-1 </w:t>
      </w:r>
      <w:r>
        <w:rPr>
          <w:rFonts w:hint="cs"/>
          <w:rtl/>
        </w:rPr>
        <w:t>ו</w:t>
      </w:r>
      <w:r w:rsidRPr="004D0C86">
        <w:rPr>
          <w:rtl/>
        </w:rPr>
        <w:t xml:space="preserve">מורה להם לבוא </w:t>
      </w:r>
      <w:proofErr w:type="spellStart"/>
      <w:r w:rsidRPr="004D0C86">
        <w:rPr>
          <w:rtl/>
        </w:rPr>
        <w:t>וליתן</w:t>
      </w:r>
      <w:proofErr w:type="spellEnd"/>
      <w:r w:rsidRPr="004D0C86">
        <w:rPr>
          <w:rtl/>
        </w:rPr>
        <w:t xml:space="preserve"> טעם מדוע לא תבוטלנה: ההחלטה של המשיבה 4 מס' 4868 מתאריך 09.02.2020 והחלטתו של המשיב </w:t>
      </w:r>
      <w:r w:rsidR="00116AB0">
        <w:rPr>
          <w:rFonts w:hint="cs"/>
          <w:rtl/>
        </w:rPr>
        <w:t>1</w:t>
      </w:r>
      <w:r w:rsidRPr="004D0C86">
        <w:rPr>
          <w:rtl/>
        </w:rPr>
        <w:t>, שבאה בעקבותיה בתאריך 10.02.2020, בדבר מינוי של ועדת בדיקה ממשלתית (היא המשיבה מס' 3) מכוח סעיף 8א ל</w:t>
      </w:r>
      <w:r w:rsidRPr="004D0C86">
        <w:rPr>
          <w:rFonts w:ascii="Century" w:hAnsi="Century" w:cs="Miriam"/>
          <w:b/>
          <w:spacing w:val="0"/>
          <w:szCs w:val="24"/>
          <w:rtl/>
        </w:rPr>
        <w:t>חוק הממשלה, התשס"א-2001 </w:t>
      </w:r>
      <w:r w:rsidRPr="004D0C86">
        <w:rPr>
          <w:rtl/>
        </w:rPr>
        <w:t>בנושא התנהלות </w:t>
      </w:r>
      <w:r w:rsidRPr="004D0C86">
        <w:rPr>
          <w:rFonts w:ascii="Century" w:hAnsi="Century" w:cs="Miriam"/>
          <w:b/>
          <w:spacing w:val="0"/>
          <w:szCs w:val="24"/>
          <w:rtl/>
        </w:rPr>
        <w:t>המחלקה לחקירת שוטרים</w:t>
      </w:r>
      <w:r w:rsidR="003E0CA6">
        <w:rPr>
          <w:rFonts w:hint="cs"/>
          <w:rtl/>
        </w:rPr>
        <w:t>.</w:t>
      </w:r>
      <w:r w:rsidR="000530B5">
        <w:rPr>
          <w:rFonts w:hint="cs"/>
          <w:rtl/>
        </w:rPr>
        <w:t xml:space="preserve"> </w:t>
      </w:r>
      <w:r w:rsidR="003E0CA6">
        <w:rPr>
          <w:rtl/>
        </w:rPr>
        <w:br/>
      </w:r>
      <w:r w:rsidR="003E0CA6">
        <w:rPr>
          <w:rFonts w:hint="cs"/>
          <w:rtl/>
        </w:rPr>
        <w:t>המשיבים</w:t>
      </w:r>
      <w:r w:rsidR="00B523AE">
        <w:rPr>
          <w:rFonts w:hint="cs"/>
          <w:rtl/>
        </w:rPr>
        <w:t xml:space="preserve"> נדרשו </w:t>
      </w:r>
      <w:r w:rsidR="000530B5">
        <w:rPr>
          <w:rFonts w:hint="cs"/>
          <w:rtl/>
        </w:rPr>
        <w:t xml:space="preserve">להגיש תצהירי תשובה תוך 60 ימים. </w:t>
      </w:r>
      <w:r w:rsidR="003E0CA6">
        <w:rPr>
          <w:rtl/>
        </w:rPr>
        <w:br/>
      </w:r>
      <w:r w:rsidR="00B523AE">
        <w:rPr>
          <w:rFonts w:hint="cs"/>
          <w:rtl/>
        </w:rPr>
        <w:t xml:space="preserve">מעבר לכך הוצא בתאריך 24.02.2021 גם צו ביניים המתלה את מינוי חבריה של המשיבה 3 ואוסר על המשך פעילותה </w:t>
      </w:r>
      <w:r w:rsidR="00B523AE">
        <w:rPr>
          <w:rtl/>
        </w:rPr>
        <w:t>–</w:t>
      </w:r>
      <w:r w:rsidR="00B523AE">
        <w:rPr>
          <w:rFonts w:hint="cs"/>
          <w:rtl/>
        </w:rPr>
        <w:t xml:space="preserve"> והכל עד ובכפוף להחלטה אחרת. </w:t>
      </w:r>
    </w:p>
    <w:p w:rsidR="004D0C86" w:rsidRDefault="004D0C86" w:rsidP="004D0C86">
      <w:pPr>
        <w:pStyle w:val="Ruller4"/>
        <w:rPr>
          <w:rtl/>
        </w:rPr>
      </w:pPr>
    </w:p>
    <w:p w:rsidR="00931134" w:rsidRDefault="004D0C86" w:rsidP="000530B5">
      <w:pPr>
        <w:pStyle w:val="Ruller4"/>
        <w:rPr>
          <w:rtl/>
        </w:rPr>
      </w:pPr>
      <w:r>
        <w:rPr>
          <w:rFonts w:hint="cs"/>
          <w:rtl/>
        </w:rPr>
        <w:t xml:space="preserve">2. </w:t>
      </w:r>
      <w:r>
        <w:rPr>
          <w:rFonts w:hint="cs"/>
          <w:rtl/>
        </w:rPr>
        <w:tab/>
        <w:t>למרות חמש אורכו</w:t>
      </w:r>
      <w:r w:rsidR="000530B5">
        <w:rPr>
          <w:rFonts w:hint="cs"/>
          <w:rtl/>
        </w:rPr>
        <w:t>ת שניתנו לבקשת המשיבים 1, 2 ו-4</w:t>
      </w:r>
      <w:r>
        <w:rPr>
          <w:rFonts w:hint="cs"/>
          <w:rtl/>
        </w:rPr>
        <w:t xml:space="preserve"> </w:t>
      </w:r>
      <w:r w:rsidR="00FE0F9D">
        <w:rPr>
          <w:rFonts w:hint="cs"/>
          <w:rtl/>
        </w:rPr>
        <w:t>(</w:t>
      </w:r>
      <w:r w:rsidR="00C6244A">
        <w:rPr>
          <w:rFonts w:hint="cs"/>
          <w:rtl/>
        </w:rPr>
        <w:t xml:space="preserve">שתי האחרונות </w:t>
      </w:r>
      <w:r w:rsidR="00FE0F9D">
        <w:rPr>
          <w:rFonts w:hint="cs"/>
          <w:rtl/>
        </w:rPr>
        <w:t xml:space="preserve">שבהן </w:t>
      </w:r>
      <w:r>
        <w:rPr>
          <w:rFonts w:hint="cs"/>
          <w:rtl/>
        </w:rPr>
        <w:t>לפנים משורת הדין</w:t>
      </w:r>
      <w:r w:rsidR="00FE0F9D">
        <w:rPr>
          <w:rFonts w:hint="cs"/>
          <w:rtl/>
        </w:rPr>
        <w:t>)</w:t>
      </w:r>
      <w:r w:rsidR="000530B5">
        <w:rPr>
          <w:rFonts w:hint="cs"/>
          <w:rtl/>
        </w:rPr>
        <w:t xml:space="preserve"> </w:t>
      </w:r>
      <w:r w:rsidR="000530B5">
        <w:rPr>
          <w:rtl/>
        </w:rPr>
        <w:t>–</w:t>
      </w:r>
      <w:r w:rsidR="000530B5">
        <w:rPr>
          <w:rFonts w:hint="cs"/>
          <w:rtl/>
        </w:rPr>
        <w:t xml:space="preserve"> משיבים </w:t>
      </w:r>
      <w:r>
        <w:rPr>
          <w:rFonts w:hint="cs"/>
          <w:rtl/>
        </w:rPr>
        <w:t>אלה לא</w:t>
      </w:r>
      <w:r w:rsidR="000530B5">
        <w:rPr>
          <w:rFonts w:hint="cs"/>
          <w:rtl/>
        </w:rPr>
        <w:t xml:space="preserve"> הגישו תצהירי תשובה לצו על תנאי, </w:t>
      </w:r>
      <w:r>
        <w:rPr>
          <w:rFonts w:hint="cs"/>
          <w:rtl/>
        </w:rPr>
        <w:t xml:space="preserve"> </w:t>
      </w:r>
      <w:r w:rsidR="000530B5">
        <w:rPr>
          <w:rFonts w:hint="cs"/>
          <w:rtl/>
        </w:rPr>
        <w:t xml:space="preserve">ולפיכך </w:t>
      </w:r>
      <w:r w:rsidR="00931134">
        <w:rPr>
          <w:rFonts w:hint="cs"/>
          <w:rtl/>
        </w:rPr>
        <w:t xml:space="preserve">העותרים ביקשו כי הצו על תנאי </w:t>
      </w:r>
      <w:r w:rsidR="000530B5">
        <w:rPr>
          <w:rFonts w:hint="cs"/>
          <w:rtl/>
        </w:rPr>
        <w:t xml:space="preserve">שהוצא </w:t>
      </w:r>
      <w:r w:rsidR="00931134">
        <w:rPr>
          <w:rFonts w:hint="cs"/>
          <w:rtl/>
        </w:rPr>
        <w:t xml:space="preserve">יהפוך למוחלט. </w:t>
      </w:r>
    </w:p>
    <w:p w:rsidR="004D0C86" w:rsidRDefault="004D0C86" w:rsidP="004D0C86">
      <w:pPr>
        <w:pStyle w:val="Ruller4"/>
        <w:rPr>
          <w:rtl/>
        </w:rPr>
      </w:pPr>
    </w:p>
    <w:p w:rsidR="004D0C86" w:rsidRDefault="000530B5" w:rsidP="00A24249">
      <w:pPr>
        <w:pStyle w:val="Ruller4"/>
        <w:rPr>
          <w:rtl/>
        </w:rPr>
      </w:pPr>
      <w:r>
        <w:rPr>
          <w:rFonts w:hint="cs"/>
          <w:rtl/>
        </w:rPr>
        <w:t>3</w:t>
      </w:r>
      <w:r w:rsidR="004D0C86">
        <w:rPr>
          <w:rFonts w:hint="cs"/>
          <w:rtl/>
        </w:rPr>
        <w:t>.</w:t>
      </w:r>
      <w:r w:rsidR="004D0C86">
        <w:rPr>
          <w:rFonts w:hint="cs"/>
          <w:rtl/>
        </w:rPr>
        <w:tab/>
      </w:r>
      <w:r w:rsidR="00931134">
        <w:rPr>
          <w:rFonts w:hint="cs"/>
          <w:rtl/>
        </w:rPr>
        <w:t>היועץ המשפטי לממשלה (המשיב 5), שצידד מלכתחילה בהוצאת צו על תנאי</w:t>
      </w:r>
      <w:r w:rsidR="00DE2864">
        <w:rPr>
          <w:rFonts w:hint="cs"/>
          <w:rtl/>
        </w:rPr>
        <w:t xml:space="preserve"> בעתירה</w:t>
      </w:r>
      <w:r w:rsidR="00931134">
        <w:rPr>
          <w:rFonts w:hint="cs"/>
          <w:rtl/>
        </w:rPr>
        <w:t xml:space="preserve">, </w:t>
      </w:r>
      <w:r w:rsidR="00DE2864">
        <w:rPr>
          <w:rFonts w:hint="cs"/>
          <w:rtl/>
        </w:rPr>
        <w:t xml:space="preserve">חזר </w:t>
      </w:r>
      <w:r w:rsidR="00931134">
        <w:rPr>
          <w:rFonts w:hint="cs"/>
          <w:rtl/>
        </w:rPr>
        <w:t>בתגובתו מתאריך 08.01.2021</w:t>
      </w:r>
      <w:r w:rsidR="00DE2864">
        <w:rPr>
          <w:rFonts w:hint="cs"/>
          <w:rtl/>
        </w:rPr>
        <w:t>,</w:t>
      </w:r>
      <w:r w:rsidR="004D0C86">
        <w:rPr>
          <w:rFonts w:hint="cs"/>
          <w:rtl/>
        </w:rPr>
        <w:t xml:space="preserve"> </w:t>
      </w:r>
      <w:r>
        <w:rPr>
          <w:rFonts w:hint="cs"/>
          <w:rtl/>
        </w:rPr>
        <w:t>הנזכרת בכותרת</w:t>
      </w:r>
      <w:r w:rsidR="00DE2864">
        <w:rPr>
          <w:rFonts w:hint="cs"/>
          <w:rtl/>
        </w:rPr>
        <w:t>, על עמדתו,</w:t>
      </w:r>
      <w:r w:rsidR="004D0C86">
        <w:rPr>
          <w:rFonts w:hint="cs"/>
          <w:rtl/>
        </w:rPr>
        <w:t xml:space="preserve"> לפיה </w:t>
      </w:r>
      <w:r w:rsidR="004D0C86" w:rsidRPr="00931134">
        <w:rPr>
          <w:rFonts w:hint="cs"/>
          <w:b/>
          <w:bCs/>
          <w:rtl/>
        </w:rPr>
        <w:t>דין העתירות להתקבל</w:t>
      </w:r>
      <w:r w:rsidR="004D0C86">
        <w:rPr>
          <w:rFonts w:hint="cs"/>
          <w:rtl/>
        </w:rPr>
        <w:t>. זאת, לטענתו, כיוון שע</w:t>
      </w:r>
      <w:r w:rsidR="00656DDD">
        <w:rPr>
          <w:rFonts w:hint="cs"/>
          <w:rtl/>
        </w:rPr>
        <w:t>ו</w:t>
      </w:r>
      <w:r w:rsidR="004D0C86">
        <w:rPr>
          <w:rFonts w:hint="cs"/>
          <w:rtl/>
        </w:rPr>
        <w:t xml:space="preserve">לה חשש ממשי ביותר כי הקמת ועדת הבדיקה הממשלתית כשלושה שבועות בלבד לפני מועד הבחירות </w:t>
      </w:r>
      <w:r w:rsidR="00656DDD">
        <w:rPr>
          <w:rFonts w:hint="cs"/>
          <w:rtl/>
        </w:rPr>
        <w:t xml:space="preserve">לכנסת ה-23, </w:t>
      </w:r>
      <w:r w:rsidR="00656DDD">
        <w:rPr>
          <w:rFonts w:hint="cs"/>
          <w:rtl/>
        </w:rPr>
        <w:lastRenderedPageBreak/>
        <w:t>הונעה משיקולים זרים</w:t>
      </w:r>
      <w:r w:rsidR="00DE2864">
        <w:rPr>
          <w:rFonts w:hint="cs"/>
          <w:rtl/>
        </w:rPr>
        <w:t xml:space="preserve"> וכי</w:t>
      </w:r>
      <w:r w:rsidR="00907D5C">
        <w:rPr>
          <w:rFonts w:hint="cs"/>
          <w:rtl/>
        </w:rPr>
        <w:t xml:space="preserve"> </w:t>
      </w:r>
      <w:r w:rsidR="00656DDD">
        <w:rPr>
          <w:rFonts w:hint="cs"/>
          <w:rtl/>
        </w:rPr>
        <w:t>ההחלטה</w:t>
      </w:r>
      <w:r w:rsidR="00907D5C">
        <w:rPr>
          <w:rFonts w:hint="cs"/>
          <w:rtl/>
        </w:rPr>
        <w:t xml:space="preserve"> להקמתה</w:t>
      </w:r>
      <w:r w:rsidR="00656DDD">
        <w:rPr>
          <w:rFonts w:hint="cs"/>
          <w:rtl/>
        </w:rPr>
        <w:t xml:space="preserve"> לא </w:t>
      </w:r>
      <w:r w:rsidR="004D0C86">
        <w:rPr>
          <w:rFonts w:hint="cs"/>
          <w:rtl/>
        </w:rPr>
        <w:t>עמדה במגבלות האיפוק והריסון</w:t>
      </w:r>
      <w:r w:rsidR="00DE2864">
        <w:rPr>
          <w:rFonts w:hint="cs"/>
          <w:rtl/>
        </w:rPr>
        <w:t>,</w:t>
      </w:r>
      <w:r w:rsidR="004D0C86">
        <w:rPr>
          <w:rFonts w:hint="cs"/>
          <w:rtl/>
        </w:rPr>
        <w:t xml:space="preserve"> אשר חלו באותה עת על הממשלה, סמוך למועד הבחירות לכנסת</w:t>
      </w:r>
      <w:r w:rsidR="00931134">
        <w:rPr>
          <w:rFonts w:hint="cs"/>
          <w:rtl/>
        </w:rPr>
        <w:t xml:space="preserve">. </w:t>
      </w:r>
      <w:r w:rsidR="00656DDD">
        <w:rPr>
          <w:rFonts w:hint="cs"/>
          <w:rtl/>
        </w:rPr>
        <w:t>בנוסף</w:t>
      </w:r>
      <w:r w:rsidR="004D0C86">
        <w:rPr>
          <w:rFonts w:hint="cs"/>
          <w:rtl/>
        </w:rPr>
        <w:t xml:space="preserve"> נטען</w:t>
      </w:r>
      <w:r w:rsidR="00931134">
        <w:rPr>
          <w:rFonts w:hint="cs"/>
          <w:rtl/>
        </w:rPr>
        <w:t xml:space="preserve"> על ידי היועץ המשפטי לממשלה</w:t>
      </w:r>
      <w:r w:rsidR="004D0C86">
        <w:rPr>
          <w:rFonts w:hint="cs"/>
          <w:rtl/>
        </w:rPr>
        <w:t xml:space="preserve"> כי </w:t>
      </w:r>
      <w:r w:rsidR="00656DDD">
        <w:rPr>
          <w:rFonts w:hint="cs"/>
          <w:rtl/>
        </w:rPr>
        <w:t xml:space="preserve">מההחלטה עולה </w:t>
      </w:r>
      <w:r w:rsidR="004D0C86">
        <w:rPr>
          <w:rFonts w:hint="cs"/>
          <w:rtl/>
        </w:rPr>
        <w:t xml:space="preserve">חשש לכבילת שיקול דעתה של הממשלה הבאה, מבלי שהוצג כל נימוק שהצביע על כורח או דחיפות שהצדיקו לקבל החלטה בעניין זה, דווקא בעיתוי שבו התקבלה.  </w:t>
      </w:r>
    </w:p>
    <w:p w:rsidR="004D0C86" w:rsidRDefault="004D0C86" w:rsidP="004D0C86">
      <w:pPr>
        <w:pStyle w:val="Ruller4"/>
        <w:rPr>
          <w:rtl/>
        </w:rPr>
      </w:pPr>
    </w:p>
    <w:p w:rsidR="005D5CA2" w:rsidRDefault="00267E17" w:rsidP="00116AB0">
      <w:pPr>
        <w:pStyle w:val="Ruller4"/>
        <w:rPr>
          <w:rtl/>
        </w:rPr>
      </w:pPr>
      <w:r>
        <w:rPr>
          <w:rFonts w:hint="cs"/>
          <w:rtl/>
        </w:rPr>
        <w:t>4</w:t>
      </w:r>
      <w:r w:rsidR="004D0C86">
        <w:rPr>
          <w:rFonts w:hint="cs"/>
          <w:rtl/>
        </w:rPr>
        <w:t>.</w:t>
      </w:r>
      <w:r w:rsidR="004D0C86">
        <w:rPr>
          <w:rFonts w:hint="cs"/>
          <w:rtl/>
        </w:rPr>
        <w:tab/>
        <w:t>בהיעדר תשובה לצו על תנאי</w:t>
      </w:r>
      <w:r w:rsidR="00975717">
        <w:rPr>
          <w:rFonts w:hint="cs"/>
          <w:rtl/>
        </w:rPr>
        <w:t xml:space="preserve"> (למרות התראה שעלול לצאת צו מוחלט באין תשובה)</w:t>
      </w:r>
      <w:r w:rsidR="004D0C86">
        <w:rPr>
          <w:rFonts w:hint="cs"/>
          <w:rtl/>
        </w:rPr>
        <w:t>, ונוכח עמדת המשיב 5</w:t>
      </w:r>
      <w:r w:rsidR="00A24249">
        <w:rPr>
          <w:rFonts w:hint="cs"/>
          <w:rtl/>
        </w:rPr>
        <w:t xml:space="preserve"> הנ"ל</w:t>
      </w:r>
      <w:r w:rsidR="004D0C86">
        <w:rPr>
          <w:rFonts w:hint="cs"/>
          <w:rtl/>
        </w:rPr>
        <w:t xml:space="preserve">, </w:t>
      </w:r>
      <w:r w:rsidR="003702C5">
        <w:rPr>
          <w:rFonts w:hint="cs"/>
          <w:rtl/>
        </w:rPr>
        <w:t xml:space="preserve">ניתן בזאת צו </w:t>
      </w:r>
      <w:r w:rsidR="004D0C86">
        <w:rPr>
          <w:rFonts w:hint="cs"/>
          <w:rtl/>
        </w:rPr>
        <w:t xml:space="preserve">מוחלט המורה כי </w:t>
      </w:r>
      <w:r w:rsidR="004D0C86" w:rsidRPr="004D0C86">
        <w:rPr>
          <w:rtl/>
        </w:rPr>
        <w:t xml:space="preserve">ההחלטה של המשיבה 4 מס' 4868 מתאריך 09.02.2020 והחלטתו של המשיב </w:t>
      </w:r>
      <w:r w:rsidR="00116AB0">
        <w:rPr>
          <w:rFonts w:hint="cs"/>
          <w:rtl/>
        </w:rPr>
        <w:t>1</w:t>
      </w:r>
      <w:r w:rsidR="004D0C86" w:rsidRPr="004D0C86">
        <w:rPr>
          <w:rtl/>
        </w:rPr>
        <w:t>, שבאה בעקבותיה בתאריך 10.02.2020, בדבר מינוי</w:t>
      </w:r>
      <w:r w:rsidR="00CF6838">
        <w:rPr>
          <w:rFonts w:hint="cs"/>
          <w:rtl/>
        </w:rPr>
        <w:t>ה</w:t>
      </w:r>
      <w:r w:rsidR="004D0C86" w:rsidRPr="004D0C86">
        <w:rPr>
          <w:rtl/>
        </w:rPr>
        <w:t xml:space="preserve"> של ועדת בדיקה ממשלתית </w:t>
      </w:r>
      <w:r w:rsidR="000F4D8A">
        <w:rPr>
          <w:rFonts w:hint="cs"/>
          <w:rtl/>
        </w:rPr>
        <w:t>לבירור התנהלות המחלקה לחקירות שוטרים</w:t>
      </w:r>
      <w:r w:rsidR="004D0C86" w:rsidRPr="004D0C86">
        <w:rPr>
          <w:rtl/>
        </w:rPr>
        <w:t xml:space="preserve"> מכוח סעיף 8א ל</w:t>
      </w:r>
      <w:r w:rsidR="004D0C86">
        <w:rPr>
          <w:rFonts w:ascii="Century" w:hAnsi="Century" w:cs="Miriam"/>
          <w:b/>
          <w:spacing w:val="0"/>
          <w:szCs w:val="24"/>
          <w:rtl/>
        </w:rPr>
        <w:t>חוק הממשלה, התשס"א-2001</w:t>
      </w:r>
      <w:r w:rsidR="004D0C86" w:rsidRPr="004D0C86">
        <w:rPr>
          <w:rtl/>
        </w:rPr>
        <w:t xml:space="preserve"> </w:t>
      </w:r>
      <w:r w:rsidR="004D0C86">
        <w:rPr>
          <w:rtl/>
        </w:rPr>
        <w:t>–</w:t>
      </w:r>
      <w:r w:rsidR="00B523AE">
        <w:rPr>
          <w:rFonts w:hint="cs"/>
          <w:rtl/>
        </w:rPr>
        <w:t xml:space="preserve"> בטלות</w:t>
      </w:r>
      <w:r w:rsidR="003E0CA6">
        <w:rPr>
          <w:rFonts w:hint="cs"/>
          <w:rtl/>
        </w:rPr>
        <w:t xml:space="preserve">. לפיכך גם </w:t>
      </w:r>
      <w:r w:rsidR="00B523AE">
        <w:rPr>
          <w:rFonts w:hint="cs"/>
          <w:rtl/>
        </w:rPr>
        <w:t>צו הביניים שהוצא</w:t>
      </w:r>
      <w:r w:rsidR="003E0CA6">
        <w:rPr>
          <w:rFonts w:hint="cs"/>
          <w:rtl/>
        </w:rPr>
        <w:t xml:space="preserve"> </w:t>
      </w:r>
      <w:r w:rsidR="003E0CA6">
        <w:rPr>
          <w:rtl/>
        </w:rPr>
        <w:t>–</w:t>
      </w:r>
      <w:r w:rsidR="003E0CA6">
        <w:rPr>
          <w:rFonts w:hint="cs"/>
          <w:rtl/>
        </w:rPr>
        <w:t xml:space="preserve"> מתאשר</w:t>
      </w:r>
      <w:r w:rsidR="00B523AE">
        <w:rPr>
          <w:rFonts w:hint="cs"/>
          <w:rtl/>
        </w:rPr>
        <w:t>.</w:t>
      </w:r>
      <w:r w:rsidR="004D0C86">
        <w:rPr>
          <w:rFonts w:hint="cs"/>
          <w:rtl/>
        </w:rPr>
        <w:t xml:space="preserve"> </w:t>
      </w:r>
      <w:r w:rsidR="00FD6F54">
        <w:rPr>
          <w:rtl/>
        </w:rPr>
        <w:br/>
      </w:r>
      <w:r w:rsidR="000F4D8A">
        <w:rPr>
          <w:rFonts w:hint="cs"/>
          <w:rtl/>
        </w:rPr>
        <w:t xml:space="preserve">יודגש, כי לא ראינו צורך </w:t>
      </w:r>
      <w:r w:rsidR="00D10B91">
        <w:rPr>
          <w:rFonts w:hint="cs"/>
          <w:rtl/>
        </w:rPr>
        <w:t>לקבוע מסמרות ב</w:t>
      </w:r>
      <w:r w:rsidR="004F772E">
        <w:rPr>
          <w:rFonts w:hint="cs"/>
          <w:rtl/>
        </w:rPr>
        <w:t>כל ה</w:t>
      </w:r>
      <w:r w:rsidR="00BF0DCA">
        <w:rPr>
          <w:rFonts w:hint="cs"/>
          <w:rtl/>
        </w:rPr>
        <w:t>סוגיות</w:t>
      </w:r>
      <w:r w:rsidR="00D10B91">
        <w:rPr>
          <w:rFonts w:hint="cs"/>
          <w:rtl/>
        </w:rPr>
        <w:t xml:space="preserve"> שהעלו העותרים בעתירותיהם, נוכח העובדה שלא הוגשה</w:t>
      </w:r>
      <w:r w:rsidR="00E35413">
        <w:rPr>
          <w:rFonts w:hint="cs"/>
          <w:rtl/>
        </w:rPr>
        <w:t xml:space="preserve"> </w:t>
      </w:r>
      <w:r w:rsidR="00D10B91">
        <w:rPr>
          <w:rFonts w:hint="cs"/>
          <w:rtl/>
        </w:rPr>
        <w:t xml:space="preserve">התנגדות להפיכת הצו על תנאי לצו מוחלט. </w:t>
      </w:r>
    </w:p>
    <w:p w:rsidR="005D5CA2" w:rsidRDefault="005D5CA2" w:rsidP="004D0C86">
      <w:pPr>
        <w:pStyle w:val="Ruller4"/>
        <w:rPr>
          <w:rtl/>
        </w:rPr>
      </w:pPr>
    </w:p>
    <w:p w:rsidR="00CF6838" w:rsidRPr="004D0C86" w:rsidRDefault="00CF6838" w:rsidP="00656DDD">
      <w:pPr>
        <w:pStyle w:val="Ruller4"/>
      </w:pPr>
      <w:r>
        <w:rPr>
          <w:rFonts w:hint="cs"/>
          <w:rtl/>
        </w:rPr>
        <w:t>5.</w:t>
      </w:r>
      <w:r>
        <w:rPr>
          <w:rFonts w:hint="cs"/>
          <w:rtl/>
        </w:rPr>
        <w:tab/>
      </w:r>
      <w:r w:rsidR="000F4D8A">
        <w:rPr>
          <w:rFonts w:hint="cs"/>
          <w:rtl/>
        </w:rPr>
        <w:t>המשיבים 1, 2, ו-4</w:t>
      </w:r>
      <w:r w:rsidR="00311CA3">
        <w:rPr>
          <w:rFonts w:hint="cs"/>
          <w:rtl/>
        </w:rPr>
        <w:t xml:space="preserve"> </w:t>
      </w:r>
      <w:proofErr w:type="spellStart"/>
      <w:r w:rsidR="00311CA3">
        <w:rPr>
          <w:rFonts w:hint="cs"/>
          <w:rtl/>
        </w:rPr>
        <w:t>ישאו</w:t>
      </w:r>
      <w:proofErr w:type="spellEnd"/>
      <w:r w:rsidR="00311CA3">
        <w:rPr>
          <w:rFonts w:hint="cs"/>
          <w:rtl/>
        </w:rPr>
        <w:t xml:space="preserve"> בהוצאות העותרת בבג"ץ 1182/20 בסכום של 7,500 שקלים, ו</w:t>
      </w:r>
      <w:r w:rsidR="00656DDD">
        <w:rPr>
          <w:rFonts w:hint="cs"/>
          <w:rtl/>
        </w:rPr>
        <w:t xml:space="preserve">אף </w:t>
      </w:r>
      <w:r w:rsidR="00311CA3">
        <w:rPr>
          <w:rFonts w:hint="cs"/>
          <w:rtl/>
        </w:rPr>
        <w:t xml:space="preserve">בהוצאות קבוצת העותרים בבג"ץ 1205/20 בסכום </w:t>
      </w:r>
      <w:r w:rsidR="00CC7A3B">
        <w:rPr>
          <w:rFonts w:hint="cs"/>
          <w:rtl/>
        </w:rPr>
        <w:t xml:space="preserve">זהה </w:t>
      </w:r>
      <w:r w:rsidR="00311CA3">
        <w:rPr>
          <w:rFonts w:hint="cs"/>
          <w:rtl/>
        </w:rPr>
        <w:t>של 7,500 שקלים</w:t>
      </w:r>
      <w:r w:rsidR="000F4D8A">
        <w:rPr>
          <w:rFonts w:hint="cs"/>
          <w:rtl/>
        </w:rPr>
        <w:t xml:space="preserve">. </w:t>
      </w:r>
    </w:p>
    <w:p w:rsidR="004D0C86" w:rsidRPr="004D0C86" w:rsidRDefault="004D0C86" w:rsidP="004D0C86">
      <w:pPr>
        <w:pStyle w:val="Ruller4"/>
        <w:rPr>
          <w:rtl/>
        </w:rPr>
      </w:pPr>
      <w:r w:rsidRPr="004D0C86">
        <w:rPr>
          <w:rtl/>
        </w:rPr>
        <w:t> </w:t>
      </w:r>
    </w:p>
    <w:p w:rsidR="004D0C86" w:rsidRPr="00DF07CB" w:rsidRDefault="00DF07CB" w:rsidP="00465FDF">
      <w:pPr>
        <w:pStyle w:val="Ruller4"/>
        <w:rPr>
          <w:rtl/>
        </w:rPr>
      </w:pPr>
      <w:r>
        <w:rPr>
          <w:rtl/>
        </w:rPr>
        <w:tab/>
        <w:t>נית</w:t>
      </w:r>
      <w:r>
        <w:rPr>
          <w:rFonts w:hint="cs"/>
          <w:rtl/>
        </w:rPr>
        <w:t>ן</w:t>
      </w:r>
      <w:r>
        <w:rPr>
          <w:rtl/>
        </w:rPr>
        <w:t xml:space="preserve"> היום, ‏כ"</w:t>
      </w:r>
      <w:r>
        <w:rPr>
          <w:rFonts w:hint="cs"/>
          <w:rtl/>
        </w:rPr>
        <w:t>ב</w:t>
      </w:r>
      <w:r w:rsidRPr="00DF07CB">
        <w:rPr>
          <w:rtl/>
        </w:rPr>
        <w:t xml:space="preserve"> בשבט </w:t>
      </w:r>
      <w:proofErr w:type="spellStart"/>
      <w:r w:rsidRPr="00DF07CB">
        <w:rPr>
          <w:rtl/>
        </w:rPr>
        <w:t>התשפ"א</w:t>
      </w:r>
      <w:proofErr w:type="spellEnd"/>
      <w:r w:rsidRPr="00DF07CB">
        <w:rPr>
          <w:rtl/>
        </w:rPr>
        <w:t xml:space="preserve"> (‏</w:t>
      </w:r>
      <w:r w:rsidR="00465FDF">
        <w:rPr>
          <w:rFonts w:hint="cs"/>
          <w:rtl/>
        </w:rPr>
        <w:t>10</w:t>
      </w:r>
      <w:r w:rsidRPr="00DF07CB">
        <w:rPr>
          <w:rtl/>
        </w:rPr>
        <w:t>.</w:t>
      </w:r>
      <w:r>
        <w:rPr>
          <w:rFonts w:hint="cs"/>
          <w:rtl/>
        </w:rPr>
        <w:t>0</w:t>
      </w:r>
      <w:r w:rsidRPr="00DF07CB">
        <w:rPr>
          <w:rtl/>
        </w:rPr>
        <w:t>2.2021)</w:t>
      </w:r>
      <w:r w:rsidRPr="00DF07CB">
        <w:t>.</w:t>
      </w:r>
    </w:p>
    <w:p w:rsidR="005F505D" w:rsidRDefault="005F505D" w:rsidP="00A51FAE">
      <w:pPr>
        <w:pStyle w:val="Ruller4"/>
        <w:rPr>
          <w:rtl/>
        </w:rPr>
      </w:pPr>
    </w:p>
    <w:p w:rsidR="005F505D" w:rsidRDefault="005F505D" w:rsidP="00A51FAE">
      <w:pPr>
        <w:pStyle w:val="Ruller4"/>
        <w:rPr>
          <w:rtl/>
        </w:rPr>
      </w:pPr>
    </w:p>
    <w:tbl>
      <w:tblPr>
        <w:bidiVisual/>
        <w:tblW w:w="8363" w:type="dxa"/>
        <w:tblLook w:val="01E0" w:firstRow="1" w:lastRow="1" w:firstColumn="1" w:lastColumn="1" w:noHBand="0" w:noVBand="0"/>
      </w:tblPr>
      <w:tblGrid>
        <w:gridCol w:w="2797"/>
        <w:gridCol w:w="2783"/>
        <w:gridCol w:w="2783"/>
      </w:tblGrid>
      <w:tr w:rsidR="001A0164" w:rsidTr="00D00B1D">
        <w:tc>
          <w:tcPr>
            <w:tcW w:w="2842" w:type="dxa"/>
            <w:shd w:val="clear" w:color="auto" w:fill="auto"/>
          </w:tcPr>
          <w:p w:rsidR="00016EF1" w:rsidRDefault="00186484" w:rsidP="00A51FAE">
            <w:pPr>
              <w:pStyle w:val="Ruller4"/>
              <w:rPr>
                <w:rtl/>
              </w:rPr>
            </w:pPr>
            <w:r>
              <w:rPr>
                <w:rtl/>
              </w:rPr>
              <w:lastRenderedPageBreak/>
              <w:t>המשנה לנשיאה</w:t>
            </w:r>
          </w:p>
        </w:tc>
        <w:tc>
          <w:tcPr>
            <w:tcW w:w="2843" w:type="dxa"/>
            <w:shd w:val="clear" w:color="auto" w:fill="auto"/>
          </w:tcPr>
          <w:p w:rsidR="001A0164" w:rsidRDefault="00186484" w:rsidP="00BA0B08">
            <w:pPr>
              <w:pStyle w:val="Ruller4"/>
              <w:jc w:val="center"/>
              <w:rPr>
                <w:rtl/>
              </w:rPr>
            </w:pPr>
            <w:r>
              <w:rPr>
                <w:rtl/>
              </w:rPr>
              <w:t>ש ו פ ט</w:t>
            </w:r>
          </w:p>
        </w:tc>
        <w:tc>
          <w:tcPr>
            <w:tcW w:w="2843" w:type="dxa"/>
            <w:shd w:val="clear" w:color="auto" w:fill="auto"/>
          </w:tcPr>
          <w:p w:rsidR="001A0164" w:rsidRDefault="00186484" w:rsidP="00BA0B08">
            <w:pPr>
              <w:pStyle w:val="Ruller4"/>
              <w:jc w:val="center"/>
              <w:rPr>
                <w:rtl/>
              </w:rPr>
            </w:pPr>
            <w:r>
              <w:rPr>
                <w:rtl/>
              </w:rPr>
              <w:t>ש ו פ ט</w:t>
            </w:r>
          </w:p>
        </w:tc>
      </w:tr>
    </w:tbl>
    <w:p w:rsidR="00044953" w:rsidRDefault="00044953" w:rsidP="00A51FAE">
      <w:pPr>
        <w:pStyle w:val="Ruller4"/>
        <w:rPr>
          <w:rtl/>
        </w:rPr>
      </w:pPr>
    </w:p>
    <w:p w:rsidR="00916FF8" w:rsidRDefault="00916FF8">
      <w:pPr>
        <w:rPr>
          <w:szCs w:val="16"/>
          <w:rtl/>
        </w:rPr>
      </w:pPr>
      <w:r>
        <w:rPr>
          <w:szCs w:val="16"/>
          <w:rtl/>
        </w:rPr>
        <w:t>_________________</w:t>
      </w:r>
      <w:r w:rsidR="00A12E0F">
        <w:rPr>
          <w:rFonts w:hint="cs"/>
          <w:szCs w:val="16"/>
          <w:rtl/>
        </w:rPr>
        <w:t>________</w:t>
      </w:r>
    </w:p>
    <w:p w:rsidR="00916FF8" w:rsidRDefault="00591983" w:rsidP="00B009CC">
      <w:pPr>
        <w:pStyle w:val="Ruller38"/>
        <w:rPr>
          <w:rtl/>
        </w:rPr>
      </w:pPr>
      <w:r>
        <w:rPr>
          <w:sz w:val="16"/>
        </w:rPr>
        <w:t xml:space="preserve"> </w:t>
      </w:r>
      <w:r w:rsidR="00A12E0F">
        <w:rPr>
          <w:sz w:val="16"/>
        </w:rPr>
        <w:t xml:space="preserve">  </w:t>
      </w:r>
      <w:r w:rsidR="00186484">
        <w:rPr>
          <w:sz w:val="16"/>
        </w:rPr>
        <w:t xml:space="preserve">20011820_K18.docx   </w:t>
      </w:r>
      <w:proofErr w:type="spellStart"/>
      <w:r w:rsidR="00186484">
        <w:rPr>
          <w:sz w:val="16"/>
          <w:rtl/>
        </w:rPr>
        <w:t>יב</w:t>
      </w:r>
      <w:proofErr w:type="spellEnd"/>
    </w:p>
    <w:p w:rsidR="00591983" w:rsidRPr="0058440A" w:rsidRDefault="00591983" w:rsidP="0058440A">
      <w:pPr>
        <w:pStyle w:val="Ruller38"/>
        <w:rPr>
          <w:rtl/>
        </w:rPr>
      </w:pPr>
      <w:r>
        <w:rPr>
          <w:rtl/>
        </w:rPr>
        <w:t>מרכז מידע, טל'</w:t>
      </w:r>
      <w:r>
        <w:rPr>
          <w:rFonts w:hint="cs"/>
          <w:rtl/>
        </w:rPr>
        <w:t xml:space="preserve"> </w:t>
      </w:r>
      <w:r w:rsidR="00B63343">
        <w:rPr>
          <w:rFonts w:hint="cs"/>
          <w:rtl/>
        </w:rPr>
        <w:t>077</w:t>
      </w:r>
      <w:r>
        <w:rPr>
          <w:rFonts w:hint="cs"/>
          <w:rtl/>
        </w:rPr>
        <w:t>-</w:t>
      </w:r>
      <w:r w:rsidR="00B63343">
        <w:rPr>
          <w:rFonts w:hint="cs"/>
          <w:rtl/>
        </w:rPr>
        <w:t>270</w:t>
      </w:r>
      <w:r w:rsidR="00E21CA9">
        <w:rPr>
          <w:rFonts w:hint="cs"/>
          <w:rtl/>
        </w:rPr>
        <w:t>3</w:t>
      </w:r>
      <w:r w:rsidR="009B38DA">
        <w:rPr>
          <w:rFonts w:hint="cs"/>
          <w:rtl/>
        </w:rPr>
        <w:t>333</w:t>
      </w:r>
      <w:r w:rsidR="00866D0F">
        <w:rPr>
          <w:rFonts w:hint="cs"/>
          <w:rtl/>
        </w:rPr>
        <w:t>, 3852*</w:t>
      </w:r>
      <w:r>
        <w:rPr>
          <w:rFonts w:hint="cs"/>
          <w:rtl/>
        </w:rPr>
        <w:t xml:space="preserve"> ; אתר אינטרנט,  </w:t>
      </w:r>
      <w:hyperlink r:id="rId9" w:history="1">
        <w:r w:rsidR="0058440A" w:rsidRPr="00CB1590">
          <w:rPr>
            <w:rStyle w:val="Hyperlink"/>
            <w:sz w:val="16"/>
          </w:rPr>
          <w:t>http://supreme.court.gov.i</w:t>
        </w:r>
      </w:hyperlink>
      <w:r w:rsidR="0058440A" w:rsidRPr="00CB1590">
        <w:rPr>
          <w:sz w:val="16"/>
        </w:rPr>
        <w:t>l</w:t>
      </w:r>
    </w:p>
    <w:p w:rsidR="003F1F97" w:rsidRDefault="003F1F97" w:rsidP="00591983">
      <w:pPr>
        <w:pStyle w:val="Ruller38"/>
        <w:rPr>
          <w:rtl/>
        </w:rPr>
      </w:pPr>
    </w:p>
    <w:sectPr w:rsidR="003F1F97" w:rsidSect="0059198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endnotePr>
        <w:numFmt w:val="lowerLetter"/>
      </w:endnotePr>
      <w:pgSz w:w="11906" w:h="16838" w:code="9"/>
      <w:pgMar w:top="1134" w:right="1797" w:bottom="1440" w:left="1797" w:header="567" w:footer="397" w:gutter="0"/>
      <w:cols w:space="720"/>
      <w:titlePg/>
      <w:bidi/>
      <w:rtlGutter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3">
      <wne:acd wne:acdName="acd0"/>
    </wne:keymap>
    <wne:keymap wne:kcmPrimary="0434">
      <wne:acd wne:acdName="acd1"/>
    </wne:keymap>
    <wne:keymap wne:kcmPrimary="0435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rgValue="AgBSAHUAbABsAGUAcgAgADMA" wne:acdName="acd0" wne:fciIndexBasedOn="0065"/>
    <wne:acd wne:argValue="AgBSAHUAbABsAGUAcgA0AA==" wne:acdName="acd1" wne:fciIndexBasedOn="0065"/>
    <wne:acd wne:argValue="AgBSAHUAbABsAGUAcgA1AA=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12" w:rsidRDefault="007F7512">
      <w:r>
        <w:separator/>
      </w:r>
    </w:p>
  </w:endnote>
  <w:endnote w:type="continuationSeparator" w:id="0">
    <w:p w:rsidR="007F7512" w:rsidRDefault="007F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TUR">
    <w:altName w:val="Arial"/>
    <w:charset w:val="00"/>
    <w:family w:val="swiss"/>
    <w:pitch w:val="variable"/>
    <w:sig w:usb0="E0002EFF" w:usb1="C000785B" w:usb2="00000009" w:usb3="00000000" w:csb0="000001FF" w:csb1="00000000"/>
  </w:font>
  <w:font w:name="DavidFix">
    <w:charset w:val="B1"/>
    <w:family w:val="auto"/>
    <w:pitch w:val="variable"/>
    <w:sig w:usb0="00001801" w:usb1="0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102" w:rsidRDefault="00377102">
    <w:pPr>
      <w:pStyle w:val="a3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BC0E82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377102" w:rsidRDefault="00377102">
    <w:pPr>
      <w:pStyle w:val="a3"/>
      <w:rPr>
        <w:rtl/>
      </w:rPr>
    </w:pPr>
  </w:p>
  <w:p w:rsidR="00377102" w:rsidRDefault="003771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4D" w:rsidRPr="00F959DB" w:rsidRDefault="00045B4D" w:rsidP="00914156">
    <w:pPr>
      <w:pStyle w:val="a3"/>
      <w:bidi w:val="0"/>
      <w:jc w:val="right"/>
      <w:rPr>
        <w:sz w:val="16"/>
        <w:szCs w:val="16"/>
      </w:rPr>
    </w:pPr>
    <w:bookmarkStart w:id="6" w:name="footer_line"/>
    <w:bookmarkEnd w:id="6"/>
  </w:p>
  <w:p w:rsidR="00045B4D" w:rsidRDefault="00045B4D">
    <w:pPr>
      <w:pStyle w:val="a3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12" w:rsidRDefault="007F7512">
      <w:r>
        <w:separator/>
      </w:r>
    </w:p>
  </w:footnote>
  <w:footnote w:type="continuationSeparator" w:id="0">
    <w:p w:rsidR="007F7512" w:rsidRDefault="007F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102" w:rsidRDefault="00377102">
    <w:pPr>
      <w:pStyle w:val="a5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BC0E82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377102" w:rsidRDefault="00377102">
    <w:pPr>
      <w:pStyle w:val="a5"/>
      <w:rPr>
        <w:rtl/>
      </w:rPr>
    </w:pPr>
  </w:p>
  <w:p w:rsidR="00377102" w:rsidRDefault="003771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102" w:rsidRDefault="00377102">
    <w:pPr>
      <w:pStyle w:val="a5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FA73AC">
      <w:rPr>
        <w:rStyle w:val="a4"/>
        <w:noProof/>
        <w:rtl/>
      </w:rPr>
      <w:t>3</w:t>
    </w:r>
    <w:r>
      <w:rPr>
        <w:rStyle w:val="a4"/>
        <w:rtl/>
      </w:rPr>
      <w:fldChar w:fldCharType="end"/>
    </w:r>
  </w:p>
  <w:p w:rsidR="00377102" w:rsidRDefault="00377102">
    <w:pPr>
      <w:pStyle w:val="a5"/>
      <w:rPr>
        <w:rtl/>
      </w:rPr>
    </w:pPr>
  </w:p>
  <w:p w:rsidR="00377102" w:rsidRDefault="003771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8363" w:type="dxa"/>
      <w:tblLook w:val="0000" w:firstRow="0" w:lastRow="0" w:firstColumn="0" w:lastColumn="0" w:noHBand="0" w:noVBand="0"/>
    </w:tblPr>
    <w:tblGrid>
      <w:gridCol w:w="8363"/>
    </w:tblGrid>
    <w:tr w:rsidR="00045B4D" w:rsidTr="00EC23AC">
      <w:trPr>
        <w:trHeight w:val="342"/>
      </w:trPr>
      <w:tc>
        <w:tcPr>
          <w:tcW w:w="9828" w:type="dxa"/>
        </w:tcPr>
        <w:p w:rsidR="00377102" w:rsidRPr="002F7BB6" w:rsidRDefault="00EE3810" w:rsidP="00045B4D">
          <w:pPr>
            <w:pStyle w:val="Casenameintextbody"/>
            <w:jc w:val="center"/>
            <w:rPr>
              <w:u w:val="none"/>
              <w:rtl/>
            </w:rPr>
          </w:pPr>
          <w:r w:rsidRPr="002F7BB6">
            <w:rPr>
              <w:noProof/>
              <w:sz w:val="16"/>
              <w:szCs w:val="18"/>
              <w:u w:val="none"/>
              <w:rtl/>
            </w:rPr>
            <w:drawing>
              <wp:inline distT="0" distB="0" distL="0" distR="0">
                <wp:extent cx="464820" cy="449580"/>
                <wp:effectExtent l="0" t="0" r="0" b="762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5B4D" w:rsidRDefault="00045B4D" w:rsidP="00045B4D">
    <w:pPr>
      <w:pStyle w:val="a5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7A4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B8EE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485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3003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046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CCE6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26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1A09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04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800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562B1"/>
    <w:multiLevelType w:val="hybridMultilevel"/>
    <w:tmpl w:val="EA2E6C8E"/>
    <w:lvl w:ilvl="0" w:tplc="31B66556">
      <w:start w:val="1"/>
      <w:numFmt w:val="decimal"/>
      <w:lvlText w:val="%1."/>
      <w:lvlJc w:val="left"/>
      <w:pPr>
        <w:ind w:left="116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27"/>
    <w:rsid w:val="00016EF1"/>
    <w:rsid w:val="00032036"/>
    <w:rsid w:val="00036227"/>
    <w:rsid w:val="00044953"/>
    <w:rsid w:val="00045B4D"/>
    <w:rsid w:val="000530B5"/>
    <w:rsid w:val="00057E37"/>
    <w:rsid w:val="000725F5"/>
    <w:rsid w:val="00072AD2"/>
    <w:rsid w:val="00077591"/>
    <w:rsid w:val="000B1478"/>
    <w:rsid w:val="000C4690"/>
    <w:rsid w:val="000D25C4"/>
    <w:rsid w:val="000F4D8A"/>
    <w:rsid w:val="001030B8"/>
    <w:rsid w:val="00116AB0"/>
    <w:rsid w:val="00134A67"/>
    <w:rsid w:val="00186484"/>
    <w:rsid w:val="001A0164"/>
    <w:rsid w:val="00200D6B"/>
    <w:rsid w:val="002274C1"/>
    <w:rsid w:val="00265F6E"/>
    <w:rsid w:val="00267E17"/>
    <w:rsid w:val="002876BF"/>
    <w:rsid w:val="002A4A7A"/>
    <w:rsid w:val="002A4BF3"/>
    <w:rsid w:val="002F7BB6"/>
    <w:rsid w:val="0030778C"/>
    <w:rsid w:val="00311CA3"/>
    <w:rsid w:val="00314D5C"/>
    <w:rsid w:val="003448B2"/>
    <w:rsid w:val="00356DB9"/>
    <w:rsid w:val="00360267"/>
    <w:rsid w:val="00361DB2"/>
    <w:rsid w:val="003702C5"/>
    <w:rsid w:val="00371063"/>
    <w:rsid w:val="0037622E"/>
    <w:rsid w:val="00377102"/>
    <w:rsid w:val="0039709B"/>
    <w:rsid w:val="003B006B"/>
    <w:rsid w:val="003D72DA"/>
    <w:rsid w:val="003E0CA6"/>
    <w:rsid w:val="003F1F97"/>
    <w:rsid w:val="0041048F"/>
    <w:rsid w:val="00417376"/>
    <w:rsid w:val="00437D59"/>
    <w:rsid w:val="004610A4"/>
    <w:rsid w:val="00465FDF"/>
    <w:rsid w:val="004B29FF"/>
    <w:rsid w:val="004C7868"/>
    <w:rsid w:val="004D0C86"/>
    <w:rsid w:val="004F772E"/>
    <w:rsid w:val="00503A3E"/>
    <w:rsid w:val="00527F02"/>
    <w:rsid w:val="005803E2"/>
    <w:rsid w:val="0058440A"/>
    <w:rsid w:val="00591983"/>
    <w:rsid w:val="005D5CA2"/>
    <w:rsid w:val="005F505D"/>
    <w:rsid w:val="00624A42"/>
    <w:rsid w:val="00632128"/>
    <w:rsid w:val="0065522F"/>
    <w:rsid w:val="00656DDD"/>
    <w:rsid w:val="0067085D"/>
    <w:rsid w:val="006A30F7"/>
    <w:rsid w:val="006C42AD"/>
    <w:rsid w:val="00704BA6"/>
    <w:rsid w:val="00725345"/>
    <w:rsid w:val="00741CC0"/>
    <w:rsid w:val="007542B7"/>
    <w:rsid w:val="007B512F"/>
    <w:rsid w:val="007F7512"/>
    <w:rsid w:val="00810894"/>
    <w:rsid w:val="008143AB"/>
    <w:rsid w:val="0083345F"/>
    <w:rsid w:val="00836667"/>
    <w:rsid w:val="00866D0F"/>
    <w:rsid w:val="008A3470"/>
    <w:rsid w:val="008B51FB"/>
    <w:rsid w:val="008C2F11"/>
    <w:rsid w:val="008D78B9"/>
    <w:rsid w:val="008E3F85"/>
    <w:rsid w:val="008E57B1"/>
    <w:rsid w:val="009051E8"/>
    <w:rsid w:val="00907D5C"/>
    <w:rsid w:val="00914156"/>
    <w:rsid w:val="00916FF8"/>
    <w:rsid w:val="00922093"/>
    <w:rsid w:val="00930C85"/>
    <w:rsid w:val="00931134"/>
    <w:rsid w:val="00975717"/>
    <w:rsid w:val="009B38DA"/>
    <w:rsid w:val="009F2F53"/>
    <w:rsid w:val="009F4187"/>
    <w:rsid w:val="00A12E0F"/>
    <w:rsid w:val="00A1313B"/>
    <w:rsid w:val="00A24249"/>
    <w:rsid w:val="00A51FAE"/>
    <w:rsid w:val="00A80845"/>
    <w:rsid w:val="00AB69F7"/>
    <w:rsid w:val="00AD097B"/>
    <w:rsid w:val="00AD64B9"/>
    <w:rsid w:val="00AE022B"/>
    <w:rsid w:val="00B009CC"/>
    <w:rsid w:val="00B0782A"/>
    <w:rsid w:val="00B523AE"/>
    <w:rsid w:val="00B62B8C"/>
    <w:rsid w:val="00B63343"/>
    <w:rsid w:val="00B87FF7"/>
    <w:rsid w:val="00BA0B08"/>
    <w:rsid w:val="00BC0E82"/>
    <w:rsid w:val="00BD40F9"/>
    <w:rsid w:val="00BF0DCA"/>
    <w:rsid w:val="00BF2CA2"/>
    <w:rsid w:val="00BF5195"/>
    <w:rsid w:val="00C41C86"/>
    <w:rsid w:val="00C6244A"/>
    <w:rsid w:val="00C63A6C"/>
    <w:rsid w:val="00CA13AF"/>
    <w:rsid w:val="00CA1444"/>
    <w:rsid w:val="00CB1590"/>
    <w:rsid w:val="00CB7600"/>
    <w:rsid w:val="00CC0E9D"/>
    <w:rsid w:val="00CC3639"/>
    <w:rsid w:val="00CC6C38"/>
    <w:rsid w:val="00CC7A3B"/>
    <w:rsid w:val="00CF6838"/>
    <w:rsid w:val="00D00B1D"/>
    <w:rsid w:val="00D00CB7"/>
    <w:rsid w:val="00D10B91"/>
    <w:rsid w:val="00D25F16"/>
    <w:rsid w:val="00DE2864"/>
    <w:rsid w:val="00DF07CB"/>
    <w:rsid w:val="00E147EE"/>
    <w:rsid w:val="00E21CA9"/>
    <w:rsid w:val="00E31063"/>
    <w:rsid w:val="00E35413"/>
    <w:rsid w:val="00E36FE9"/>
    <w:rsid w:val="00E47F91"/>
    <w:rsid w:val="00E73E98"/>
    <w:rsid w:val="00E75223"/>
    <w:rsid w:val="00E90D72"/>
    <w:rsid w:val="00EA0BE1"/>
    <w:rsid w:val="00EC23AC"/>
    <w:rsid w:val="00EC2992"/>
    <w:rsid w:val="00ED04E2"/>
    <w:rsid w:val="00ED46A4"/>
    <w:rsid w:val="00ED6FD9"/>
    <w:rsid w:val="00EE0F89"/>
    <w:rsid w:val="00EE3810"/>
    <w:rsid w:val="00F24310"/>
    <w:rsid w:val="00F63C3B"/>
    <w:rsid w:val="00F73B43"/>
    <w:rsid w:val="00F959DB"/>
    <w:rsid w:val="00FA73AC"/>
    <w:rsid w:val="00FD6F54"/>
    <w:rsid w:val="00FE0F9D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085D1-9DAD-494C-8571-0FF5FF2D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ller3">
    <w:name w:val="Ruller 3"/>
    <w:basedOn w:val="a"/>
    <w:rsid w:val="00A51FAE"/>
    <w:pPr>
      <w:tabs>
        <w:tab w:val="left" w:pos="3210"/>
        <w:tab w:val="left" w:pos="6753"/>
      </w:tabs>
      <w:spacing w:line="360" w:lineRule="auto"/>
    </w:pPr>
    <w:rPr>
      <w:rFonts w:cs="FrankRuehl"/>
      <w:spacing w:val="10"/>
      <w:sz w:val="22"/>
      <w:szCs w:val="28"/>
    </w:rPr>
  </w:style>
  <w:style w:type="paragraph" w:customStyle="1" w:styleId="Pskdinhead">
    <w:name w:val="Pskdin head"/>
    <w:basedOn w:val="a"/>
    <w:pPr>
      <w:spacing w:line="360" w:lineRule="auto"/>
    </w:pPr>
    <w:rPr>
      <w:b/>
      <w:bCs/>
      <w:u w:val="single"/>
    </w:rPr>
  </w:style>
  <w:style w:type="paragraph" w:customStyle="1" w:styleId="FileNumber">
    <w:name w:val="File Number"/>
    <w:basedOn w:val="a"/>
    <w:pPr>
      <w:spacing w:line="360" w:lineRule="auto"/>
      <w:jc w:val="right"/>
    </w:pPr>
    <w:rPr>
      <w:bCs/>
    </w:rPr>
  </w:style>
  <w:style w:type="paragraph" w:customStyle="1" w:styleId="FirstpagestylePsakdin">
    <w:name w:val="First page style Psak din"/>
    <w:basedOn w:val="Ruller3"/>
    <w:pPr>
      <w:tabs>
        <w:tab w:val="clear" w:pos="3210"/>
        <w:tab w:val="left" w:pos="3209"/>
      </w:tabs>
    </w:pPr>
    <w:rPr>
      <w:bCs/>
    </w:rPr>
  </w:style>
  <w:style w:type="paragraph" w:customStyle="1" w:styleId="TyutaDate">
    <w:name w:val="Tyuta Date"/>
    <w:basedOn w:val="a"/>
    <w:pPr>
      <w:jc w:val="center"/>
    </w:pPr>
    <w:rPr>
      <w:b/>
      <w:bCs/>
      <w:i/>
      <w:iCs/>
      <w:sz w:val="28"/>
      <w:szCs w:val="28"/>
    </w:rPr>
  </w:style>
  <w:style w:type="paragraph" w:customStyle="1" w:styleId="DocumentHead">
    <w:name w:val="Document Head"/>
    <w:basedOn w:val="a"/>
    <w:pPr>
      <w:spacing w:line="360" w:lineRule="auto"/>
      <w:jc w:val="center"/>
    </w:pPr>
    <w:rPr>
      <w:bCs/>
      <w:spacing w:val="30"/>
      <w:szCs w:val="28"/>
      <w:u w:val="single"/>
    </w:rPr>
  </w:style>
  <w:style w:type="paragraph" w:customStyle="1" w:styleId="TfutzaList">
    <w:name w:val="Tfutza List"/>
    <w:basedOn w:val="a"/>
    <w:rPr>
      <w:i/>
      <w:iCs/>
    </w:rPr>
  </w:style>
  <w:style w:type="paragraph" w:customStyle="1" w:styleId="Ruller4">
    <w:name w:val="Ruller4"/>
    <w:basedOn w:val="a"/>
    <w:rsid w:val="00A51FAE"/>
    <w:pPr>
      <w:tabs>
        <w:tab w:val="left" w:pos="800"/>
      </w:tabs>
      <w:spacing w:line="360" w:lineRule="auto"/>
      <w:jc w:val="both"/>
    </w:pPr>
    <w:rPr>
      <w:rFonts w:ascii="Arial TUR" w:hAnsi="Arial TUR" w:cs="FrankRuehl"/>
      <w:spacing w:val="10"/>
      <w:sz w:val="22"/>
      <w:szCs w:val="28"/>
    </w:rPr>
  </w:style>
  <w:style w:type="paragraph" w:customStyle="1" w:styleId="Ruller5">
    <w:name w:val="Ruller5"/>
    <w:basedOn w:val="a"/>
    <w:rsid w:val="00A51FAE"/>
    <w:pPr>
      <w:ind w:left="1642" w:right="1282"/>
      <w:jc w:val="both"/>
    </w:pPr>
    <w:rPr>
      <w:rFonts w:ascii="Arial TUR" w:hAnsi="Arial TUR" w:cs="FrankRuehl"/>
      <w:spacing w:val="10"/>
      <w:sz w:val="22"/>
      <w:szCs w:val="28"/>
    </w:rPr>
  </w:style>
  <w:style w:type="paragraph" w:customStyle="1" w:styleId="Ruller6">
    <w:name w:val="Ruller6"/>
    <w:basedOn w:val="a"/>
    <w:rsid w:val="00A51FAE"/>
    <w:pPr>
      <w:tabs>
        <w:tab w:val="left" w:pos="794"/>
        <w:tab w:val="left" w:pos="2268"/>
        <w:tab w:val="left" w:pos="5783"/>
        <w:tab w:val="left" w:pos="7371"/>
      </w:tabs>
    </w:pPr>
    <w:rPr>
      <w:rFonts w:ascii="Arial TUR" w:hAnsi="Arial TUR" w:cs="DavidFix"/>
      <w:spacing w:val="10"/>
      <w:sz w:val="22"/>
      <w:szCs w:val="20"/>
    </w:rPr>
  </w:style>
  <w:style w:type="character" w:customStyle="1" w:styleId="Delete">
    <w:name w:val="Delete"/>
    <w:rPr>
      <w:strike/>
    </w:rPr>
  </w:style>
  <w:style w:type="paragraph" w:customStyle="1" w:styleId="WriterName">
    <w:name w:val="Writer Name"/>
    <w:basedOn w:val="Ruller4"/>
    <w:next w:val="Ruller4"/>
    <w:rPr>
      <w:rFonts w:cs="David"/>
      <w:b/>
      <w:bCs/>
      <w:u w:val="single"/>
    </w:rPr>
  </w:style>
  <w:style w:type="character" w:customStyle="1" w:styleId="Hand">
    <w:name w:val="Hand"/>
    <w:rPr>
      <w:rFonts w:cs="Guttman Yad"/>
    </w:r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2">
    <w:name w:val="ñâðåï2"/>
    <w:basedOn w:val="a"/>
    <w:pPr>
      <w:overflowPunct/>
      <w:textAlignment w:val="auto"/>
    </w:pPr>
    <w:rPr>
      <w:rFonts w:cs="Times New Roman"/>
    </w:rPr>
  </w:style>
  <w:style w:type="paragraph" w:customStyle="1" w:styleId="Casenameintextbody">
    <w:name w:val="Case name in text body"/>
    <w:basedOn w:val="a"/>
    <w:pPr>
      <w:overflowPunct/>
      <w:jc w:val="right"/>
      <w:textAlignment w:val="auto"/>
    </w:pPr>
    <w:rPr>
      <w:rFonts w:cs="Times New Roman"/>
      <w:b/>
      <w:bCs/>
      <w:u w:val="single"/>
    </w:rPr>
  </w:style>
  <w:style w:type="paragraph" w:customStyle="1" w:styleId="precasestyle">
    <w:name w:val="pre_case style"/>
    <w:basedOn w:val="a"/>
    <w:pPr>
      <w:tabs>
        <w:tab w:val="left" w:pos="2552"/>
      </w:tabs>
      <w:overflowPunct/>
      <w:ind w:right="2549"/>
      <w:textAlignment w:val="auto"/>
    </w:pPr>
    <w:rPr>
      <w:rFonts w:cs="Times New Roman"/>
    </w:rPr>
  </w:style>
  <w:style w:type="paragraph" w:customStyle="1" w:styleId="BodyRuller">
    <w:name w:val="Body Ruller"/>
    <w:basedOn w:val="a"/>
    <w:rPr>
      <w:sz w:val="22"/>
      <w:szCs w:val="28"/>
    </w:rPr>
  </w:style>
  <w:style w:type="paragraph" w:customStyle="1" w:styleId="Ruller38">
    <w:name w:val="סגנון Ruller 3 + (מורכב) ‏8 נק"/>
    <w:basedOn w:val="BodyRuller"/>
    <w:rPr>
      <w:szCs w:val="16"/>
    </w:rPr>
  </w:style>
  <w:style w:type="character" w:customStyle="1" w:styleId="Ruller30">
    <w:name w:val="Ruller 3 תו"/>
    <w:rPr>
      <w:rFonts w:cs="FrankRuehl"/>
      <w:sz w:val="22"/>
      <w:szCs w:val="28"/>
      <w:lang w:val="en-US" w:eastAsia="en-US" w:bidi="he-IL"/>
    </w:rPr>
  </w:style>
  <w:style w:type="character" w:customStyle="1" w:styleId="BodyRuller0">
    <w:name w:val="Body Ruller תו"/>
    <w:rPr>
      <w:rFonts w:cs="David"/>
      <w:sz w:val="22"/>
      <w:szCs w:val="28"/>
      <w:lang w:val="en-US" w:eastAsia="en-US" w:bidi="he-IL"/>
    </w:rPr>
  </w:style>
  <w:style w:type="character" w:customStyle="1" w:styleId="Ruller380">
    <w:name w:val="סגנון Ruller 3 + (מורכב) ‏8 נק תו"/>
    <w:rPr>
      <w:rFonts w:cs="David"/>
      <w:sz w:val="22"/>
      <w:szCs w:val="16"/>
      <w:lang w:val="en-US" w:eastAsia="en-US" w:bidi="he-IL"/>
    </w:rPr>
  </w:style>
  <w:style w:type="paragraph" w:customStyle="1" w:styleId="FileNumber0">
    <w:name w:val="סגנון File Number + ימין"/>
    <w:basedOn w:val="FileNumber"/>
    <w:rsid w:val="004C7868"/>
    <w:pPr>
      <w:jc w:val="left"/>
    </w:pPr>
    <w:rPr>
      <w:szCs w:val="28"/>
    </w:rPr>
  </w:style>
  <w:style w:type="paragraph" w:customStyle="1" w:styleId="BODYVERDICT">
    <w:name w:val="BODY VERDICT"/>
    <w:basedOn w:val="a"/>
    <w:rsid w:val="00036227"/>
    <w:rPr>
      <w:rFonts w:cs="FrankRuehl"/>
      <w:spacing w:val="10"/>
      <w:sz w:val="22"/>
      <w:szCs w:val="28"/>
    </w:rPr>
  </w:style>
  <w:style w:type="character" w:styleId="Hyperlink">
    <w:name w:val="Hyperlink"/>
    <w:rsid w:val="003F1F97"/>
    <w:rPr>
      <w:color w:val="0000FF"/>
      <w:u w:val="single"/>
    </w:rPr>
  </w:style>
  <w:style w:type="table" w:styleId="a6">
    <w:name w:val="Table Grid"/>
    <w:basedOn w:val="a1"/>
    <w:rsid w:val="003F1F97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rsid w:val="0058440A"/>
    <w:rPr>
      <w:color w:val="954F72" w:themeColor="followedHyperlink"/>
      <w:u w:val="single"/>
    </w:rPr>
  </w:style>
  <w:style w:type="character" w:styleId="a7">
    <w:name w:val="annotation reference"/>
    <w:basedOn w:val="a0"/>
    <w:rsid w:val="00D00B1D"/>
    <w:rPr>
      <w:sz w:val="16"/>
      <w:szCs w:val="16"/>
    </w:rPr>
  </w:style>
  <w:style w:type="paragraph" w:styleId="a8">
    <w:name w:val="annotation text"/>
    <w:basedOn w:val="a"/>
    <w:link w:val="a9"/>
    <w:rsid w:val="00D00B1D"/>
    <w:rPr>
      <w:szCs w:val="20"/>
    </w:rPr>
  </w:style>
  <w:style w:type="character" w:customStyle="1" w:styleId="a9">
    <w:name w:val="טקסט הערה תו"/>
    <w:basedOn w:val="a0"/>
    <w:link w:val="a8"/>
    <w:rsid w:val="00D00B1D"/>
    <w:rPr>
      <w:rFonts w:cs="David"/>
    </w:rPr>
  </w:style>
  <w:style w:type="paragraph" w:styleId="aa">
    <w:name w:val="annotation subject"/>
    <w:basedOn w:val="a8"/>
    <w:next w:val="a8"/>
    <w:link w:val="ab"/>
    <w:rsid w:val="00D00B1D"/>
    <w:rPr>
      <w:b/>
      <w:bCs/>
    </w:rPr>
  </w:style>
  <w:style w:type="character" w:customStyle="1" w:styleId="ab">
    <w:name w:val="נושא הערה תו"/>
    <w:basedOn w:val="a9"/>
    <w:link w:val="aa"/>
    <w:rsid w:val="00D00B1D"/>
    <w:rPr>
      <w:rFonts w:cs="David"/>
      <w:b/>
      <w:bCs/>
    </w:rPr>
  </w:style>
  <w:style w:type="paragraph" w:styleId="ac">
    <w:name w:val="Balloon Text"/>
    <w:basedOn w:val="a"/>
    <w:link w:val="ad"/>
    <w:rsid w:val="00D00B1D"/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rsid w:val="00D00B1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supreme.court.gov.i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C5B6A-3B35-4B22-AAF0-D18081F8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2546</Characters>
  <Application>Microsoft Office Word</Application>
  <DocSecurity>4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פסק-דין בתיק בג"ץ  1182/20</vt:lpstr>
    </vt:vector>
  </TitlesOfParts>
  <Company>supreme court of israel</Company>
  <LinksUpToDate>false</LinksUpToDate>
  <CharactersWithSpaces>3040</CharactersWithSpaces>
  <SharedDoc>false</SharedDoc>
  <HLinks>
    <vt:vector size="6" baseType="variant">
      <vt:variant>
        <vt:i4>1966158</vt:i4>
      </vt:variant>
      <vt:variant>
        <vt:i4>12</vt:i4>
      </vt:variant>
      <vt:variant>
        <vt:i4>0</vt:i4>
      </vt:variant>
      <vt:variant>
        <vt:i4>5</vt:i4>
      </vt:variant>
      <vt:variant>
        <vt:lpwstr>http://www.court.gov.il/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פסק-דין בתיק בג"ץ  1182/20</dc:title>
  <dc:subject/>
  <dc:creator>Administrator</dc:creator>
  <cp:keywords/>
  <dc:description/>
  <cp:lastModifiedBy>Windows User</cp:lastModifiedBy>
  <cp:revision>2</cp:revision>
  <cp:lastPrinted>2021-02-04T11:12:00Z</cp:lastPrinted>
  <dcterms:created xsi:type="dcterms:W3CDTF">2021-02-10T09:47:00Z</dcterms:created>
  <dcterms:modified xsi:type="dcterms:W3CDTF">2021-02-10T09:47:00Z</dcterms:modified>
</cp:coreProperties>
</file>