
<file path=[Content_Types].xml><?xml version="1.0" encoding="utf-8"?>
<Types xmlns="http://schemas.openxmlformats.org/package/2006/content-types">
  <Default Extension="bin" ContentType="application/vnd.ms-word.attachedToolbar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bidiVisual/>
        <w:tblW w:w="88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23"/>
        <w:gridCol w:w="4320"/>
        <w:gridCol w:w="1293"/>
        <w:gridCol w:w="2284"/>
      </w:tblGrid>
      <w:tr w:rsidR="00694556" w:rsidRPr="00A901B2" w:rsidTr="00280D44">
        <w:trPr>
          <w:trHeight w:val="295"/>
          <w:jc w:val="center"/>
        </w:trPr>
        <w:tc>
          <w:tcPr>
            <w:tcW w:w="5243" w:type="dxa"/>
            <w:gridSpan w:val="2"/>
          </w:tcPr>
          <w:p w:rsidR="00694556" w:rsidRPr="000D265E" w:rsidRDefault="00694556" w:rsidP="00137B96">
            <w:pPr>
              <w:suppressLineNumbers/>
              <w:bidi w:val="0"/>
              <w:jc w:val="right"/>
              <w:rPr>
                <w:rFonts w:ascii="Arial" w:hAnsi="Arial"/>
                <w:b/>
                <w:bCs/>
                <w:noProof w:val="0"/>
              </w:rPr>
            </w:pPr>
            <w:bookmarkStart w:id="0" w:name="_GoBack"/>
            <w:bookmarkEnd w:id="0"/>
          </w:p>
        </w:tc>
        <w:tc>
          <w:tcPr>
            <w:tcW w:w="3577" w:type="dxa"/>
            <w:gridSpan w:val="2"/>
          </w:tcPr>
          <w:p w:rsidR="00694556" w:rsidRPr="000D265E" w:rsidRDefault="00005C8B" w:rsidP="00137B96">
            <w:pPr>
              <w:suppressLineNumbers/>
              <w:rPr>
                <w:rFonts w:ascii="Arial" w:hAnsi="Arial"/>
                <w:b/>
                <w:bCs/>
                <w:noProof w:val="0"/>
                <w:rtl/>
              </w:rPr>
            </w:pPr>
            <w:r w:rsidRPr="000D265E">
              <w:rPr>
                <w:rFonts w:ascii="Arial" w:hAnsi="Arial"/>
                <w:b/>
                <w:bCs/>
                <w:noProof w:val="0"/>
                <w:rtl/>
              </w:rPr>
              <w:t>מספר בקשה:</w:t>
            </w:r>
            <w:sdt>
              <w:sdtPr>
                <w:rPr>
                  <w:rtl/>
                </w:rPr>
                <w:alias w:val="1193"/>
                <w:tag w:val="1193"/>
                <w:id w:val="-1641957463"/>
                <w:text w:multiLine="1"/>
              </w:sdtPr>
              <w:sdtEndPr/>
              <w:sdtContent>
                <w:r>
                  <w:rPr>
                    <w:rFonts w:ascii="Arial" w:hAnsi="Arial"/>
                    <w:b/>
                    <w:bCs/>
                    <w:noProof w:val="0"/>
                    <w:rtl/>
                  </w:rPr>
                  <w:t>141</w:t>
                </w:r>
              </w:sdtContent>
            </w:sdt>
          </w:p>
        </w:tc>
      </w:tr>
      <w:tr w:rsidR="000D265E" w:rsidRPr="00A901B2" w:rsidTr="00824964">
        <w:trPr>
          <w:jc w:val="center"/>
        </w:trPr>
        <w:tc>
          <w:tcPr>
            <w:tcW w:w="923" w:type="dxa"/>
          </w:tcPr>
          <w:p w:rsidR="000D265E" w:rsidRPr="000D265E" w:rsidRDefault="000D265E" w:rsidP="00137B96">
            <w:pPr>
              <w:suppressLineNumbers/>
              <w:jc w:val="both"/>
              <w:rPr>
                <w:rFonts w:ascii="Arial" w:hAnsi="Arial"/>
                <w:b/>
                <w:bCs/>
              </w:rPr>
            </w:pPr>
            <w:r>
              <w:rPr>
                <w:rFonts w:ascii="Arial" w:hAnsi="Arial" w:hint="cs"/>
                <w:b/>
                <w:bCs/>
                <w:rtl/>
              </w:rPr>
              <w:t>בעניין:</w:t>
            </w:r>
          </w:p>
        </w:tc>
        <w:tc>
          <w:tcPr>
            <w:tcW w:w="5613" w:type="dxa"/>
            <w:gridSpan w:val="2"/>
          </w:tcPr>
          <w:p w:rsidR="000D265E" w:rsidRPr="000D265E" w:rsidRDefault="00B818FB" w:rsidP="00137B96">
            <w:pPr>
              <w:suppressLineNumbers/>
            </w:pPr>
            <w:r>
              <w:rPr>
                <w:rFonts w:ascii="Arial" w:hAnsi="Arial"/>
                <w:b/>
                <w:bCs/>
                <w:noProof w:val="0"/>
                <w:rtl/>
              </w:rPr>
              <w:t>בנימין נתניהו</w:t>
            </w:r>
          </w:p>
        </w:tc>
        <w:tc>
          <w:tcPr>
            <w:tcW w:w="2284" w:type="dxa"/>
          </w:tcPr>
          <w:p w:rsidR="000D265E" w:rsidRDefault="000D265E" w:rsidP="00137B96">
            <w:pPr>
              <w:suppressLineNumbers/>
              <w:rPr>
                <w:rtl/>
              </w:rPr>
            </w:pPr>
          </w:p>
          <w:p w:rsidR="00824964" w:rsidRPr="000D265E" w:rsidRDefault="00824964" w:rsidP="00137B96">
            <w:pPr>
              <w:suppressLineNumbers/>
            </w:pPr>
          </w:p>
        </w:tc>
      </w:tr>
      <w:tr w:rsidR="00694556" w:rsidRPr="00A901B2" w:rsidTr="00824964">
        <w:trPr>
          <w:trHeight w:val="674"/>
          <w:jc w:val="center"/>
        </w:trPr>
        <w:tc>
          <w:tcPr>
            <w:tcW w:w="6536" w:type="dxa"/>
            <w:gridSpan w:val="3"/>
          </w:tcPr>
          <w:p w:rsidR="00694556" w:rsidRPr="000D265E" w:rsidRDefault="00694556" w:rsidP="00137B96">
            <w:pPr>
              <w:suppressLineNumbers/>
              <w:rPr>
                <w:rFonts w:ascii="Arial" w:hAnsi="Arial"/>
                <w:b/>
                <w:bCs/>
                <w:noProof w:val="0"/>
              </w:rPr>
            </w:pPr>
          </w:p>
        </w:tc>
        <w:tc>
          <w:tcPr>
            <w:tcW w:w="2284" w:type="dxa"/>
          </w:tcPr>
          <w:p w:rsidR="002E0017" w:rsidRDefault="0020174C" w:rsidP="00137B96">
            <w:pPr>
              <w:suppressLineNumbers/>
              <w:bidi w:val="0"/>
              <w:jc w:val="right"/>
              <w:rPr>
                <w:u w:val="single"/>
              </w:rPr>
            </w:pPr>
            <w:r>
              <w:rPr>
                <w:rFonts w:ascii="Arial" w:hAnsi="Arial" w:hint="cs"/>
                <w:b/>
                <w:bCs/>
                <w:noProof w:val="0"/>
                <w:u w:val="single"/>
                <w:rtl/>
              </w:rPr>
              <w:t>ה</w:t>
            </w:r>
            <w:r>
              <w:rPr>
                <w:rFonts w:ascii="Arial" w:hAnsi="Arial"/>
                <w:b/>
                <w:bCs/>
                <w:noProof w:val="0"/>
                <w:u w:val="single"/>
                <w:rtl/>
              </w:rPr>
              <w:t>מבקש</w:t>
            </w:r>
          </w:p>
        </w:tc>
      </w:tr>
      <w:tr w:rsidR="00694556" w:rsidRPr="00A901B2">
        <w:trPr>
          <w:jc w:val="center"/>
        </w:trPr>
        <w:tc>
          <w:tcPr>
            <w:tcW w:w="8820" w:type="dxa"/>
            <w:gridSpan w:val="4"/>
          </w:tcPr>
          <w:p w:rsidR="00694556" w:rsidRPr="000D265E" w:rsidRDefault="00005C8B" w:rsidP="00137B96">
            <w:pPr>
              <w:suppressLineNumbers/>
              <w:jc w:val="center"/>
              <w:rPr>
                <w:rFonts w:ascii="Arial" w:hAnsi="Arial"/>
                <w:b/>
                <w:bCs/>
                <w:noProof w:val="0"/>
              </w:rPr>
            </w:pPr>
            <w:r w:rsidRPr="000D265E">
              <w:rPr>
                <w:rFonts w:ascii="Arial" w:hAnsi="Arial"/>
                <w:b/>
                <w:bCs/>
                <w:noProof w:val="0"/>
                <w:rtl/>
              </w:rPr>
              <w:t>נ</w:t>
            </w:r>
            <w:r w:rsidR="000D265E">
              <w:rPr>
                <w:rFonts w:ascii="Arial" w:hAnsi="Arial" w:hint="cs"/>
                <w:b/>
                <w:bCs/>
                <w:noProof w:val="0"/>
                <w:rtl/>
              </w:rPr>
              <w:t xml:space="preserve"> </w:t>
            </w:r>
            <w:r w:rsidRPr="000D265E">
              <w:rPr>
                <w:rFonts w:ascii="Arial" w:hAnsi="Arial"/>
                <w:b/>
                <w:bCs/>
                <w:noProof w:val="0"/>
                <w:rtl/>
              </w:rPr>
              <w:t>ג</w:t>
            </w:r>
            <w:r w:rsidR="000D265E">
              <w:rPr>
                <w:rFonts w:ascii="Arial" w:hAnsi="Arial" w:hint="cs"/>
                <w:b/>
                <w:bCs/>
                <w:noProof w:val="0"/>
                <w:rtl/>
              </w:rPr>
              <w:t xml:space="preserve"> </w:t>
            </w:r>
            <w:r w:rsidRPr="000D265E">
              <w:rPr>
                <w:rFonts w:ascii="Arial" w:hAnsi="Arial"/>
                <w:b/>
                <w:bCs/>
                <w:noProof w:val="0"/>
                <w:rtl/>
              </w:rPr>
              <w:t>ד</w:t>
            </w:r>
          </w:p>
        </w:tc>
      </w:tr>
      <w:tr w:rsidR="002146BF" w:rsidRPr="00A901B2" w:rsidTr="00824964">
        <w:trPr>
          <w:jc w:val="center"/>
        </w:trPr>
        <w:tc>
          <w:tcPr>
            <w:tcW w:w="923" w:type="dxa"/>
          </w:tcPr>
          <w:p w:rsidR="002146BF" w:rsidRDefault="002146BF" w:rsidP="00137B96">
            <w:pPr>
              <w:suppressLineNumbers/>
            </w:pPr>
          </w:p>
        </w:tc>
        <w:tc>
          <w:tcPr>
            <w:tcW w:w="5613" w:type="dxa"/>
            <w:gridSpan w:val="2"/>
          </w:tcPr>
          <w:p w:rsidR="002146BF" w:rsidRDefault="002146BF" w:rsidP="00137B96">
            <w:pPr>
              <w:suppressLineNumbers/>
              <w:spacing w:line="360" w:lineRule="auto"/>
              <w:jc w:val="both"/>
              <w:rPr>
                <w:rFonts w:ascii="Arial" w:hAnsi="Arial"/>
                <w:b/>
                <w:bCs/>
                <w:noProof w:val="0"/>
                <w:rtl/>
              </w:rPr>
            </w:pPr>
          </w:p>
          <w:p w:rsidR="002146BF" w:rsidRPr="000D265E" w:rsidRDefault="0020174C" w:rsidP="00137B96">
            <w:pPr>
              <w:suppressLineNumbers/>
              <w:spacing w:line="360" w:lineRule="auto"/>
              <w:jc w:val="both"/>
              <w:rPr>
                <w:rFonts w:ascii="Arial" w:hAnsi="Arial"/>
                <w:b/>
                <w:bCs/>
                <w:noProof w:val="0"/>
              </w:rPr>
            </w:pPr>
            <w:r>
              <w:rPr>
                <w:rFonts w:ascii="Arial" w:hAnsi="Arial" w:hint="cs"/>
                <w:b/>
                <w:bCs/>
                <w:noProof w:val="0"/>
                <w:rtl/>
              </w:rPr>
              <w:t>מדינת ישראל</w:t>
            </w:r>
          </w:p>
        </w:tc>
        <w:tc>
          <w:tcPr>
            <w:tcW w:w="2284" w:type="dxa"/>
          </w:tcPr>
          <w:p w:rsidR="002146BF" w:rsidRDefault="002146BF" w:rsidP="00137B96">
            <w:pPr>
              <w:suppressLineNumbers/>
              <w:rPr>
                <w:b/>
                <w:bCs/>
                <w:noProof w:val="0"/>
                <w:rtl/>
              </w:rPr>
            </w:pPr>
          </w:p>
          <w:p w:rsidR="00824964" w:rsidRPr="000D265E" w:rsidRDefault="00824964" w:rsidP="00137B96">
            <w:pPr>
              <w:suppressLineNumbers/>
              <w:rPr>
                <w:b/>
                <w:bCs/>
                <w:noProof w:val="0"/>
                <w:rtl/>
              </w:rPr>
            </w:pPr>
          </w:p>
        </w:tc>
      </w:tr>
      <w:tr w:rsidR="000D265E" w:rsidRPr="00A901B2" w:rsidTr="00824964">
        <w:trPr>
          <w:jc w:val="center"/>
        </w:trPr>
        <w:tc>
          <w:tcPr>
            <w:tcW w:w="923" w:type="dxa"/>
          </w:tcPr>
          <w:p w:rsidR="000D265E" w:rsidRDefault="000D265E" w:rsidP="00137B96">
            <w:pPr>
              <w:suppressLineNumbers/>
            </w:pPr>
          </w:p>
        </w:tc>
        <w:tc>
          <w:tcPr>
            <w:tcW w:w="5613" w:type="dxa"/>
            <w:gridSpan w:val="2"/>
          </w:tcPr>
          <w:p w:rsidR="000D265E" w:rsidRPr="000D265E" w:rsidRDefault="000D265E" w:rsidP="00137B96">
            <w:pPr>
              <w:suppressLineNumbers/>
              <w:rPr>
                <w:rtl/>
              </w:rPr>
            </w:pPr>
          </w:p>
        </w:tc>
        <w:tc>
          <w:tcPr>
            <w:tcW w:w="2284" w:type="dxa"/>
          </w:tcPr>
          <w:p w:rsidR="000D265E" w:rsidRPr="002C0607" w:rsidRDefault="0020174C" w:rsidP="00137B96">
            <w:pPr>
              <w:suppressLineNumbers/>
              <w:rPr>
                <w:u w:val="single"/>
                <w:rtl/>
              </w:rPr>
            </w:pPr>
            <w:r>
              <w:rPr>
                <w:rFonts w:ascii="Arial" w:hAnsi="Arial" w:hint="cs"/>
                <w:b/>
                <w:bCs/>
                <w:noProof w:val="0"/>
                <w:u w:val="single"/>
                <w:rtl/>
              </w:rPr>
              <w:t>ה</w:t>
            </w:r>
            <w:r w:rsidR="00B818FB">
              <w:rPr>
                <w:rFonts w:ascii="Arial" w:hAnsi="Arial"/>
                <w:b/>
                <w:bCs/>
                <w:noProof w:val="0"/>
                <w:u w:val="single"/>
                <w:rtl/>
              </w:rPr>
              <w:t>משיב</w:t>
            </w:r>
            <w:r>
              <w:rPr>
                <w:rFonts w:ascii="Arial" w:hAnsi="Arial" w:hint="cs"/>
                <w:b/>
                <w:bCs/>
                <w:noProof w:val="0"/>
                <w:u w:val="single"/>
                <w:rtl/>
              </w:rPr>
              <w:t>ה</w:t>
            </w:r>
          </w:p>
        </w:tc>
      </w:tr>
    </w:tbl>
    <w:p w:rsidR="00694556" w:rsidRPr="00A901B2" w:rsidRDefault="00694556" w:rsidP="00137B96">
      <w:pPr>
        <w:suppressLineNumbers/>
        <w:rPr>
          <w:rFonts w:cs="Narkisim"/>
          <w:sz w:val="32"/>
          <w:szCs w:val="32"/>
        </w:rPr>
      </w:pPr>
    </w:p>
    <w:tbl>
      <w:tblPr>
        <w:tblStyle w:val="a9"/>
        <w:bidiVisual/>
        <w:tblW w:w="88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820"/>
      </w:tblGrid>
      <w:tr w:rsidR="00694556" w:rsidRPr="00A901B2">
        <w:trPr>
          <w:jc w:val="center"/>
        </w:trPr>
        <w:tc>
          <w:tcPr>
            <w:tcW w:w="8820" w:type="dxa"/>
          </w:tcPr>
          <w:p w:rsidR="00694556" w:rsidRPr="00AE70EA" w:rsidRDefault="00180519" w:rsidP="00137B96">
            <w:pPr>
              <w:suppressLineNumbers/>
              <w:bidi w:val="0"/>
              <w:jc w:val="center"/>
              <w:rPr>
                <w:rFonts w:ascii="Arial" w:hAnsi="Arial"/>
                <w:b/>
                <w:bCs/>
                <w:noProof w:val="0"/>
                <w:sz w:val="32"/>
                <w:szCs w:val="32"/>
                <w:u w:val="single"/>
              </w:rPr>
            </w:pPr>
            <w:r w:rsidRPr="00AE70EA">
              <w:rPr>
                <w:rFonts w:ascii="Arial" w:hAnsi="Arial" w:hint="cs"/>
                <w:b/>
                <w:bCs/>
                <w:noProof w:val="0"/>
                <w:sz w:val="32"/>
                <w:szCs w:val="32"/>
                <w:u w:val="single"/>
                <w:rtl/>
              </w:rPr>
              <w:t>החלטה</w:t>
            </w:r>
          </w:p>
        </w:tc>
      </w:tr>
    </w:tbl>
    <w:p w:rsidR="00694556" w:rsidRDefault="00A901B2" w:rsidP="00137B96">
      <w:pPr>
        <w:suppressLineNumbers/>
        <w:tabs>
          <w:tab w:val="left" w:pos="3060"/>
        </w:tabs>
        <w:spacing w:line="360" w:lineRule="auto"/>
        <w:jc w:val="both"/>
        <w:rPr>
          <w:rFonts w:ascii="Arial" w:hAnsi="Arial"/>
          <w:noProof w:val="0"/>
          <w:rtl/>
        </w:rPr>
      </w:pPr>
      <w:r>
        <w:rPr>
          <w:rFonts w:ascii="Arial" w:hAnsi="Arial"/>
          <w:noProof w:val="0"/>
          <w:rtl/>
        </w:rPr>
        <w:tab/>
      </w:r>
    </w:p>
    <w:p w:rsidR="002E52B5" w:rsidRPr="002E52B5" w:rsidRDefault="002E52B5" w:rsidP="00137B96">
      <w:pPr>
        <w:suppressLineNumbers/>
        <w:spacing w:line="360" w:lineRule="auto"/>
        <w:jc w:val="both"/>
        <w:rPr>
          <w:rFonts w:ascii="David" w:hAnsi="David"/>
          <w:noProof w:val="0"/>
          <w:rtl/>
        </w:rPr>
      </w:pPr>
      <w:r w:rsidRPr="002E52B5">
        <w:rPr>
          <w:rFonts w:ascii="David" w:hAnsi="David"/>
          <w:noProof w:val="0"/>
          <w:rtl/>
        </w:rPr>
        <w:t xml:space="preserve">1. </w:t>
      </w:r>
      <w:r w:rsidRPr="002E52B5">
        <w:rPr>
          <w:rFonts w:ascii="David" w:hAnsi="David"/>
          <w:noProof w:val="0"/>
          <w:rtl/>
        </w:rPr>
        <w:tab/>
        <w:t xml:space="preserve">ביום 3.1.2021 הגישה המשיבה כתב אישום מתוקן בתיק זה, בהתאם להחלטת בית המשפט מיום 14.12.2020. </w:t>
      </w:r>
    </w:p>
    <w:p w:rsidR="002E52B5" w:rsidRPr="002E52B5" w:rsidRDefault="002E52B5" w:rsidP="00137B96">
      <w:pPr>
        <w:suppressLineNumbers/>
        <w:spacing w:line="360" w:lineRule="auto"/>
        <w:jc w:val="both"/>
        <w:rPr>
          <w:rFonts w:ascii="David" w:hAnsi="David"/>
          <w:noProof w:val="0"/>
          <w:rtl/>
        </w:rPr>
      </w:pPr>
    </w:p>
    <w:p w:rsidR="002E52B5" w:rsidRPr="002E52B5" w:rsidRDefault="002E52B5" w:rsidP="00137B96">
      <w:pPr>
        <w:suppressLineNumbers/>
        <w:spacing w:line="360" w:lineRule="auto"/>
        <w:jc w:val="both"/>
        <w:rPr>
          <w:rFonts w:ascii="David" w:hAnsi="David"/>
          <w:noProof w:val="0"/>
          <w:rtl/>
        </w:rPr>
      </w:pPr>
      <w:r w:rsidRPr="002E52B5">
        <w:rPr>
          <w:rFonts w:ascii="David" w:hAnsi="David"/>
          <w:noProof w:val="0"/>
          <w:rtl/>
        </w:rPr>
        <w:t xml:space="preserve">2. </w:t>
      </w:r>
      <w:r w:rsidRPr="002E52B5">
        <w:rPr>
          <w:rFonts w:ascii="David" w:hAnsi="David"/>
          <w:noProof w:val="0"/>
          <w:rtl/>
        </w:rPr>
        <w:tab/>
        <w:t xml:space="preserve">ביום 5.1.2020 הגישה המשיבה "הודעה ובקשת הבהרה" שעניינה החלטת בית המשפט מיום 29.12.2020 בנוגע להמצאת אישורי היועץ המשפטי לממשלה (להלן: היועמ"ש) לחקירה לידי ב"כ המבקש. להודעה צורף מזכר של היועמ"ש, המפרט, על פי האמור בהודעה "את ההסכמות שניתנו על ידו בזמן אמת לפעולות הבדיקה והחקירה. המסמך נערך על בסיס הפרוטוקולים ותרשומות הלשכה הפנימיים". לדברי המשיבה, האמור במזכר "ממלא, בהיבט המהותי, אחר החלטת בית המשפט".  </w:t>
      </w:r>
    </w:p>
    <w:p w:rsidR="002E52B5" w:rsidRPr="002E52B5" w:rsidRDefault="002E52B5" w:rsidP="00137B96">
      <w:pPr>
        <w:suppressLineNumbers/>
        <w:spacing w:line="360" w:lineRule="auto"/>
        <w:jc w:val="both"/>
        <w:rPr>
          <w:rFonts w:ascii="David" w:hAnsi="David"/>
          <w:noProof w:val="0"/>
          <w:rtl/>
        </w:rPr>
      </w:pPr>
    </w:p>
    <w:p w:rsidR="002E52B5" w:rsidRPr="002E52B5" w:rsidRDefault="002E52B5" w:rsidP="00137B96">
      <w:pPr>
        <w:suppressLineNumbers/>
        <w:spacing w:line="360" w:lineRule="auto"/>
        <w:jc w:val="both"/>
        <w:rPr>
          <w:rFonts w:ascii="David" w:hAnsi="David"/>
          <w:noProof w:val="0"/>
          <w:rtl/>
        </w:rPr>
      </w:pPr>
      <w:r w:rsidRPr="002E52B5">
        <w:rPr>
          <w:rFonts w:ascii="David" w:hAnsi="David"/>
          <w:noProof w:val="0"/>
          <w:rtl/>
        </w:rPr>
        <w:t xml:space="preserve">3. </w:t>
      </w:r>
      <w:r w:rsidRPr="002E52B5">
        <w:rPr>
          <w:rFonts w:ascii="David" w:hAnsi="David"/>
          <w:noProof w:val="0"/>
          <w:rtl/>
        </w:rPr>
        <w:tab/>
        <w:t xml:space="preserve">בעקבות הגשת כתב האישום המתוקן והודעת המשיבה, הגישו ב"כ המבקש הודעה, בה טענו כי המזכר עליו חתום היועמ"ש "אינו מציית להחלטת בית המשפט הנכבד"; וכי המבקש עומד על בקשתו בעניין ביטול כתב האישום, נוכח אי מסירת אישורי היועמ"ש. </w:t>
      </w:r>
    </w:p>
    <w:p w:rsidR="002E52B5" w:rsidRPr="002E52B5" w:rsidRDefault="002E52B5" w:rsidP="00137B96">
      <w:pPr>
        <w:suppressLineNumbers/>
        <w:spacing w:line="360" w:lineRule="auto"/>
        <w:jc w:val="both"/>
        <w:rPr>
          <w:rFonts w:ascii="David" w:hAnsi="David"/>
          <w:noProof w:val="0"/>
          <w:rtl/>
        </w:rPr>
      </w:pPr>
      <w:r w:rsidRPr="002E52B5">
        <w:rPr>
          <w:rFonts w:ascii="David" w:hAnsi="David"/>
          <w:noProof w:val="0"/>
          <w:rtl/>
        </w:rPr>
        <w:t xml:space="preserve">במקביל, הוגשה בשם המבקש, תוך הצטרפות הנאשמים האחרים, בקשה להארכת מועד להגשת התשובה לאישום, עד 30 יום ממועד הגשת כתב האישום המתוקן; ובקשה כי בדיון הקרוב הקבוע לתשובה לאישום, תשמע טענת המבקש בעניין ביטול כתב האישום, כאמור לעיל. </w:t>
      </w:r>
    </w:p>
    <w:p w:rsidR="002E52B5" w:rsidRPr="002E52B5" w:rsidRDefault="002E52B5" w:rsidP="00137B96">
      <w:pPr>
        <w:suppressLineNumbers/>
        <w:spacing w:line="360" w:lineRule="auto"/>
        <w:jc w:val="both"/>
        <w:rPr>
          <w:rFonts w:ascii="David" w:hAnsi="David"/>
          <w:noProof w:val="0"/>
          <w:rtl/>
        </w:rPr>
      </w:pPr>
    </w:p>
    <w:p w:rsidR="002E52B5" w:rsidRPr="002E52B5" w:rsidRDefault="002E52B5" w:rsidP="00137B96">
      <w:pPr>
        <w:suppressLineNumbers/>
        <w:spacing w:line="360" w:lineRule="auto"/>
        <w:jc w:val="both"/>
        <w:rPr>
          <w:rFonts w:ascii="David" w:hAnsi="David"/>
          <w:noProof w:val="0"/>
          <w:u w:val="single"/>
          <w:rtl/>
        </w:rPr>
      </w:pPr>
      <w:r w:rsidRPr="002E52B5">
        <w:rPr>
          <w:rFonts w:ascii="David" w:hAnsi="David"/>
          <w:noProof w:val="0"/>
          <w:u w:val="single"/>
          <w:rtl/>
        </w:rPr>
        <w:t>אישורי היועץ המשפטי לממשלה לפתיחה בחקירות</w:t>
      </w:r>
    </w:p>
    <w:p w:rsidR="002E52B5" w:rsidRPr="002E52B5" w:rsidRDefault="002E52B5" w:rsidP="00137B96">
      <w:pPr>
        <w:suppressLineNumbers/>
        <w:spacing w:line="360" w:lineRule="auto"/>
        <w:jc w:val="both"/>
        <w:rPr>
          <w:rFonts w:ascii="David" w:hAnsi="David"/>
          <w:noProof w:val="0"/>
          <w:rtl/>
        </w:rPr>
      </w:pPr>
    </w:p>
    <w:p w:rsidR="002E52B5" w:rsidRDefault="002E52B5" w:rsidP="00137B96">
      <w:pPr>
        <w:suppressLineNumbers/>
        <w:spacing w:line="360" w:lineRule="auto"/>
        <w:jc w:val="both"/>
        <w:rPr>
          <w:rFonts w:ascii="David" w:hAnsi="David"/>
          <w:noProof w:val="0"/>
          <w:rtl/>
        </w:rPr>
      </w:pPr>
      <w:r w:rsidRPr="002E52B5">
        <w:rPr>
          <w:rFonts w:ascii="David" w:hAnsi="David"/>
          <w:noProof w:val="0"/>
          <w:rtl/>
        </w:rPr>
        <w:t xml:space="preserve">4. </w:t>
      </w:r>
      <w:r w:rsidRPr="002E52B5">
        <w:rPr>
          <w:rFonts w:ascii="David" w:hAnsi="David"/>
          <w:noProof w:val="0"/>
          <w:rtl/>
        </w:rPr>
        <w:tab/>
        <w:t xml:space="preserve">כאמור, החלטת בית המשפט, המורה למשיבה למסור לב"כ המבקש את אישורי היועמ"ש, ניתנה ביום 29.12.2020, ולפיה </w:t>
      </w:r>
      <w:r w:rsidRPr="002E52B5">
        <w:rPr>
          <w:rFonts w:ascii="David" w:hAnsi="David"/>
          <w:b/>
          <w:bCs/>
          <w:noProof w:val="0"/>
          <w:rtl/>
        </w:rPr>
        <w:t xml:space="preserve">"אנו סבורים, כי עומדת לנאשם 1 הזכות הדיונית לקבלת האישורים, כפי שנטען בסעיף 9.5 לבקשתו, בהיותם מסמכים רלוונטיים החוסים תחת "חומרי חקירה", בהתאם לחוק.  אנו מורים למאשימה למסור להגנה את האישורים, </w:t>
      </w:r>
      <w:r w:rsidRPr="002E52B5">
        <w:rPr>
          <w:rFonts w:ascii="David" w:hAnsi="David"/>
          <w:b/>
          <w:bCs/>
          <w:noProof w:val="0"/>
          <w:u w:val="single"/>
          <w:rtl/>
        </w:rPr>
        <w:t>בפורמט הקיים לגבי כל אחד מהם</w:t>
      </w:r>
      <w:r w:rsidRPr="002E52B5">
        <w:rPr>
          <w:rFonts w:ascii="David" w:hAnsi="David"/>
          <w:b/>
          <w:bCs/>
          <w:noProof w:val="0"/>
          <w:rtl/>
        </w:rPr>
        <w:t xml:space="preserve">, בתוך 7 ימים" </w:t>
      </w:r>
      <w:r w:rsidRPr="002E52B5">
        <w:rPr>
          <w:rFonts w:ascii="David" w:hAnsi="David"/>
          <w:noProof w:val="0"/>
          <w:rtl/>
        </w:rPr>
        <w:t xml:space="preserve">(הדגשה לא במקור). </w:t>
      </w:r>
    </w:p>
    <w:p w:rsidR="002135D3" w:rsidRDefault="002135D3" w:rsidP="00137B96">
      <w:pPr>
        <w:suppressLineNumbers/>
        <w:spacing w:line="360" w:lineRule="auto"/>
        <w:jc w:val="both"/>
        <w:rPr>
          <w:rFonts w:ascii="David" w:hAnsi="David"/>
          <w:noProof w:val="0"/>
          <w:rtl/>
        </w:rPr>
      </w:pPr>
    </w:p>
    <w:p w:rsidR="002135D3" w:rsidRPr="002E52B5" w:rsidRDefault="002135D3" w:rsidP="00137B96">
      <w:pPr>
        <w:suppressLineNumbers/>
        <w:spacing w:line="360" w:lineRule="auto"/>
        <w:jc w:val="both"/>
        <w:rPr>
          <w:rFonts w:ascii="David" w:hAnsi="David"/>
          <w:noProof w:val="0"/>
          <w:rtl/>
        </w:rPr>
      </w:pPr>
    </w:p>
    <w:p w:rsidR="002E52B5" w:rsidRPr="002E52B5" w:rsidRDefault="002E52B5" w:rsidP="00137B96">
      <w:pPr>
        <w:suppressLineNumbers/>
        <w:spacing w:line="360" w:lineRule="auto"/>
        <w:jc w:val="both"/>
        <w:rPr>
          <w:rFonts w:ascii="David" w:hAnsi="David"/>
          <w:noProof w:val="0"/>
          <w:rtl/>
        </w:rPr>
      </w:pPr>
      <w:r w:rsidRPr="002E52B5">
        <w:rPr>
          <w:rFonts w:ascii="David" w:hAnsi="David"/>
          <w:noProof w:val="0"/>
          <w:rtl/>
        </w:rPr>
        <w:t>קביעה זו עומדת בעינה גם לאחר עיון בבקשת ההבהרה מטעם המאשימה, ובעמדת היועמ"ש המצורפת לה, ובהתחשב בין היתר בכך שהדרישה להסכמת היועץ לחקירה קבועה בדין.</w:t>
      </w:r>
    </w:p>
    <w:p w:rsidR="002E52B5" w:rsidRPr="002E52B5" w:rsidRDefault="002E52B5" w:rsidP="00137B96">
      <w:pPr>
        <w:suppressLineNumbers/>
        <w:spacing w:line="360" w:lineRule="auto"/>
        <w:jc w:val="both"/>
        <w:rPr>
          <w:rFonts w:ascii="David" w:hAnsi="David"/>
          <w:noProof w:val="0"/>
          <w:rtl/>
        </w:rPr>
      </w:pPr>
    </w:p>
    <w:p w:rsidR="002E52B5" w:rsidRPr="002E52B5" w:rsidRDefault="002E52B5" w:rsidP="00137B96">
      <w:pPr>
        <w:suppressLineNumbers/>
        <w:spacing w:line="360" w:lineRule="auto"/>
        <w:jc w:val="both"/>
        <w:rPr>
          <w:rFonts w:ascii="David" w:hAnsi="David"/>
          <w:noProof w:val="0"/>
          <w:rtl/>
        </w:rPr>
      </w:pPr>
      <w:r w:rsidRPr="002E52B5">
        <w:rPr>
          <w:rFonts w:ascii="David" w:hAnsi="David"/>
          <w:noProof w:val="0"/>
          <w:rtl/>
        </w:rPr>
        <w:t xml:space="preserve">5. </w:t>
      </w:r>
      <w:r w:rsidRPr="002E52B5">
        <w:rPr>
          <w:rFonts w:ascii="David" w:hAnsi="David"/>
          <w:noProof w:val="0"/>
          <w:rtl/>
        </w:rPr>
        <w:tab/>
        <w:t>היועמ"ש מפנה בעמדתו לשורה של אישורים, ובהם פרוטוקולים ותרשומות, כתשתית המלמדת על קיומה של הדרישה. אישורים אלה, שזה הפורמט הקיים לגביהם, לא צורפו להודעה.  </w:t>
      </w:r>
    </w:p>
    <w:p w:rsidR="002E52B5" w:rsidRPr="002E52B5" w:rsidRDefault="002E52B5" w:rsidP="00137B96">
      <w:pPr>
        <w:suppressLineNumbers/>
        <w:spacing w:line="360" w:lineRule="auto"/>
        <w:jc w:val="both"/>
        <w:rPr>
          <w:rFonts w:ascii="David" w:hAnsi="David"/>
          <w:noProof w:val="0"/>
          <w:rtl/>
        </w:rPr>
      </w:pPr>
    </w:p>
    <w:p w:rsidR="002E52B5" w:rsidRPr="002E52B5" w:rsidRDefault="002E52B5" w:rsidP="00137B96">
      <w:pPr>
        <w:suppressLineNumbers/>
        <w:spacing w:line="360" w:lineRule="auto"/>
        <w:jc w:val="both"/>
        <w:rPr>
          <w:rFonts w:ascii="David" w:hAnsi="David"/>
          <w:noProof w:val="0"/>
          <w:rtl/>
        </w:rPr>
      </w:pPr>
      <w:r w:rsidRPr="002E52B5">
        <w:rPr>
          <w:rFonts w:ascii="David" w:hAnsi="David"/>
          <w:noProof w:val="0"/>
          <w:rtl/>
        </w:rPr>
        <w:t xml:space="preserve">6. </w:t>
      </w:r>
      <w:r w:rsidRPr="002E52B5">
        <w:rPr>
          <w:rFonts w:ascii="David" w:hAnsi="David"/>
          <w:noProof w:val="0"/>
          <w:rtl/>
        </w:rPr>
        <w:tab/>
        <w:t>נוכח האמור לעיל, לצורך העניין הנוכחי, לא ניתן לראות בחלקים של המסמכים בהם נמצאת, לשיטת המשיבה, ההסכמה הנדרשת, כמסמכים "פנימיים", אשר אין למסרם, ולא די בהפניה של היועמ"ש למסמכים אלה, חלף מסירת המסמכים לידי המשיב.</w:t>
      </w:r>
    </w:p>
    <w:p w:rsidR="002E52B5" w:rsidRPr="002E52B5" w:rsidRDefault="002E52B5" w:rsidP="00137B96">
      <w:pPr>
        <w:suppressLineNumbers/>
        <w:spacing w:line="360" w:lineRule="auto"/>
        <w:jc w:val="both"/>
        <w:rPr>
          <w:rFonts w:ascii="David" w:hAnsi="David"/>
          <w:noProof w:val="0"/>
          <w:rtl/>
        </w:rPr>
      </w:pPr>
    </w:p>
    <w:p w:rsidR="002E52B5" w:rsidRPr="002E52B5" w:rsidRDefault="002E52B5" w:rsidP="00137B96">
      <w:pPr>
        <w:suppressLineNumbers/>
        <w:spacing w:line="360" w:lineRule="auto"/>
        <w:jc w:val="both"/>
        <w:rPr>
          <w:rFonts w:ascii="David" w:hAnsi="David"/>
          <w:noProof w:val="0"/>
          <w:rtl/>
        </w:rPr>
      </w:pPr>
      <w:r w:rsidRPr="002E52B5">
        <w:rPr>
          <w:rFonts w:ascii="David" w:hAnsi="David"/>
          <w:noProof w:val="0"/>
          <w:rtl/>
        </w:rPr>
        <w:t xml:space="preserve">7. </w:t>
      </w:r>
      <w:r w:rsidRPr="002E52B5">
        <w:rPr>
          <w:rFonts w:ascii="David" w:hAnsi="David"/>
          <w:noProof w:val="0"/>
          <w:rtl/>
        </w:rPr>
        <w:tab/>
        <w:t xml:space="preserve">לפיכך, על המשיבה להעביר ללא דיחוי להגנה את אותם חלקים של המסמכים בהם נמצאת, לשיטתה, הסכמת היועץ. מובהר, כי המדינה רשאית להשמיט או להשחיר ממסמכים אלה חלקים אחרים, ככל שלשיטתה הם מהווים תרשומת פנימית או דיון פנימי. </w:t>
      </w:r>
    </w:p>
    <w:p w:rsidR="002E52B5" w:rsidRPr="002E52B5" w:rsidRDefault="002E52B5" w:rsidP="00137B96">
      <w:pPr>
        <w:suppressLineNumbers/>
        <w:spacing w:line="360" w:lineRule="auto"/>
        <w:jc w:val="both"/>
        <w:rPr>
          <w:rFonts w:ascii="David" w:hAnsi="David"/>
          <w:noProof w:val="0"/>
          <w:rtl/>
        </w:rPr>
      </w:pPr>
    </w:p>
    <w:p w:rsidR="002E52B5" w:rsidRPr="002E52B5" w:rsidRDefault="002E52B5" w:rsidP="00137B96">
      <w:pPr>
        <w:suppressLineNumbers/>
        <w:spacing w:line="360" w:lineRule="auto"/>
        <w:jc w:val="both"/>
        <w:rPr>
          <w:rFonts w:ascii="David" w:hAnsi="David"/>
          <w:noProof w:val="0"/>
          <w:u w:val="single"/>
          <w:rtl/>
        </w:rPr>
      </w:pPr>
      <w:r w:rsidRPr="002E52B5">
        <w:rPr>
          <w:rFonts w:ascii="David" w:hAnsi="David"/>
          <w:noProof w:val="0"/>
          <w:u w:val="single"/>
          <w:rtl/>
        </w:rPr>
        <w:t>הארכת מועד להגשת התשובה לאישום</w:t>
      </w:r>
    </w:p>
    <w:p w:rsidR="002E52B5" w:rsidRPr="002E52B5" w:rsidRDefault="002E52B5" w:rsidP="00137B96">
      <w:pPr>
        <w:suppressLineNumbers/>
        <w:spacing w:line="360" w:lineRule="auto"/>
        <w:jc w:val="both"/>
        <w:rPr>
          <w:rFonts w:ascii="David" w:hAnsi="David"/>
          <w:noProof w:val="0"/>
          <w:rtl/>
        </w:rPr>
      </w:pPr>
    </w:p>
    <w:p w:rsidR="002E52B5" w:rsidRPr="002E52B5" w:rsidRDefault="002E52B5" w:rsidP="00137B96">
      <w:pPr>
        <w:suppressLineNumbers/>
        <w:spacing w:line="360" w:lineRule="auto"/>
        <w:jc w:val="both"/>
        <w:rPr>
          <w:rFonts w:ascii="David" w:hAnsi="David"/>
          <w:noProof w:val="0"/>
          <w:rtl/>
        </w:rPr>
      </w:pPr>
      <w:r w:rsidRPr="002E52B5">
        <w:rPr>
          <w:rFonts w:ascii="David" w:hAnsi="David"/>
          <w:noProof w:val="0"/>
          <w:rtl/>
        </w:rPr>
        <w:t xml:space="preserve">8. </w:t>
      </w:r>
      <w:r w:rsidRPr="002E52B5">
        <w:rPr>
          <w:rFonts w:ascii="David" w:hAnsi="David"/>
          <w:noProof w:val="0"/>
          <w:rtl/>
        </w:rPr>
        <w:tab/>
        <w:t>לאחר עיון בטיעוני ב"כ המשיב, לא מצאנו כי יש מקום לדחות את מועד התשובה לאישום.</w:t>
      </w:r>
    </w:p>
    <w:p w:rsidR="002E52B5" w:rsidRPr="002E52B5" w:rsidRDefault="002E52B5" w:rsidP="00137B96">
      <w:pPr>
        <w:suppressLineNumbers/>
        <w:spacing w:line="360" w:lineRule="auto"/>
        <w:jc w:val="both"/>
        <w:rPr>
          <w:rFonts w:ascii="David" w:hAnsi="David"/>
          <w:noProof w:val="0"/>
          <w:rtl/>
        </w:rPr>
      </w:pPr>
      <w:r w:rsidRPr="002E52B5">
        <w:rPr>
          <w:rFonts w:ascii="David" w:hAnsi="David"/>
          <w:noProof w:val="0"/>
          <w:rtl/>
        </w:rPr>
        <w:t xml:space="preserve"> </w:t>
      </w:r>
    </w:p>
    <w:p w:rsidR="002E52B5" w:rsidRPr="002E52B5" w:rsidRDefault="002E52B5" w:rsidP="00137B96">
      <w:pPr>
        <w:suppressLineNumbers/>
        <w:spacing w:line="360" w:lineRule="auto"/>
        <w:jc w:val="both"/>
        <w:rPr>
          <w:rFonts w:ascii="David" w:hAnsi="David"/>
          <w:noProof w:val="0"/>
          <w:rtl/>
        </w:rPr>
      </w:pPr>
      <w:r w:rsidRPr="002E52B5">
        <w:rPr>
          <w:rFonts w:ascii="David" w:hAnsi="David"/>
          <w:noProof w:val="0"/>
          <w:rtl/>
        </w:rPr>
        <w:t xml:space="preserve">כתב האישום המקורי נמצא בידי הנאשמים מזה כשנה. ניתן להניח כי הגשת כתב האישום המתוקן מחייבת התאמות בתשובה לאישום, אך אין בה כדי להצדיק דחיית הדיון. כך גם הדיון הקבוע בערר שהגישו הנאשמים בנוגע לקבלת חומרי חקירה. </w:t>
      </w:r>
    </w:p>
    <w:p w:rsidR="002E52B5" w:rsidRPr="002E52B5" w:rsidRDefault="002E52B5" w:rsidP="00137B96">
      <w:pPr>
        <w:suppressLineNumbers/>
        <w:spacing w:line="360" w:lineRule="auto"/>
        <w:jc w:val="both"/>
        <w:rPr>
          <w:rFonts w:ascii="David" w:hAnsi="David"/>
          <w:noProof w:val="0"/>
          <w:rtl/>
        </w:rPr>
      </w:pPr>
    </w:p>
    <w:p w:rsidR="002E52B5" w:rsidRPr="002E52B5" w:rsidRDefault="002E52B5" w:rsidP="00137B96">
      <w:pPr>
        <w:suppressLineNumbers/>
        <w:spacing w:line="360" w:lineRule="auto"/>
        <w:jc w:val="both"/>
        <w:rPr>
          <w:rFonts w:ascii="David" w:hAnsi="David"/>
          <w:noProof w:val="0"/>
          <w:rtl/>
        </w:rPr>
      </w:pPr>
      <w:r w:rsidRPr="002E52B5">
        <w:rPr>
          <w:rFonts w:ascii="David" w:hAnsi="David"/>
          <w:noProof w:val="0"/>
          <w:rtl/>
        </w:rPr>
        <w:t xml:space="preserve">אשר על כן, הבקשה נדחית. </w:t>
      </w:r>
    </w:p>
    <w:p w:rsidR="002E52B5" w:rsidRPr="002E52B5" w:rsidRDefault="002E52B5" w:rsidP="00137B96">
      <w:pPr>
        <w:suppressLineNumbers/>
        <w:spacing w:line="360" w:lineRule="auto"/>
        <w:jc w:val="both"/>
        <w:rPr>
          <w:rFonts w:ascii="David" w:hAnsi="David"/>
          <w:noProof w:val="0"/>
          <w:rtl/>
        </w:rPr>
      </w:pPr>
    </w:p>
    <w:p w:rsidR="002E52B5" w:rsidRPr="002E52B5" w:rsidRDefault="002E52B5" w:rsidP="00137B96">
      <w:pPr>
        <w:suppressLineNumbers/>
        <w:spacing w:line="360" w:lineRule="auto"/>
        <w:jc w:val="both"/>
        <w:rPr>
          <w:rFonts w:ascii="David" w:hAnsi="David"/>
          <w:b/>
          <w:bCs/>
          <w:noProof w:val="0"/>
          <w:u w:val="single"/>
          <w:rtl/>
        </w:rPr>
      </w:pPr>
      <w:r w:rsidRPr="002E52B5">
        <w:rPr>
          <w:rFonts w:ascii="David" w:hAnsi="David"/>
          <w:b/>
          <w:bCs/>
          <w:noProof w:val="0"/>
          <w:u w:val="single"/>
          <w:rtl/>
        </w:rPr>
        <w:t xml:space="preserve">העתק ההחלטה יישלח לב"כ הנאשמים. </w:t>
      </w:r>
    </w:p>
    <w:p w:rsidR="00694556" w:rsidRDefault="00694556" w:rsidP="00137B96">
      <w:pPr>
        <w:suppressLineNumbers/>
        <w:spacing w:line="360" w:lineRule="auto"/>
        <w:jc w:val="both"/>
        <w:rPr>
          <w:rFonts w:ascii="Arial" w:hAnsi="Arial"/>
          <w:noProof w:val="0"/>
          <w:rtl/>
        </w:rPr>
      </w:pPr>
    </w:p>
    <w:p w:rsidR="00694556" w:rsidRDefault="0043502B" w:rsidP="00137B96">
      <w:pPr>
        <w:suppressLineNumbers/>
        <w:spacing w:line="360" w:lineRule="auto"/>
        <w:jc w:val="both"/>
        <w:rPr>
          <w:rFonts w:ascii="Arial" w:hAnsi="Arial"/>
          <w:noProof w:val="0"/>
          <w:rtl/>
        </w:rPr>
      </w:pPr>
      <w:r>
        <w:rPr>
          <w:rFonts w:ascii="Arial" w:hAnsi="Arial"/>
          <w:noProof w:val="0"/>
          <w:rtl/>
        </w:rPr>
        <w:t>נית</w:t>
      </w:r>
      <w:r>
        <w:rPr>
          <w:rFonts w:ascii="Arial" w:hAnsi="Arial" w:hint="cs"/>
          <w:noProof w:val="0"/>
          <w:rtl/>
        </w:rPr>
        <w:t>נה</w:t>
      </w:r>
      <w:r w:rsidR="00005C8B">
        <w:rPr>
          <w:rFonts w:ascii="Arial" w:hAnsi="Arial"/>
          <w:noProof w:val="0"/>
          <w:rtl/>
        </w:rPr>
        <w:t xml:space="preserve"> היום,  </w:t>
      </w:r>
      <w:r>
        <w:rPr>
          <w:rFonts w:ascii="Arial" w:hAnsi="Arial"/>
          <w:noProof w:val="0"/>
          <w:rtl/>
        </w:rPr>
        <w:t>כ"ב טבת תשפ"א</w:t>
      </w:r>
      <w:r w:rsidR="00005C8B">
        <w:rPr>
          <w:rFonts w:ascii="Arial" w:hAnsi="Arial"/>
          <w:noProof w:val="0"/>
          <w:rtl/>
        </w:rPr>
        <w:t xml:space="preserve">, </w:t>
      </w:r>
      <w:r>
        <w:rPr>
          <w:rFonts w:ascii="Arial" w:hAnsi="Arial"/>
          <w:noProof w:val="0"/>
          <w:rtl/>
        </w:rPr>
        <w:t>06 ינואר 2021</w:t>
      </w:r>
      <w:r w:rsidR="00005C8B">
        <w:rPr>
          <w:rFonts w:ascii="Arial" w:hAnsi="Arial"/>
          <w:noProof w:val="0"/>
          <w:rtl/>
        </w:rPr>
        <w:t>, בהעדר הצדדים.</w:t>
      </w:r>
    </w:p>
    <w:p w:rsidR="00137B96" w:rsidRDefault="00137B96" w:rsidP="00137B96">
      <w:pPr>
        <w:suppressLineNumbers/>
        <w:jc w:val="center"/>
        <w:rPr>
          <w:rtl/>
        </w:rPr>
      </w:pPr>
    </w:p>
    <w:tbl>
      <w:tblPr>
        <w:tblStyle w:val="a9"/>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654"/>
        <w:gridCol w:w="236"/>
        <w:gridCol w:w="2284"/>
        <w:gridCol w:w="236"/>
        <w:gridCol w:w="2284"/>
      </w:tblGrid>
      <w:tr w:rsidR="00137B96" w:rsidTr="007928AE">
        <w:tc>
          <w:tcPr>
            <w:tcW w:w="2654" w:type="dxa"/>
            <w:tcBorders>
              <w:top w:val="nil"/>
              <w:left w:val="nil"/>
              <w:bottom w:val="single" w:sz="4" w:space="0" w:color="auto"/>
              <w:right w:val="nil"/>
            </w:tcBorders>
            <w:vAlign w:val="center"/>
          </w:tcPr>
          <w:p w:rsidR="00137B96" w:rsidRDefault="00137B96" w:rsidP="00137B96">
            <w:pPr>
              <w:suppressLineNumbers/>
              <w:spacing w:before="40" w:after="40"/>
              <w:jc w:val="center"/>
              <w:rPr>
                <w:rFonts w:ascii="Courier New" w:hAnsi="Courier New"/>
                <w:b/>
                <w:bCs/>
              </w:rPr>
            </w:pPr>
            <w:r>
              <w:drawing>
                <wp:inline distT="0" distB="0" distL="0" distR="0" wp14:anchorId="47B6C7C9" wp14:editId="4A1B511F">
                  <wp:extent cx="1084580" cy="482600"/>
                  <wp:effectExtent l="0" t="0" r="1270" b="0"/>
                  <wp:docPr id="4" name="תמונה 4"/>
                  <wp:cNvGraphicFramePr/>
                  <a:graphic xmlns:a="http://schemas.openxmlformats.org/drawingml/2006/main">
                    <a:graphicData uri="http://schemas.openxmlformats.org/drawingml/2006/picture">
                      <pic:pic xmlns:pic="http://schemas.openxmlformats.org/drawingml/2006/picture">
                        <pic:nvPicPr>
                          <pic:cNvPr id="4" name="תמונה 4"/>
                          <pic:cNvPicPr/>
                        </pic:nvPicPr>
                        <pic:blipFill>
                          <a:blip r:embed="rId7">
                            <a:extLst>
                              <a:ext uri="{28A0092B-C50C-407E-A947-70E740481C1C}">
                                <a14:useLocalDpi xmlns:a14="http://schemas.microsoft.com/office/drawing/2010/main" val="0"/>
                              </a:ext>
                            </a:extLst>
                          </a:blip>
                          <a:stretch>
                            <a:fillRect/>
                          </a:stretch>
                        </pic:blipFill>
                        <pic:spPr>
                          <a:xfrm>
                            <a:off x="0" y="0"/>
                            <a:ext cx="1084580" cy="482600"/>
                          </a:xfrm>
                          <a:prstGeom prst="rect">
                            <a:avLst/>
                          </a:prstGeom>
                        </pic:spPr>
                      </pic:pic>
                    </a:graphicData>
                  </a:graphic>
                </wp:inline>
              </w:drawing>
            </w:r>
          </w:p>
        </w:tc>
        <w:tc>
          <w:tcPr>
            <w:tcW w:w="236" w:type="dxa"/>
            <w:vAlign w:val="center"/>
          </w:tcPr>
          <w:p w:rsidR="00137B96" w:rsidRDefault="00137B96" w:rsidP="00137B96">
            <w:pPr>
              <w:suppressLineNumbers/>
              <w:spacing w:before="40" w:after="40"/>
              <w:jc w:val="center"/>
              <w:rPr>
                <w:rFonts w:ascii="Courier New" w:hAnsi="Courier New"/>
                <w:b/>
                <w:bCs/>
              </w:rPr>
            </w:pPr>
          </w:p>
        </w:tc>
        <w:tc>
          <w:tcPr>
            <w:tcW w:w="2284" w:type="dxa"/>
            <w:tcBorders>
              <w:top w:val="nil"/>
              <w:left w:val="nil"/>
              <w:bottom w:val="single" w:sz="4" w:space="0" w:color="auto"/>
              <w:right w:val="nil"/>
            </w:tcBorders>
            <w:vAlign w:val="center"/>
          </w:tcPr>
          <w:p w:rsidR="00137B96" w:rsidRDefault="00137B96" w:rsidP="00137B96">
            <w:pPr>
              <w:suppressLineNumbers/>
              <w:spacing w:before="40" w:after="40"/>
              <w:jc w:val="center"/>
              <w:rPr>
                <w:rFonts w:ascii="Courier New" w:hAnsi="Courier New"/>
                <w:b/>
                <w:bCs/>
              </w:rPr>
            </w:pPr>
            <w:r>
              <w:drawing>
                <wp:inline distT="0" distB="0" distL="0" distR="0" wp14:anchorId="3418C8CA" wp14:editId="470FDA13">
                  <wp:extent cx="1039091" cy="583202"/>
                  <wp:effectExtent l="0" t="0" r="8890" b="7620"/>
                  <wp:docPr id="5" name="Picture 1" descr="056420474"/>
                  <wp:cNvGraphicFramePr/>
                  <a:graphic xmlns:a="http://schemas.openxmlformats.org/drawingml/2006/main">
                    <a:graphicData uri="http://schemas.openxmlformats.org/drawingml/2006/picture">
                      <pic:pic xmlns:pic="http://schemas.openxmlformats.org/drawingml/2006/picture">
                        <pic:nvPicPr>
                          <pic:cNvPr id="1" name="Picture 1" descr="056420474"/>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2096" cy="584889"/>
                          </a:xfrm>
                          <a:prstGeom prst="rect">
                            <a:avLst/>
                          </a:prstGeom>
                          <a:noFill/>
                          <a:ln>
                            <a:noFill/>
                          </a:ln>
                        </pic:spPr>
                      </pic:pic>
                    </a:graphicData>
                  </a:graphic>
                </wp:inline>
              </w:drawing>
            </w:r>
          </w:p>
        </w:tc>
        <w:tc>
          <w:tcPr>
            <w:tcW w:w="236" w:type="dxa"/>
            <w:vAlign w:val="center"/>
          </w:tcPr>
          <w:p w:rsidR="00137B96" w:rsidRDefault="00137B96" w:rsidP="00137B96">
            <w:pPr>
              <w:suppressLineNumbers/>
              <w:spacing w:before="40" w:after="40"/>
              <w:jc w:val="center"/>
              <w:rPr>
                <w:rFonts w:ascii="Courier New" w:hAnsi="Courier New"/>
                <w:b/>
                <w:bCs/>
              </w:rPr>
            </w:pPr>
          </w:p>
        </w:tc>
        <w:tc>
          <w:tcPr>
            <w:tcW w:w="2284" w:type="dxa"/>
            <w:tcBorders>
              <w:top w:val="nil"/>
              <w:left w:val="nil"/>
              <w:bottom w:val="single" w:sz="4" w:space="0" w:color="auto"/>
              <w:right w:val="nil"/>
            </w:tcBorders>
            <w:vAlign w:val="center"/>
          </w:tcPr>
          <w:p w:rsidR="00137B96" w:rsidRDefault="00137B96" w:rsidP="00137B96">
            <w:pPr>
              <w:suppressLineNumbers/>
              <w:spacing w:before="40" w:after="40"/>
              <w:jc w:val="center"/>
              <w:rPr>
                <w:rFonts w:ascii="Courier New" w:hAnsi="Courier New"/>
                <w:b/>
                <w:bCs/>
              </w:rPr>
            </w:pPr>
            <w:r>
              <w:drawing>
                <wp:inline distT="0" distB="0" distL="0" distR="0" wp14:anchorId="2255EBD7" wp14:editId="55456DF2">
                  <wp:extent cx="731520" cy="476885"/>
                  <wp:effectExtent l="0" t="0" r="0" b="0"/>
                  <wp:docPr id="2" name="Picture 1" descr="058893793"/>
                  <wp:cNvGraphicFramePr/>
                  <a:graphic xmlns:a="http://schemas.openxmlformats.org/drawingml/2006/main">
                    <a:graphicData uri="http://schemas.openxmlformats.org/drawingml/2006/picture">
                      <pic:pic xmlns:pic="http://schemas.openxmlformats.org/drawingml/2006/picture">
                        <pic:nvPicPr>
                          <pic:cNvPr id="1" name="Picture 1" descr="058893793"/>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1520" cy="476885"/>
                          </a:xfrm>
                          <a:prstGeom prst="rect">
                            <a:avLst/>
                          </a:prstGeom>
                          <a:noFill/>
                          <a:ln>
                            <a:noFill/>
                          </a:ln>
                        </pic:spPr>
                      </pic:pic>
                    </a:graphicData>
                  </a:graphic>
                </wp:inline>
              </w:drawing>
            </w:r>
          </w:p>
        </w:tc>
      </w:tr>
      <w:tr w:rsidR="00137B96" w:rsidTr="00763EDB">
        <w:tc>
          <w:tcPr>
            <w:tcW w:w="2654" w:type="dxa"/>
            <w:tcBorders>
              <w:top w:val="single" w:sz="4" w:space="0" w:color="auto"/>
              <w:left w:val="nil"/>
              <w:bottom w:val="nil"/>
              <w:right w:val="nil"/>
            </w:tcBorders>
          </w:tcPr>
          <w:p w:rsidR="00137B96" w:rsidRDefault="00137B96" w:rsidP="00137B96">
            <w:pPr>
              <w:suppressLineNumbers/>
              <w:spacing w:before="40" w:after="40"/>
              <w:jc w:val="center"/>
              <w:rPr>
                <w:b/>
                <w:bCs/>
                <w:sz w:val="28"/>
              </w:rPr>
            </w:pPr>
            <w:r w:rsidRPr="00E37DF7">
              <w:rPr>
                <w:rFonts w:hint="cs"/>
                <w:b/>
                <w:bCs/>
                <w:sz w:val="28"/>
                <w:rtl/>
              </w:rPr>
              <w:t>רבקה פרידמן-פלדמן, שופטת</w:t>
            </w:r>
          </w:p>
        </w:tc>
        <w:tc>
          <w:tcPr>
            <w:tcW w:w="236" w:type="dxa"/>
          </w:tcPr>
          <w:p w:rsidR="00137B96" w:rsidRDefault="00137B96" w:rsidP="00137B96">
            <w:pPr>
              <w:suppressLineNumbers/>
              <w:spacing w:before="40" w:after="40"/>
              <w:jc w:val="center"/>
              <w:rPr>
                <w:b/>
                <w:bCs/>
                <w:color w:val="FF0000"/>
                <w:sz w:val="28"/>
              </w:rPr>
            </w:pPr>
          </w:p>
        </w:tc>
        <w:tc>
          <w:tcPr>
            <w:tcW w:w="2284" w:type="dxa"/>
            <w:tcBorders>
              <w:top w:val="single" w:sz="4" w:space="0" w:color="auto"/>
              <w:left w:val="nil"/>
              <w:bottom w:val="nil"/>
              <w:right w:val="nil"/>
            </w:tcBorders>
          </w:tcPr>
          <w:p w:rsidR="00137B96" w:rsidRPr="00763EDB" w:rsidRDefault="00137B96" w:rsidP="00137B96">
            <w:pPr>
              <w:pStyle w:val="3"/>
              <w:suppressLineNumbers/>
              <w:spacing w:before="40" w:after="40" w:line="240" w:lineRule="auto"/>
              <w:jc w:val="center"/>
              <w:outlineLvl w:val="2"/>
              <w:rPr>
                <w:sz w:val="28"/>
              </w:rPr>
            </w:pPr>
            <w:r>
              <w:rPr>
                <w:rFonts w:hint="cs"/>
                <w:sz w:val="28"/>
                <w:rtl/>
              </w:rPr>
              <w:t>משה בר-עם</w:t>
            </w:r>
            <w:r>
              <w:rPr>
                <w:sz w:val="28"/>
                <w:rtl/>
              </w:rPr>
              <w:t>, שופט</w:t>
            </w:r>
          </w:p>
        </w:tc>
        <w:tc>
          <w:tcPr>
            <w:tcW w:w="236" w:type="dxa"/>
          </w:tcPr>
          <w:p w:rsidR="00137B96" w:rsidRDefault="00137B96" w:rsidP="00137B96">
            <w:pPr>
              <w:suppressLineNumbers/>
              <w:spacing w:before="40" w:after="40"/>
              <w:jc w:val="center"/>
              <w:rPr>
                <w:b/>
                <w:bCs/>
                <w:color w:val="FF0000"/>
                <w:sz w:val="28"/>
              </w:rPr>
            </w:pPr>
          </w:p>
        </w:tc>
        <w:tc>
          <w:tcPr>
            <w:tcW w:w="2284" w:type="dxa"/>
            <w:tcBorders>
              <w:top w:val="single" w:sz="4" w:space="0" w:color="auto"/>
              <w:left w:val="nil"/>
              <w:bottom w:val="nil"/>
              <w:right w:val="nil"/>
            </w:tcBorders>
          </w:tcPr>
          <w:p w:rsidR="00137B96" w:rsidRDefault="00137B96" w:rsidP="00137B96">
            <w:pPr>
              <w:suppressLineNumbers/>
              <w:tabs>
                <w:tab w:val="center" w:pos="1039"/>
              </w:tabs>
              <w:spacing w:before="40" w:after="40"/>
              <w:jc w:val="center"/>
              <w:rPr>
                <w:b/>
                <w:bCs/>
              </w:rPr>
            </w:pPr>
            <w:r>
              <w:rPr>
                <w:rFonts w:hint="cs"/>
                <w:b/>
                <w:bCs/>
                <w:rtl/>
              </w:rPr>
              <w:t>עודד שחם, שופט</w:t>
            </w:r>
          </w:p>
        </w:tc>
      </w:tr>
    </w:tbl>
    <w:p w:rsidR="00137B96" w:rsidRDefault="00137B96" w:rsidP="00137B96">
      <w:pPr>
        <w:suppressLineNumbers/>
        <w:jc w:val="center"/>
        <w:rPr>
          <w:rtl/>
        </w:rPr>
      </w:pPr>
    </w:p>
    <w:sectPr w:rsidR="00137B96" w:rsidSect="00903896">
      <w:headerReference w:type="default" r:id="rId10"/>
      <w:footerReference w:type="default" r:id="rId11"/>
      <w:pgSz w:w="11907" w:h="16840" w:code="9"/>
      <w:pgMar w:top="720" w:right="1701" w:bottom="1134" w:left="1701" w:header="720" w:footer="737" w:gutter="0"/>
      <w:lnNumType w:countBy="1"/>
      <w:cols w:space="720"/>
      <w:rtlGutter/>
      <w:docGrid w:linePitch="360"/>
    </w:sectPr>
  </w:body>
</w:document>
</file>

<file path=word/customizations.xml><?xml version="1.0" encoding="utf-8"?>
<wne:tcg xmlns:r="http://schemas.openxmlformats.org/officeDocument/2006/relationships" xmlns:wne="http://schemas.microsoft.com/office/word/2006/wordml">
  <wne:keymaps>
    <wne:keymap wne:kcmPrimary="0072">
      <wne:macro wne:macroName="PROJECT.MODULE1.CONTROLWDKEYF3A"/>
    </wne:keymap>
    <wne:keymap wne:kcmPrimary="0073">
      <wne:macro wne:macroName="PROJECT.MODULE1.CONTROLWDKEYF4A"/>
    </wne:keymap>
    <wne:keymap wne:kcmPrimary="0431">
      <wne:macro wne:macroName="PROJECT.MODULE1.CONTROLWDKEY1"/>
    </wne:keymap>
    <wne:keymap wne:kcmPrimary="0432">
      <wne:macro wne:macroName="PROJECT.MODULE1.CONTROLWDKEY2"/>
    </wne:keymap>
    <wne:keymap wne:kcmPrimary="0433">
      <wne:macro wne:macroName="PROJECT.MODULE1.CONTROLWDKEY3"/>
    </wne:keymap>
    <wne:keymap wne:kcmPrimary="0434">
      <wne:macro wne:macroName="PROJECT.MODULE1.CONTROLWDKEY4"/>
    </wne:keymap>
    <wne:keymap wne:kcmPrimary="0435">
      <wne:macro wne:macroName="PROJECT.MODULE1.CONTROLWDKEY5"/>
    </wne:keymap>
    <wne:keymap wne:kcmPrimary="0436">
      <wne:macro wne:macroName="PROJECT.MODULE1.CONTROLWDKEY6"/>
    </wne:keymap>
    <wne:keymap wne:kcmPrimary="0437">
      <wne:macro wne:macroName="PROJECT.MODULE1.CONTROLWDKEY7"/>
    </wne:keymap>
    <wne:keymap wne:kcmPrimary="0441">
      <wne:macro wne:macroName="PROJECT.MODULE1.CONTROLWDKEYA"/>
    </wne:keymap>
    <wne:keymap wne:kcmPrimary="0442">
      <wne:macro wne:macroName="PROJECT.MODULE1.CONTROLWDKEYB"/>
    </wne:keymap>
    <wne:keymap wne:kcmPrimary="0443">
      <wne:macro wne:macroName="PROJECT.MODULE1.CONTROLWDKEYC"/>
    </wne:keymap>
    <wne:keymap wne:kcmPrimary="0444">
      <wne:macro wne:macroName="PROJECT.MODULE1.CONTROLWDKEYD"/>
    </wne:keymap>
    <wne:keymap wne:kcmPrimary="0445">
      <wne:macro wne:macroName="PROJECT.MODULE1.CONTROLWDKEYE"/>
    </wne:keymap>
    <wne:keymap wne:kcmPrimary="0446">
      <wne:macro wne:macroName="PROJECT.MODULE1.CONTROLWDKEYF"/>
    </wne:keymap>
    <wne:keymap wne:kcmPrimary="0447">
      <wne:macro wne:macroName="PROJECT.MODULE1.CONTROLWDKEYG"/>
    </wne:keymap>
    <wne:keymap wne:kcmPrimary="0448">
      <wne:macro wne:macroName="PROJECT.MODULE1.CONTROLWDKEYH"/>
    </wne:keymap>
    <wne:keymap wne:kcmPrimary="044A">
      <wne:macro wne:macroName="PROJECT.MODULE1.CONTROLWDKEYJ"/>
    </wne:keymap>
    <wne:keymap wne:kcmPrimary="044B">
      <wne:macro wne:macroName="PROJECT.MODULE1.CONTROLWDKEYK"/>
    </wne:keymap>
    <wne:keymap wne:kcmPrimary="044C">
      <wne:macro wne:macroName="PROJECT.MODULE1.CONTROLWDKEYL"/>
    </wne:keymap>
    <wne:keymap wne:kcmPrimary="044D">
      <wne:macro wne:macroName="PROJECT.MODULE1.CONTROLWDKEYM"/>
    </wne:keymap>
    <wne:keymap wne:kcmPrimary="044E">
      <wne:macro wne:macroName="PROJECT.MODULE1.CONTROLWDKEYN"/>
    </wne:keymap>
    <wne:keymap wne:kcmPrimary="0450">
      <wne:macro wne:macroName="PROJECT.MODULE1.CONTROLWDKEYP"/>
    </wne:keymap>
    <wne:keymap wne:kcmPrimary="0451">
      <wne:macro wne:macroName="PROJECT.MODULE1.CONTROLWDKEYQ"/>
    </wne:keymap>
    <wne:keymap wne:kcmPrimary="0452">
      <wne:macro wne:macroName="PROJECT.MODULE1.CONTROLWDKEYR"/>
    </wne:keymap>
    <wne:keymap wne:kcmPrimary="0453">
      <wne:macro wne:macroName="PROJECT.MODULE1.CONTROLWDKEYS"/>
    </wne:keymap>
    <wne:keymap wne:kcmPrimary="0454">
      <wne:macro wne:macroName="PROJECT.MODULE1.CONTROLWDKEYT"/>
    </wne:keymap>
    <wne:keymap wne:kcmPrimary="0455">
      <wne:macro wne:macroName="PROJECT.MODULE1.CONTROLWDKEYU"/>
    </wne:keymap>
    <wne:keymap wne:kcmPrimary="0456">
      <wne:macro wne:macroName="PROJECT.MODULE1.CONTROLWDKEYV"/>
    </wne:keymap>
    <wne:keymap wne:kcmPrimary="0457">
      <wne:macro wne:macroName="PROJECT.MODULE1.CONTROLWDKEYW"/>
    </wne:keymap>
    <wne:keymap wne:kcmPrimary="0458">
      <wne:macro wne:macroName="PROJECT.MODULE1.CONTROLWDKEYX"/>
    </wne:keymap>
    <wne:keymap wne:kcmPrimary="0459">
      <wne:macro wne:macroName="PROJECT.MODULE1.CONTROLWDKEYY"/>
    </wne:keymap>
    <wne:keymap wne:kcmPrimary="045A">
      <wne:macro wne:macroName="PROJECT.MODULE1.CONTROLWDKEYZ"/>
    </wne:keymap>
    <wne:keymap wne:kcmPrimary="0470">
      <wne:macro wne:macroName="PROJECT.MODULE1.CONTROLWDKEYF1"/>
    </wne:keymap>
    <wne:keymap wne:kcmPrimary="0471">
      <wne:macro wne:macroName="PROJECT.MODULE1.CONTROLWDKEYF2"/>
    </wne:keymap>
    <wne:keymap wne:kcmPrimary="0474">
      <wne:macro wne:macroName="PROJECT.MODULE1.CONTROLWDKEYF5"/>
    </wne:keymap>
    <wne:keymap wne:kcmPrimary="0475">
      <wne:macro wne:macroName="PROJECT.MODULE1.CONTROLWDKEYF6"/>
    </wne:keymap>
    <wne:keymap wne:kcmPrimary="0476">
      <wne:macro wne:macroName="PROJECT.MODULE1.CONTROLWDKEYF7"/>
    </wne:keymap>
    <wne:keymap wne:kcmPrimary="0478">
      <wne:macro wne:macroName="PROJECT.MODULE1.CONTROLWDKEYF9"/>
    </wne:keymap>
  </wne:keymaps>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556" w:rsidRDefault="00005C8B">
      <w:r>
        <w:separator/>
      </w:r>
    </w:p>
  </w:endnote>
  <w:endnote w:type="continuationSeparator" w:id="0">
    <w:p w:rsidR="00694556" w:rsidRDefault="00005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556" w:rsidRPr="004E6E3C" w:rsidRDefault="00DF552C">
    <w:pPr>
      <w:pStyle w:val="a4"/>
      <w:jc w:val="center"/>
      <w:rPr>
        <w:rStyle w:val="ab"/>
      </w:rPr>
    </w:pPr>
    <w:r w:rsidRPr="004E6E3C">
      <w:rPr>
        <w:rStyle w:val="ab"/>
        <w:rFonts w:cs="Times New Roman"/>
      </w:rPr>
      <w:fldChar w:fldCharType="begin"/>
    </w:r>
    <w:r w:rsidR="00005C8B" w:rsidRPr="004E6E3C">
      <w:rPr>
        <w:rStyle w:val="ab"/>
        <w:rFonts w:cs="Times New Roman"/>
      </w:rPr>
      <w:instrText xml:space="preserve"> PAGE </w:instrText>
    </w:r>
    <w:r w:rsidRPr="004E6E3C">
      <w:rPr>
        <w:rStyle w:val="ab"/>
        <w:rFonts w:cs="Times New Roman"/>
      </w:rPr>
      <w:fldChar w:fldCharType="separate"/>
    </w:r>
    <w:r w:rsidR="00876F9A">
      <w:rPr>
        <w:rStyle w:val="ab"/>
        <w:rFonts w:cs="Times New Roman"/>
        <w:rtl/>
      </w:rPr>
      <w:t>1</w:t>
    </w:r>
    <w:r w:rsidRPr="004E6E3C">
      <w:rPr>
        <w:rStyle w:val="ab"/>
        <w:rFonts w:cs="Times New Roman"/>
      </w:rPr>
      <w:fldChar w:fldCharType="end"/>
    </w:r>
    <w:r w:rsidR="00005C8B" w:rsidRPr="004E6E3C">
      <w:rPr>
        <w:rStyle w:val="ab"/>
        <w:rFonts w:hint="cs"/>
        <w:rtl/>
      </w:rPr>
      <w:t xml:space="preserve"> מתוך </w:t>
    </w:r>
    <w:r w:rsidRPr="004E6E3C">
      <w:rPr>
        <w:rStyle w:val="ab"/>
      </w:rPr>
      <w:fldChar w:fldCharType="begin"/>
    </w:r>
    <w:r w:rsidR="00005C8B" w:rsidRPr="004E6E3C">
      <w:rPr>
        <w:rStyle w:val="ab"/>
      </w:rPr>
      <w:instrText xml:space="preserve"> NUMPAGES </w:instrText>
    </w:r>
    <w:r w:rsidRPr="004E6E3C">
      <w:rPr>
        <w:rStyle w:val="ab"/>
      </w:rPr>
      <w:fldChar w:fldCharType="separate"/>
    </w:r>
    <w:r w:rsidR="00876F9A">
      <w:rPr>
        <w:rStyle w:val="ab"/>
        <w:rtl/>
      </w:rPr>
      <w:t>2</w:t>
    </w:r>
    <w:r w:rsidRPr="004E6E3C">
      <w:rPr>
        <w:rStyle w:val="a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556" w:rsidRDefault="00005C8B">
      <w:r>
        <w:separator/>
      </w:r>
    </w:p>
  </w:footnote>
  <w:footnote w:type="continuationSeparator" w:id="0">
    <w:p w:rsidR="00694556" w:rsidRDefault="00005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556" w:rsidRDefault="00CB1030">
    <w:pPr>
      <w:pStyle w:val="a3"/>
      <w:jc w:val="center"/>
      <w:rPr>
        <w:rFonts w:cs="FrankRuehl"/>
        <w:noProof w:val="0"/>
        <w:sz w:val="28"/>
        <w:szCs w:val="28"/>
        <w:rtl/>
      </w:rPr>
    </w:pPr>
    <w:r>
      <w:rPr>
        <w:rFonts w:cs="FrankRuehl"/>
        <w:sz w:val="28"/>
        <w:szCs w:val="28"/>
      </w:rPr>
      <w:drawing>
        <wp:inline distT="0" distB="0" distL="0" distR="0" wp14:anchorId="05AB108A" wp14:editId="0EA6215A">
          <wp:extent cx="445135" cy="469265"/>
          <wp:effectExtent l="0" t="0" r="0" b="6985"/>
          <wp:docPr id="1" name="Picture 1" descr="ישראל - המנורה -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ישראל - המנורה -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135" cy="469265"/>
                  </a:xfrm>
                  <a:prstGeom prst="rect">
                    <a:avLst/>
                  </a:prstGeom>
                  <a:noFill/>
                  <a:ln>
                    <a:noFill/>
                  </a:ln>
                </pic:spPr>
              </pic:pic>
            </a:graphicData>
          </a:graphic>
        </wp:inline>
      </w:drawing>
    </w:r>
  </w:p>
  <w:tbl>
    <w:tblPr>
      <w:bidiVisual/>
      <w:tblW w:w="0" w:type="auto"/>
      <w:jc w:val="center"/>
      <w:tblLook w:val="0000" w:firstRow="0" w:lastRow="0" w:firstColumn="0" w:lastColumn="0" w:noHBand="0" w:noVBand="0"/>
    </w:tblPr>
    <w:tblGrid>
      <w:gridCol w:w="2969"/>
      <w:gridCol w:w="3698"/>
      <w:gridCol w:w="1838"/>
    </w:tblGrid>
    <w:tr w:rsidR="00694556" w:rsidTr="0020174C">
      <w:trPr>
        <w:trHeight w:hRule="exact" w:val="418"/>
        <w:jc w:val="center"/>
      </w:trPr>
      <w:tc>
        <w:tcPr>
          <w:tcW w:w="8505" w:type="dxa"/>
          <w:gridSpan w:val="3"/>
        </w:tcPr>
        <w:p w:rsidR="00694556" w:rsidRPr="00281574" w:rsidRDefault="0024663F">
          <w:pPr>
            <w:pStyle w:val="a3"/>
            <w:jc w:val="center"/>
            <w:rPr>
              <w:rFonts w:ascii="Tahoma" w:hAnsi="Tahoma"/>
              <w:noProof w:val="0"/>
              <w:sz w:val="28"/>
              <w:szCs w:val="28"/>
              <w:rtl/>
            </w:rPr>
          </w:pPr>
          <w:r w:rsidRPr="00281574">
            <w:rPr>
              <w:rFonts w:ascii="Tahoma" w:hAnsi="Tahoma" w:hint="cs"/>
              <w:b/>
              <w:bCs/>
              <w:noProof w:val="0"/>
              <w:sz w:val="28"/>
              <w:szCs w:val="28"/>
              <w:rtl/>
            </w:rPr>
            <w:t>בתי משפט</w:t>
          </w:r>
        </w:p>
      </w:tc>
    </w:tr>
    <w:tr w:rsidR="00694556" w:rsidTr="0020174C">
      <w:trPr>
        <w:trHeight w:val="823"/>
        <w:jc w:val="center"/>
      </w:trPr>
      <w:tc>
        <w:tcPr>
          <w:tcW w:w="2969" w:type="dxa"/>
        </w:tcPr>
        <w:p w:rsidR="002F5720" w:rsidRDefault="0024663F" w:rsidP="00391A63">
          <w:pPr>
            <w:rPr>
              <w:b/>
              <w:bCs/>
              <w:noProof w:val="0"/>
              <w:u w:val="single"/>
              <w:rtl/>
            </w:rPr>
          </w:pPr>
          <w:r w:rsidRPr="0024663F">
            <w:rPr>
              <w:rFonts w:hint="cs"/>
              <w:b/>
              <w:bCs/>
              <w:noProof w:val="0"/>
              <w:u w:val="single"/>
              <w:rtl/>
            </w:rPr>
            <w:t xml:space="preserve">בית </w:t>
          </w:r>
          <w:r w:rsidR="00131152">
            <w:rPr>
              <w:rFonts w:hint="cs"/>
              <w:b/>
              <w:bCs/>
              <w:noProof w:val="0"/>
              <w:u w:val="single"/>
              <w:rtl/>
            </w:rPr>
            <w:t>ה</w:t>
          </w:r>
          <w:r w:rsidRPr="0024663F">
            <w:rPr>
              <w:rFonts w:hint="cs"/>
              <w:b/>
              <w:bCs/>
              <w:noProof w:val="0"/>
              <w:u w:val="single"/>
              <w:rtl/>
            </w:rPr>
            <w:t xml:space="preserve">משפט </w:t>
          </w:r>
          <w:r w:rsidR="00391A63">
            <w:rPr>
              <w:rFonts w:hint="cs"/>
              <w:b/>
              <w:bCs/>
              <w:noProof w:val="0"/>
              <w:u w:val="single"/>
              <w:rtl/>
            </w:rPr>
            <w:t xml:space="preserve">המחוזי </w:t>
          </w:r>
          <w:r w:rsidRPr="0024663F">
            <w:rPr>
              <w:rFonts w:hint="cs"/>
              <w:b/>
              <w:bCs/>
              <w:noProof w:val="0"/>
              <w:u w:val="single"/>
              <w:rtl/>
            </w:rPr>
            <w:t>ירושלים</w:t>
          </w:r>
        </w:p>
        <w:p w:rsidR="00694556" w:rsidRPr="002F5720" w:rsidRDefault="00694556" w:rsidP="002F5720">
          <w:pPr>
            <w:rPr>
              <w:rtl/>
            </w:rPr>
          </w:pPr>
        </w:p>
      </w:tc>
      <w:tc>
        <w:tcPr>
          <w:tcW w:w="5536" w:type="dxa"/>
          <w:gridSpan w:val="2"/>
        </w:tcPr>
        <w:p w:rsidR="00694556" w:rsidRDefault="00B818FB" w:rsidP="002F5720">
          <w:pPr>
            <w:jc w:val="right"/>
            <w:rPr>
              <w:rtl/>
            </w:rPr>
          </w:pPr>
          <w:r>
            <w:rPr>
              <w:b/>
              <w:bCs/>
              <w:noProof w:val="0"/>
              <w:rtl/>
            </w:rPr>
            <w:t>ת"פ</w:t>
          </w:r>
          <w:r w:rsidR="000D265E" w:rsidRPr="000D265E">
            <w:rPr>
              <w:b/>
              <w:bCs/>
              <w:noProof w:val="0"/>
              <w:rtl/>
            </w:rPr>
            <w:t xml:space="preserve"> </w:t>
          </w:r>
          <w:r>
            <w:rPr>
              <w:b/>
              <w:bCs/>
              <w:noProof w:val="0"/>
              <w:rtl/>
            </w:rPr>
            <w:t>67104-01-20</w:t>
          </w:r>
          <w:r w:rsidR="000D265E" w:rsidRPr="000D265E">
            <w:rPr>
              <w:b/>
              <w:bCs/>
              <w:noProof w:val="0"/>
              <w:rtl/>
            </w:rPr>
            <w:t xml:space="preserve"> </w:t>
          </w:r>
        </w:p>
        <w:p w:rsidR="002E0017" w:rsidRDefault="002E0017">
          <w:pPr>
            <w:jc w:val="right"/>
            <w:rPr>
              <w:b/>
              <w:bCs/>
              <w:noProof w:val="0"/>
              <w:rtl/>
            </w:rPr>
          </w:pPr>
        </w:p>
      </w:tc>
    </w:tr>
    <w:tr w:rsidR="000D265E" w:rsidTr="0020174C">
      <w:trPr>
        <w:trHeight w:val="337"/>
        <w:jc w:val="center"/>
      </w:trPr>
      <w:tc>
        <w:tcPr>
          <w:tcW w:w="6667" w:type="dxa"/>
          <w:gridSpan w:val="2"/>
        </w:tcPr>
        <w:p w:rsidR="000D265E" w:rsidRPr="000D265E" w:rsidRDefault="000D265E" w:rsidP="0020174C">
          <w:pPr>
            <w:rPr>
              <w:b/>
              <w:bCs/>
              <w:rtl/>
            </w:rPr>
          </w:pPr>
          <w:r w:rsidRPr="000D265E">
            <w:rPr>
              <w:rFonts w:hint="cs"/>
              <w:b/>
              <w:bCs/>
              <w:rtl/>
            </w:rPr>
            <w:t xml:space="preserve">לפני </w:t>
          </w:r>
          <w:r w:rsidRPr="000D265E">
            <w:rPr>
              <w:rFonts w:ascii="Arial" w:hAnsi="Arial" w:hint="cs"/>
              <w:b/>
              <w:bCs/>
              <w:rtl/>
            </w:rPr>
            <w:t>כב</w:t>
          </w:r>
          <w:r w:rsidR="0020174C">
            <w:rPr>
              <w:rFonts w:ascii="Arial" w:hAnsi="Arial" w:hint="cs"/>
              <w:b/>
              <w:bCs/>
              <w:rtl/>
            </w:rPr>
            <w:t>וד</w:t>
          </w:r>
          <w:r w:rsidRPr="000D265E">
            <w:rPr>
              <w:rFonts w:ascii="Arial" w:hAnsi="Arial" w:hint="cs"/>
              <w:b/>
              <w:bCs/>
              <w:rtl/>
            </w:rPr>
            <w:t xml:space="preserve"> השופט</w:t>
          </w:r>
          <w:r w:rsidR="0020174C">
            <w:rPr>
              <w:rFonts w:ascii="Arial" w:hAnsi="Arial" w:hint="cs"/>
              <w:b/>
              <w:bCs/>
              <w:rtl/>
            </w:rPr>
            <w:t>ים</w:t>
          </w:r>
          <w:r w:rsidRPr="000D265E">
            <w:rPr>
              <w:rFonts w:ascii="Arial" w:hAnsi="Arial" w:hint="cs"/>
              <w:b/>
              <w:bCs/>
              <w:rtl/>
            </w:rPr>
            <w:t xml:space="preserve"> רבקה פרידמן-פלדמן</w:t>
          </w:r>
          <w:r w:rsidR="0020174C">
            <w:rPr>
              <w:rFonts w:ascii="Arial" w:hAnsi="Arial" w:hint="cs"/>
              <w:b/>
              <w:bCs/>
              <w:rtl/>
            </w:rPr>
            <w:t>, משה בר-עם, עודד שחם</w:t>
          </w:r>
        </w:p>
      </w:tc>
      <w:tc>
        <w:tcPr>
          <w:tcW w:w="1838" w:type="dxa"/>
        </w:tcPr>
        <w:p w:rsidR="000D265E" w:rsidRPr="000D265E" w:rsidRDefault="000D265E" w:rsidP="000D265E">
          <w:pPr>
            <w:jc w:val="right"/>
            <w:rPr>
              <w:b/>
              <w:bCs/>
              <w:rtl/>
            </w:rPr>
          </w:pPr>
          <w:r w:rsidRPr="000D265E">
            <w:rPr>
              <w:b/>
              <w:bCs/>
              <w:noProof w:val="0"/>
              <w:rtl/>
            </w:rPr>
            <w:t>06 ינואר 2021</w:t>
          </w:r>
        </w:p>
      </w:tc>
    </w:tr>
  </w:tbl>
  <w:p w:rsidR="00694556" w:rsidRDefault="00005C8B">
    <w:pPr>
      <w:pStyle w:val="a3"/>
      <w:rPr>
        <w:noProof w:val="0"/>
        <w:rtl/>
      </w:rPr>
    </w:pPr>
    <w:r>
      <w:rPr>
        <w:noProof w:val="0"/>
        <w:rt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146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556"/>
    <w:rsid w:val="00004F81"/>
    <w:rsid w:val="00005C8B"/>
    <w:rsid w:val="000137B6"/>
    <w:rsid w:val="000236B7"/>
    <w:rsid w:val="000339A3"/>
    <w:rsid w:val="000564AB"/>
    <w:rsid w:val="00064FBD"/>
    <w:rsid w:val="00096AF7"/>
    <w:rsid w:val="000C3497"/>
    <w:rsid w:val="000C3B0F"/>
    <w:rsid w:val="000D265E"/>
    <w:rsid w:val="000F0BC8"/>
    <w:rsid w:val="00107E6D"/>
    <w:rsid w:val="001132FD"/>
    <w:rsid w:val="00131152"/>
    <w:rsid w:val="00137B96"/>
    <w:rsid w:val="00144D2A"/>
    <w:rsid w:val="00180519"/>
    <w:rsid w:val="001C4003"/>
    <w:rsid w:val="001C4390"/>
    <w:rsid w:val="001C7E51"/>
    <w:rsid w:val="001E1764"/>
    <w:rsid w:val="001E6922"/>
    <w:rsid w:val="0020174C"/>
    <w:rsid w:val="00207583"/>
    <w:rsid w:val="002135D3"/>
    <w:rsid w:val="002146BF"/>
    <w:rsid w:val="002265FF"/>
    <w:rsid w:val="002352E2"/>
    <w:rsid w:val="00243946"/>
    <w:rsid w:val="0024663F"/>
    <w:rsid w:val="00250A5D"/>
    <w:rsid w:val="00280D44"/>
    <w:rsid w:val="00281574"/>
    <w:rsid w:val="002867E4"/>
    <w:rsid w:val="002B2EF1"/>
    <w:rsid w:val="002C0607"/>
    <w:rsid w:val="002E0017"/>
    <w:rsid w:val="002E52B5"/>
    <w:rsid w:val="002F5720"/>
    <w:rsid w:val="002F7900"/>
    <w:rsid w:val="00304560"/>
    <w:rsid w:val="00307A6A"/>
    <w:rsid w:val="00307C40"/>
    <w:rsid w:val="003144D9"/>
    <w:rsid w:val="00320433"/>
    <w:rsid w:val="00346030"/>
    <w:rsid w:val="00362002"/>
    <w:rsid w:val="0036743F"/>
    <w:rsid w:val="00390E43"/>
    <w:rsid w:val="00390E6C"/>
    <w:rsid w:val="00391A63"/>
    <w:rsid w:val="00393709"/>
    <w:rsid w:val="003B413D"/>
    <w:rsid w:val="003C22F4"/>
    <w:rsid w:val="003E40C1"/>
    <w:rsid w:val="00400C0C"/>
    <w:rsid w:val="00402D51"/>
    <w:rsid w:val="0043125D"/>
    <w:rsid w:val="0043502B"/>
    <w:rsid w:val="00441C69"/>
    <w:rsid w:val="004750DC"/>
    <w:rsid w:val="004818A6"/>
    <w:rsid w:val="004B20B3"/>
    <w:rsid w:val="004C46A0"/>
    <w:rsid w:val="004C4BDF"/>
    <w:rsid w:val="004D1187"/>
    <w:rsid w:val="004D23C9"/>
    <w:rsid w:val="004E6E3C"/>
    <w:rsid w:val="0052387D"/>
    <w:rsid w:val="005268F6"/>
    <w:rsid w:val="00547DB7"/>
    <w:rsid w:val="00565DC3"/>
    <w:rsid w:val="00573A91"/>
    <w:rsid w:val="00595EA9"/>
    <w:rsid w:val="005A4BF6"/>
    <w:rsid w:val="005A7A9A"/>
    <w:rsid w:val="00610520"/>
    <w:rsid w:val="00617604"/>
    <w:rsid w:val="00622BAA"/>
    <w:rsid w:val="00646BE3"/>
    <w:rsid w:val="00671BD5"/>
    <w:rsid w:val="006805C1"/>
    <w:rsid w:val="006907C7"/>
    <w:rsid w:val="00694556"/>
    <w:rsid w:val="006A26AC"/>
    <w:rsid w:val="006E1A53"/>
    <w:rsid w:val="006E262E"/>
    <w:rsid w:val="006F4761"/>
    <w:rsid w:val="00735F90"/>
    <w:rsid w:val="0076213E"/>
    <w:rsid w:val="007E6115"/>
    <w:rsid w:val="007F2E0C"/>
    <w:rsid w:val="008056EC"/>
    <w:rsid w:val="00820005"/>
    <w:rsid w:val="00824964"/>
    <w:rsid w:val="00835AB1"/>
    <w:rsid w:val="00853098"/>
    <w:rsid w:val="0085428A"/>
    <w:rsid w:val="00866270"/>
    <w:rsid w:val="00876F9A"/>
    <w:rsid w:val="00880BC9"/>
    <w:rsid w:val="00896889"/>
    <w:rsid w:val="008A5402"/>
    <w:rsid w:val="008C5714"/>
    <w:rsid w:val="008D3FF1"/>
    <w:rsid w:val="008D6552"/>
    <w:rsid w:val="008E4C5F"/>
    <w:rsid w:val="008F181D"/>
    <w:rsid w:val="00903896"/>
    <w:rsid w:val="00906F3D"/>
    <w:rsid w:val="009618EF"/>
    <w:rsid w:val="009621AB"/>
    <w:rsid w:val="009B2E2F"/>
    <w:rsid w:val="009B4923"/>
    <w:rsid w:val="009D43A3"/>
    <w:rsid w:val="009D53EA"/>
    <w:rsid w:val="00A157F2"/>
    <w:rsid w:val="00A2224C"/>
    <w:rsid w:val="00A901B2"/>
    <w:rsid w:val="00A94B64"/>
    <w:rsid w:val="00A96E39"/>
    <w:rsid w:val="00AA0223"/>
    <w:rsid w:val="00AC5209"/>
    <w:rsid w:val="00AE70EA"/>
    <w:rsid w:val="00AF082A"/>
    <w:rsid w:val="00B048E5"/>
    <w:rsid w:val="00B20037"/>
    <w:rsid w:val="00B705BB"/>
    <w:rsid w:val="00B76972"/>
    <w:rsid w:val="00B80CBD"/>
    <w:rsid w:val="00B818FB"/>
    <w:rsid w:val="00B86096"/>
    <w:rsid w:val="00BB756D"/>
    <w:rsid w:val="00BC09B2"/>
    <w:rsid w:val="00BC1C5A"/>
    <w:rsid w:val="00BE1831"/>
    <w:rsid w:val="00BF1908"/>
    <w:rsid w:val="00C01BB3"/>
    <w:rsid w:val="00C22D93"/>
    <w:rsid w:val="00C34482"/>
    <w:rsid w:val="00CB1030"/>
    <w:rsid w:val="00CC42CD"/>
    <w:rsid w:val="00CD5797"/>
    <w:rsid w:val="00D20688"/>
    <w:rsid w:val="00D206B2"/>
    <w:rsid w:val="00D32CA3"/>
    <w:rsid w:val="00D33B86"/>
    <w:rsid w:val="00D53924"/>
    <w:rsid w:val="00D62974"/>
    <w:rsid w:val="00D6625D"/>
    <w:rsid w:val="00D829A9"/>
    <w:rsid w:val="00D90704"/>
    <w:rsid w:val="00D96D8C"/>
    <w:rsid w:val="00DA6649"/>
    <w:rsid w:val="00DD4FF8"/>
    <w:rsid w:val="00DF552C"/>
    <w:rsid w:val="00E50EF9"/>
    <w:rsid w:val="00E54642"/>
    <w:rsid w:val="00E5518F"/>
    <w:rsid w:val="00EA3A27"/>
    <w:rsid w:val="00EB18E8"/>
    <w:rsid w:val="00EC37E9"/>
    <w:rsid w:val="00F00DEC"/>
    <w:rsid w:val="00F23940"/>
    <w:rsid w:val="00F514D2"/>
    <w:rsid w:val="00F84B6D"/>
    <w:rsid w:val="00FD525B"/>
    <w:rsid w:val="00FD79E4"/>
    <w:rsid w:val="00FE2894"/>
  </w:rsids>
  <m:mathPr>
    <m:mathFont m:val="Cambria Math"/>
    <m:brkBin m:val="before"/>
    <m:brkBinSub m:val="--"/>
    <m:smallFrac m:val="0"/>
    <m:dispDef/>
    <m:lMargin m:val="0"/>
    <m:rMargin m:val="0"/>
    <m:defJc m:val="centerGroup"/>
    <m:wrapIndent m:val="1440"/>
    <m:intLim m:val="subSup"/>
    <m:naryLim m:val="undOvr"/>
  </m:mathPr>
  <w:attachedSchema w:val="http://schemas.microsoft.com/InformationBridge/2004"/>
  <w:attachedSchema w:val="NGCS.MergeFields.Schema"/>
  <w:attachedSchema w:val="urn:schemas-microsoft-com:office:smarttags"/>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46433"/>
    <o:shapelayout v:ext="edit">
      <o:idmap v:ext="edit" data="1"/>
    </o:shapelayout>
  </w:shapeDefaults>
  <w:decimalSymbol w:val="."/>
  <w:listSeparator w:val=","/>
  <w15:docId w15:val="{6CD98B44-3BF2-42D4-8C8F-379443E58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4423"/>
    <w:pPr>
      <w:bidi/>
    </w:pPr>
    <w:rPr>
      <w:rFonts w:cs="David"/>
      <w:noProof/>
      <w:sz w:val="24"/>
      <w:szCs w:val="24"/>
    </w:rPr>
  </w:style>
  <w:style w:type="paragraph" w:styleId="3">
    <w:name w:val="heading 3"/>
    <w:basedOn w:val="a"/>
    <w:next w:val="a"/>
    <w:link w:val="30"/>
    <w:unhideWhenUsed/>
    <w:qFormat/>
    <w:rsid w:val="00137B96"/>
    <w:pPr>
      <w:keepNext/>
      <w:spacing w:line="360" w:lineRule="auto"/>
      <w:jc w:val="both"/>
      <w:outlineLvl w:val="2"/>
    </w:pPr>
    <w:rPr>
      <w:b/>
      <w:bCs/>
      <w:sz w:val="20"/>
      <w:lang w:eastAsia="he-IL"/>
    </w:rPr>
  </w:style>
  <w:style w:type="paragraph" w:styleId="4">
    <w:name w:val="heading 4"/>
    <w:basedOn w:val="a"/>
    <w:next w:val="a"/>
    <w:qFormat/>
    <w:rsid w:val="00C64423"/>
    <w:pPr>
      <w:keepNext/>
      <w:ind w:left="5760" w:firstLine="720"/>
      <w:outlineLvl w:val="3"/>
    </w:pPr>
    <w:rPr>
      <w:rFonts w:cs="Narkisim"/>
      <w:b/>
      <w:bCs/>
      <w14:shadow w14:blurRad="50800" w14:dist="38100" w14:dir="2700000" w14:sx="100000" w14:sy="100000" w14:kx="0" w14:ky="0" w14:algn="tl">
        <w14:srgbClr w14:val="000000">
          <w14:alpha w14:val="60000"/>
        </w14:srgbClr>
      </w14:shado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64423"/>
    <w:pPr>
      <w:tabs>
        <w:tab w:val="center" w:pos="4153"/>
        <w:tab w:val="right" w:pos="8306"/>
      </w:tabs>
    </w:pPr>
  </w:style>
  <w:style w:type="paragraph" w:styleId="a4">
    <w:name w:val="footer"/>
    <w:basedOn w:val="a"/>
    <w:rsid w:val="00C64423"/>
    <w:pPr>
      <w:tabs>
        <w:tab w:val="center" w:pos="4153"/>
        <w:tab w:val="right" w:pos="8306"/>
      </w:tabs>
    </w:pPr>
  </w:style>
  <w:style w:type="paragraph" w:customStyle="1" w:styleId="a5">
    <w:name w:val="סעיפים"/>
    <w:basedOn w:val="a"/>
    <w:rsid w:val="00C64423"/>
    <w:pPr>
      <w:tabs>
        <w:tab w:val="left" w:pos="567"/>
        <w:tab w:val="left" w:pos="1134"/>
        <w:tab w:val="left" w:pos="1701"/>
        <w:tab w:val="left" w:pos="2268"/>
        <w:tab w:val="left" w:pos="2835"/>
        <w:tab w:val="left" w:pos="3402"/>
        <w:tab w:val="left" w:pos="3969"/>
      </w:tabs>
      <w:spacing w:line="360" w:lineRule="auto"/>
      <w:jc w:val="both"/>
    </w:pPr>
    <w:rPr>
      <w:noProof w:val="0"/>
    </w:rPr>
  </w:style>
  <w:style w:type="paragraph" w:styleId="a6">
    <w:name w:val="annotation text"/>
    <w:basedOn w:val="a"/>
    <w:semiHidden/>
    <w:rsid w:val="00C64423"/>
    <w:rPr>
      <w:rFonts w:cs="Times New Roman"/>
      <w:noProof w:val="0"/>
    </w:rPr>
  </w:style>
  <w:style w:type="character" w:styleId="a7">
    <w:name w:val="annotation reference"/>
    <w:basedOn w:val="a0"/>
    <w:semiHidden/>
    <w:rsid w:val="00C64423"/>
    <w:rPr>
      <w:sz w:val="16"/>
      <w:szCs w:val="16"/>
    </w:rPr>
  </w:style>
  <w:style w:type="paragraph" w:styleId="a8">
    <w:name w:val="Balloon Text"/>
    <w:basedOn w:val="a"/>
    <w:semiHidden/>
    <w:rsid w:val="00C64423"/>
    <w:rPr>
      <w:rFonts w:ascii="Tahoma" w:hAnsi="Tahoma" w:cs="Tahoma"/>
      <w:sz w:val="16"/>
      <w:szCs w:val="16"/>
    </w:rPr>
  </w:style>
  <w:style w:type="table" w:styleId="a9">
    <w:name w:val="Table Grid"/>
    <w:basedOn w:val="a1"/>
    <w:rsid w:val="00C64423"/>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line number"/>
    <w:basedOn w:val="a0"/>
    <w:rsid w:val="00C64423"/>
  </w:style>
  <w:style w:type="character" w:styleId="ab">
    <w:name w:val="page number"/>
    <w:basedOn w:val="a0"/>
    <w:rsid w:val="00C64423"/>
  </w:style>
  <w:style w:type="table" w:customStyle="1" w:styleId="1">
    <w:name w:val="טבלת רשת1"/>
    <w:basedOn w:val="a1"/>
    <w:next w:val="a9"/>
    <w:rsid w:val="001C4003"/>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2146BF"/>
    <w:rPr>
      <w:color w:val="808080"/>
    </w:rPr>
  </w:style>
  <w:style w:type="character" w:customStyle="1" w:styleId="30">
    <w:name w:val="כותרת 3 תו"/>
    <w:basedOn w:val="a0"/>
    <w:link w:val="3"/>
    <w:rsid w:val="00137B96"/>
    <w:rPr>
      <w:rFonts w:cs="David"/>
      <w:b/>
      <w:bCs/>
      <w:noProof/>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122835">
      <w:bodyDiv w:val="1"/>
      <w:marLeft w:val="0"/>
      <w:marRight w:val="0"/>
      <w:marTop w:val="0"/>
      <w:marBottom w:val="0"/>
      <w:divBdr>
        <w:top w:val="none" w:sz="0" w:space="0" w:color="auto"/>
        <w:left w:val="none" w:sz="0" w:space="0" w:color="auto"/>
        <w:bottom w:val="none" w:sz="0" w:space="0" w:color="auto"/>
        <w:right w:val="none" w:sz="0" w:space="0" w:color="auto"/>
      </w:divBdr>
    </w:div>
    <w:div w:id="1432820806">
      <w:bodyDiv w:val="1"/>
      <w:marLeft w:val="0"/>
      <w:marRight w:val="0"/>
      <w:marTop w:val="0"/>
      <w:marBottom w:val="0"/>
      <w:divBdr>
        <w:top w:val="none" w:sz="0" w:space="0" w:color="auto"/>
        <w:left w:val="none" w:sz="0" w:space="0" w:color="auto"/>
        <w:bottom w:val="none" w:sz="0" w:space="0" w:color="auto"/>
        <w:right w:val="none" w:sz="0" w:space="0" w:color="auto"/>
      </w:divBdr>
    </w:div>
    <w:div w:id="169646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mp"/><Relationship Id="rId12" Type="http://schemas.openxmlformats.org/officeDocument/2006/relationships/fontTable" Target="fontTable.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2271</Characters>
  <Application>Microsoft Office Word</Application>
  <DocSecurity>4</DocSecurity>
  <Lines>18</Lines>
  <Paragraphs>5</Paragraphs>
  <ScaleCrop>false</ScaleCrop>
  <HeadingPairs>
    <vt:vector size="2" baseType="variant">
      <vt:variant>
        <vt:lpstr>שם</vt:lpstr>
      </vt:variant>
      <vt:variant>
        <vt:i4>1</vt:i4>
      </vt:variant>
    </vt:vector>
  </HeadingPairs>
  <TitlesOfParts>
    <vt:vector size="1" baseType="lpstr">
      <vt:lpstr/>
    </vt:vector>
  </TitlesOfParts>
  <Company>Microsoft Corporation</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anatk</dc:creator>
  <cp:keywords/>
  <dc:description/>
  <cp:lastModifiedBy>Court</cp:lastModifiedBy>
  <cp:revision>2</cp:revision>
  <cp:lastPrinted>2021-01-06T16:51:00Z</cp:lastPrinted>
  <dcterms:created xsi:type="dcterms:W3CDTF">2021-01-06T17:15:00Z</dcterms:created>
  <dcterms:modified xsi:type="dcterms:W3CDTF">2021-01-06T17:15:00Z</dcterms:modified>
</cp:coreProperties>
</file>